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Sarabun" w:cs="Sarabun" w:eastAsia="Sarabun" w:hAnsi="Sarabun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Sarabun" w:cs="Sarabun" w:eastAsia="Sarabun" w:hAnsi="Sarabun"/>
          <w:sz w:val="50"/>
          <w:szCs w:val="50"/>
          <w:rtl w:val="0"/>
        </w:rPr>
        <w:t xml:space="preserve">แผนการทดสอบเว็บแอปพลิเคชัน 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Sarabun" w:cs="Sarabun" w:eastAsia="Sarabun" w:hAnsi="Sarabu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โดย Premvadee Chadathong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บทนำ (Introduction)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วัตถุประสงค์ (Objective)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ขอบเขตของการทดสอบ (Scope)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ขอบเขตที่การทดสอบจะคลอบคลุม (In 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ขอบเขตที่การทดสอบจะไม่คลอบคลุม (Out of 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วิธีการทดสอบ (Test Approach)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ตาราง หรือ timeline ของการทดสอบ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บทนำ (Introduction)</w:t>
      </w:r>
    </w:p>
    <w:p w:rsidR="00000000" w:rsidDel="00000000" w:rsidP="00000000" w:rsidRDefault="00000000" w:rsidRPr="00000000" w14:paraId="0000000E">
      <w:pPr>
        <w:pStyle w:val="Heading3"/>
        <w:ind w:firstLine="720"/>
        <w:rPr>
          <w:rFonts w:ascii="Sarabun" w:cs="Sarabun" w:eastAsia="Sarabun" w:hAnsi="Sarabun"/>
          <w:color w:val="000000"/>
          <w:sz w:val="22"/>
          <w:szCs w:val="22"/>
        </w:rPr>
      </w:pPr>
      <w:bookmarkStart w:colFirst="0" w:colLast="0" w:name="_heading=h.6gyh6k3wsljh" w:id="3"/>
      <w:bookmarkEnd w:id="3"/>
      <w:r w:rsidDel="00000000" w:rsidR="00000000" w:rsidRPr="00000000">
        <w:rPr>
          <w:rFonts w:ascii="Sarabun" w:cs="Sarabun" w:eastAsia="Sarabun" w:hAnsi="Sarabun"/>
          <w:color w:val="000000"/>
          <w:sz w:val="22"/>
          <w:szCs w:val="22"/>
          <w:rtl w:val="0"/>
        </w:rPr>
        <w:t xml:space="preserve">จุดประสงค์หลักของเอกสารแผนการทดสอบนี้ได้อธิบายรายละเอียดเกี่ยวกับวิธีการ ทดสอบเว็บแอปพลิเคชัน LUMA และใช้เป็นแนวทางในการทำการทดสอบตามแผนงาน ที่วางไว้ เพื่อให้มั่นใจว่าเว็บแอปพลิเคชัน LUMA มีคุณภาพโดยเว็บแอปพลิเคชันนี้มี เป้าหมายให้ผู้ใช้งานสามารถใช้งานได้อย่างมีประสิทธิภาพและได้รับประสบการณ์ที่ดีจาก การใช้งาน</w:t>
      </w:r>
    </w:p>
    <w:p w:rsidR="00000000" w:rsidDel="00000000" w:rsidP="00000000" w:rsidRDefault="00000000" w:rsidRPr="00000000" w14:paraId="0000000F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วัตถุประสงค์ (Objective)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ตรวจสอบการทํางานหลักของเว็บแอปพลิเคชันที่กําหนดไว้ในขอบเขตของการทดสอบ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ตรวจสอบความปลอดภัย และความเป็นส่วนตัวของข้อมูล และการใช้งานของผู้ใช้งาน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ตรวจสอบความสามารถในการทํางานของเว็บแอปพลิเคชันเมื่อมีผู้ใช้งานจํานวนมาก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ตรวจสอบการใช้งานบน platform หรือเครื่องมือต่างๆ และ browsers ที่แตกต่างกัน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ขอบเขตของการทดสอบ (Scope)</w:t>
      </w:r>
    </w:p>
    <w:p w:rsidR="00000000" w:rsidDel="00000000" w:rsidP="00000000" w:rsidRDefault="00000000" w:rsidRPr="00000000" w14:paraId="00000016">
      <w:pPr>
        <w:pStyle w:val="Heading4"/>
        <w:rPr>
          <w:rFonts w:ascii="Sarabun" w:cs="Sarabun" w:eastAsia="Sarabun" w:hAnsi="Sarabun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Sarabun" w:cs="Sarabun" w:eastAsia="Sarabun" w:hAnsi="Sarabun"/>
          <w:color w:val="000000"/>
          <w:sz w:val="22"/>
          <w:szCs w:val="22"/>
          <w:rtl w:val="0"/>
        </w:rPr>
        <w:t xml:space="preserve">ขอบเขตที่การทดสอบจะคลอบคลุม (In Scope)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การสมัครสมาชิก และการเข้าใช้งานผ่าน Login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การเรียกดูผลิตภัณฑ์ต่างๆ บนเว็บ การค้นหาผลิตภัณฑ์ และการกรองผลิตภัณฑ์ต่างๆ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การจัดการตะกร้าสินค้า และขั้นตอนการซื้อสินค้า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การจัดการโปรไฟล์ของผู้ใช้งาน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การเชื่อมต่อกับระบบ payment gateways</w:t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rFonts w:ascii="Sarabun" w:cs="Sarabun" w:eastAsia="Sarabun" w:hAnsi="Sarabun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Sarabun" w:cs="Sarabun" w:eastAsia="Sarabun" w:hAnsi="Sarabun"/>
          <w:color w:val="000000"/>
          <w:sz w:val="22"/>
          <w:szCs w:val="22"/>
          <w:rtl w:val="0"/>
        </w:rPr>
        <w:t xml:space="preserve">ขอบเขตที่การทดสอบจะไม่คลอบคลุม (Out of Scope)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การทดสอบ Mobile Application</w:t>
      </w:r>
    </w:p>
    <w:p w:rsidR="00000000" w:rsidDel="00000000" w:rsidP="00000000" w:rsidRDefault="00000000" w:rsidRPr="00000000" w14:paraId="0000001F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วิธีการทดสอบ (Test Approach)</w:t>
      </w:r>
    </w:p>
    <w:p w:rsidR="00000000" w:rsidDel="00000000" w:rsidP="00000000" w:rsidRDefault="00000000" w:rsidRPr="00000000" w14:paraId="00000021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การทดสอบจะเป็นแบบ Manual Test และใช้เครื่องมือต่างๆ ในการทดสอบ โดยจะครอบคลุม ประเภทของการทดสอบ ดังนี้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Manual Functional test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Black box testing และ Grey box testing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Regression testing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User Acceptance testing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Non-functional test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Performance testing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Security testing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Accessibility testing</w:t>
      </w:r>
    </w:p>
    <w:p w:rsidR="00000000" w:rsidDel="00000000" w:rsidP="00000000" w:rsidRDefault="00000000" w:rsidRPr="00000000" w14:paraId="0000002A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ตาราง หรือ timeline ของการทดสอบ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540.0" w:type="dxa"/>
            <w:jc w:val="left"/>
            <w:tblInd w:w="-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tblGridChange w:id="0">
              <w:tblGrid>
                <w:gridCol w:w="2460"/>
                <w:gridCol w:w="885"/>
                <w:gridCol w:w="885"/>
                <w:gridCol w:w="885"/>
                <w:gridCol w:w="885"/>
                <w:gridCol w:w="885"/>
                <w:gridCol w:w="885"/>
                <w:gridCol w:w="885"/>
                <w:gridCol w:w="8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Planning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hd w:fill="4a86e8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case design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case execution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summary report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Bug tracking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Fmj4Yc7I0Z6iBasFghIlcFlzg==">CgMxLjAaHwoBMBIaChgICVIUChJ0YWJsZS5nc3VmY3NocjVicjcyCGguZ2pkZ3hzMgloLjMwajB6bGwyCWguMWZvYjl0ZTIOaC42Z3loNmszd3NsamgyCWguMmV0OTJwMDIIaC50eWpjd3QyCWguM2R5NnZrbTIJaC4xdDNoNXNmMgloLjRkMzRvZzgyCWguMnM4ZXlvMTgAciExZ3JPQWdOckJFTURKM011QmNUZ1dVdkdZZGVpMDB1VkQ=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