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Georgia" w:hAnsi="Georgia" w:cs="Georgia" w:eastAsia="Georgia"/>
          <w:b/>
          <w:i w:val="0"/>
          <w:color w:val="6E8FCC"/>
          <w:sz w:val="28"/>
        </w:rPr>
        <w:t>AI GOVERNANCE</w:t>
      </w:r>
    </w:p>
    <w:p>
      <w:pPr>
        <w:spacing w:before="80" w:after="80"/>
        <w:jc w:val="center"/>
      </w:pPr>
      <w:r>
        <w:rPr>
          <w:rFonts w:ascii="Georgia" w:hAnsi="Georgia" w:cs="Georgia" w:eastAsia="Georgia"/>
          <w:b w:val="0"/>
          <w:i w:val="0"/>
          <w:color w:val="6B6B6B"/>
          <w:sz w:val="22"/>
        </w:rPr>
        <w:t>Compliance Report</w:t>
      </w:r>
    </w:p>
    <w:p>
      <w:pPr>
        <w:spacing w:before="560" w:after="160"/>
        <w:jc w:val="center"/>
      </w:pPr>
      <w:r>
        <w:rPr>
          <w:rFonts w:ascii="Georgia" w:hAnsi="Georgia" w:cs="Georgia" w:eastAsia="Georgia"/>
          <w:b/>
          <w:i w:val="0"/>
          <w:color w:val="1A365D"/>
          <w:sz w:val="72"/>
        </w:rPr>
        <w:t>{{ report_title }}</w:t>
      </w:r>
    </w:p>
    <w:p>
      <w:pPr>
        <w:spacing w:before="400"/>
        <w:jc w:val="center"/>
      </w:pPr>
      <w:r>
        <w:rPr>
          <w:rFonts w:ascii="Poppins" w:hAnsi="Poppins" w:cs="Poppins" w:eastAsia="Poppins"/>
          <w:b w:val="0"/>
          <w:i w:val="0"/>
          <w:color w:val="333333"/>
          <w:sz w:val="24"/>
        </w:rPr>
        <w:t>Generated {{ generated_at_str }}</w:t>
      </w:r>
    </w:p>
    <w:p>
      <w:pPr>
        <w:spacing w:before="40"/>
        <w:jc w:val="center"/>
      </w:pPr>
      <w:r>
        <w:rPr>
          <w:rFonts w:ascii="Poppins" w:hAnsi="Poppins" w:cs="Poppins" w:eastAsia="Poppins"/>
          <w:b w:val="0"/>
          <w:i/>
          <w:color w:val="6B6B6B"/>
          <w:sz w:val="22"/>
        </w:rPr>
        <w:t>Scope: {{ scope_summary }}</w:t>
      </w:r>
    </w:p>
    <w:p>
      <w:r>
        <w:br w:type="page"/>
      </w:r>
    </w:p>
    <w:p>
      <w:pPr>
        <w:spacing w:before="0" w:after="120"/>
      </w:pPr>
      <w:r>
        <w:rPr>
          <w:rFonts w:ascii="Georgia" w:hAnsi="Georgia" w:cs="Georgia" w:eastAsia="Georgia"/>
          <w:b/>
          <w:i w:val="0"/>
          <w:color w:val="1A365D"/>
          <w:sz w:val="44"/>
        </w:rPr>
        <w:t>Purpose and Audience</w:t>
      </w:r>
    </w:p>
    <w:p>
      <w:pPr>
        <w:spacing w:before="200" w:after="80"/>
        <w:jc w:val="left"/>
      </w:pPr>
      <w:r>
        <w:rPr>
          <w:rFonts w:ascii="Georgia" w:hAnsi="Georgia" w:cs="Georgia" w:eastAsia="Georgia"/>
          <w:b/>
          <w:i w:val="0"/>
          <w:color w:val="1A365D"/>
          <w:sz w:val="26"/>
        </w:rPr>
        <w:t>Purpose</w:t>
      </w:r>
    </w:p>
    <w:p>
      <w:pPr>
        <w:spacing w:before="0" w:after="200"/>
        <w:jc w:val="left"/>
      </w:pPr>
      <w:r>
        <w:rPr>
          <w:rFonts w:ascii="Poppins" w:hAnsi="Poppins" w:cs="Poppins" w:eastAsia="Poppins"/>
          <w:b w:val="0"/>
          <w:i w:val="0"/>
          <w:color w:val="333333"/>
          <w:sz w:val="22"/>
        </w:rPr>
        <w:t>This report enumerates every AI use case recorded in the governance program — its business problem, expected benefit, owner, risk classification, NAIC materiality, approval status, and the registry artifacts realised against it. It is the primary evidence that every AI system in the program was authorized through a documented intake-and-approval flow before any model was built.</w:t>
      </w:r>
    </w:p>
    <w:p>
      <w:pPr>
        <w:spacing w:before="200" w:after="80"/>
        <w:jc w:val="left"/>
      </w:pPr>
      <w:r>
        <w:rPr>
          <w:rFonts w:ascii="Georgia" w:hAnsi="Georgia" w:cs="Georgia" w:eastAsia="Georgia"/>
          <w:b/>
          <w:i w:val="0"/>
          <w:color w:val="1A365D"/>
          <w:sz w:val="26"/>
        </w:rPr>
        <w:t>Audience</w:t>
      </w:r>
    </w:p>
    <w:p>
      <w:pPr>
        <w:spacing w:before="0" w:after="400"/>
        <w:jc w:val="left"/>
      </w:pPr>
      <w:r>
        <w:rPr>
          <w:rFonts w:ascii="Poppins" w:hAnsi="Poppins" w:cs="Poppins" w:eastAsia="Poppins"/>
          <w:b w:val="0"/>
          <w:i w:val="0"/>
          <w:color w:val="333333"/>
          <w:sz w:val="22"/>
        </w:rPr>
        <w:t>Chief Risk Officer · Chief Compliance Officer · AI Governance Committee · external auditors and market-conduct examiners.</w:t>
      </w:r>
    </w:p>
    <w:p>
      <w:r>
        <w:br w:type="page"/>
      </w:r>
    </w:p>
    <w:p>
      <w:pPr>
        <w:spacing w:before="0" w:after="120"/>
      </w:pPr>
      <w:r>
        <w:rPr>
          <w:rFonts w:ascii="Georgia" w:hAnsi="Georgia" w:cs="Georgia" w:eastAsia="Georgia"/>
          <w:b/>
          <w:i w:val="0"/>
          <w:color w:val="1A365D"/>
          <w:sz w:val="44"/>
        </w:rPr>
        <w:t>Executive Summary</w:t>
      </w:r>
    </w:p>
    <w:tbl>
      <w:tblPr>
        <w:tblStyle w:val="LightGrid-Accent1"/>
        <w:tblW w:type="auto" w:w="0"/>
        <w:tblLook w:firstColumn="1" w:firstRow="1" w:lastColumn="0" w:lastRow="0" w:noHBand="0" w:noVBand="1" w:val="04A0"/>
      </w:tblPr>
      <w:tblGrid>
        <w:gridCol w:w="4680"/>
        <w:gridCol w:w="4680"/>
      </w:tblGrid>
      <w:tr>
        <w:tc>
          <w:tcPr>
            <w:tcW w:type="dxa" w:w="4680"/>
          </w:tcPr>
          <w:p>
            <w:r/>
            <w:r>
              <w:rPr>
                <w:rFonts w:ascii="Poppins" w:hAnsi="Poppins" w:cs="Poppins" w:eastAsia="Poppins"/>
                <w:b/>
                <w:i w:val="0"/>
                <w:color w:val="1A365D"/>
                <w:sz w:val="20"/>
              </w:rPr>
              <w:t>Total recorded use cases</w:t>
            </w:r>
          </w:p>
        </w:tc>
        <w:tc>
          <w:tcPr>
            <w:tcW w:type="dxa" w:w="4680"/>
          </w:tcPr>
          <w:p>
            <w:r/>
            <w:r>
              <w:rPr>
                <w:rFonts w:ascii="Poppins" w:hAnsi="Poppins" w:cs="Poppins" w:eastAsia="Poppins"/>
                <w:b w:val="0"/>
                <w:i w:val="0"/>
                <w:color w:val="333333"/>
                <w:sz w:val="20"/>
              </w:rPr>
              <w:t>{{ total_count }}</w:t>
            </w:r>
          </w:p>
        </w:tc>
      </w:tr>
      <w:tr>
        <w:tc>
          <w:tcPr>
            <w:tcW w:type="dxa" w:w="4680"/>
          </w:tcPr>
          <w:p>
            <w:r/>
            <w:r>
              <w:rPr>
                <w:rFonts w:ascii="Poppins" w:hAnsi="Poppins" w:cs="Poppins" w:eastAsia="Poppins"/>
                <w:b/>
                <w:i w:val="0"/>
                <w:color w:val="1A365D"/>
                <w:sz w:val="20"/>
              </w:rPr>
              <w:t>High-risk use cases</w:t>
            </w:r>
          </w:p>
        </w:tc>
        <w:tc>
          <w:tcPr>
            <w:tcW w:type="dxa" w:w="4680"/>
          </w:tcPr>
          <w:p>
            <w:r/>
            <w:r>
              <w:rPr>
                <w:rFonts w:ascii="Poppins" w:hAnsi="Poppins" w:cs="Poppins" w:eastAsia="Poppins"/>
                <w:b w:val="0"/>
                <w:i w:val="0"/>
                <w:color w:val="333333"/>
                <w:sz w:val="20"/>
              </w:rPr>
              <w:t>{{ high_risk_count }}</w:t>
            </w:r>
          </w:p>
        </w:tc>
      </w:tr>
      <w:tr>
        <w:tc>
          <w:tcPr>
            <w:tcW w:type="dxa" w:w="4680"/>
          </w:tcPr>
          <w:p>
            <w:r/>
            <w:r>
              <w:rPr>
                <w:rFonts w:ascii="Poppins" w:hAnsi="Poppins" w:cs="Poppins" w:eastAsia="Poppins"/>
                <w:b/>
                <w:i w:val="0"/>
                <w:color w:val="1A365D"/>
                <w:sz w:val="20"/>
              </w:rPr>
              <w:t>Limited-risk use cases</w:t>
            </w:r>
          </w:p>
        </w:tc>
        <w:tc>
          <w:tcPr>
            <w:tcW w:type="dxa" w:w="4680"/>
          </w:tcPr>
          <w:p>
            <w:r/>
            <w:r>
              <w:rPr>
                <w:rFonts w:ascii="Poppins" w:hAnsi="Poppins" w:cs="Poppins" w:eastAsia="Poppins"/>
                <w:b w:val="0"/>
                <w:i w:val="0"/>
                <w:color w:val="333333"/>
                <w:sz w:val="20"/>
              </w:rPr>
              <w:t>{{ limited_count }}</w:t>
            </w:r>
          </w:p>
        </w:tc>
      </w:tr>
      <w:tr>
        <w:tc>
          <w:tcPr>
            <w:tcW w:type="dxa" w:w="4680"/>
          </w:tcPr>
          <w:p>
            <w:r/>
            <w:r>
              <w:rPr>
                <w:rFonts w:ascii="Poppins" w:hAnsi="Poppins" w:cs="Poppins" w:eastAsia="Poppins"/>
                <w:b/>
                <w:i w:val="0"/>
                <w:color w:val="1A365D"/>
                <w:sz w:val="20"/>
              </w:rPr>
              <w:t>Approved or live</w:t>
            </w:r>
          </w:p>
        </w:tc>
        <w:tc>
          <w:tcPr>
            <w:tcW w:type="dxa" w:w="4680"/>
          </w:tcPr>
          <w:p>
            <w:r/>
            <w:r>
              <w:rPr>
                <w:rFonts w:ascii="Poppins" w:hAnsi="Poppins" w:cs="Poppins" w:eastAsia="Poppins"/>
                <w:b w:val="0"/>
                <w:i w:val="0"/>
                <w:color w:val="333333"/>
                <w:sz w:val="20"/>
              </w:rPr>
              <w:t>{{ approved_count }}</w:t>
            </w:r>
          </w:p>
        </w:tc>
      </w:tr>
    </w:tbl>
    <w:p>
      <w:r>
        <w:br w:type="page"/>
      </w:r>
    </w:p>
    <w:p>
      <w:pPr>
        <w:spacing w:before="0" w:after="120"/>
      </w:pPr>
      <w:r>
        <w:rPr>
          <w:rFonts w:ascii="Georgia" w:hAnsi="Georgia" w:cs="Georgia" w:eastAsia="Georgia"/>
          <w:b/>
          <w:i w:val="0"/>
          <w:color w:val="1A365D"/>
          <w:sz w:val="44"/>
        </w:rPr>
        <w:t>Inventory of Use Cases</w:t>
      </w:r>
    </w:p>
    <w:p>
      <w:pPr>
        <w:spacing w:before="0" w:after="200"/>
        <w:jc w:val="left"/>
      </w:pPr>
      <w:r>
        <w:rPr>
          <w:rFonts w:ascii="Poppins" w:hAnsi="Poppins" w:cs="Poppins" w:eastAsia="Poppins"/>
          <w:b w:val="0"/>
          <w:i w:val="0"/>
          <w:color w:val="333333"/>
          <w:sz w:val="22"/>
        </w:rPr>
        <w:t>Each recorded use case appears below with its identity, business context, risk classification, human-oversight strategy, and implementation footprint.</w:t>
      </w:r>
    </w:p>
    <w:tbl>
      <w:tblPr>
        <w:tblW w:type="auto" w:w="0"/>
        <w:tblLayout w:type="fixed"/>
        <w:tblLook w:firstColumn="1" w:firstRow="1" w:lastColumn="0" w:lastRow="0" w:noHBand="0" w:noVBand="1" w:val="04A0"/>
      </w:tblPr>
      <w:tblGrid>
        <w:gridCol w:w="9360"/>
      </w:tblGrid>
      <w:tr>
        <w:tc>
          <w:tcPr>
            <w:tcW w:type="dxa" w:w="9360"/>
          </w:tcPr>
          <w:p>
            <w:r/>
            <w:r>
              <w:t>{%tr for i in intakes %}</w:t>
            </w:r>
          </w:p>
        </w:tc>
      </w:tr>
      <w:tr>
        <w:tc>
          <w:tcPr>
            <w:tcW w:type="dxa" w:w="9360"/>
            <w:shd w:val="clear" w:color="auto" w:fill="F4F6FA"/>
            <w:tcBorders>
              <w:top w:val="single" w:sz="6" w:space="0" w:color="C5CDDC"/>
              <w:left w:val="single" w:sz="6" w:space="0" w:color="C5CDDC"/>
              <w:bottom w:val="single" w:sz="6" w:space="0" w:color="C5CDDC"/>
              <w:right w:val="single" w:sz="6" w:space="0" w:color="C5CDDC"/>
            </w:tcBorders>
            <w:vAlign w:val="top"/>
          </w:tcPr>
          <w:p>
            <w:pPr>
              <w:spacing w:before="160" w:after="40"/>
            </w:pPr>
            <w:r>
              <w:rPr>
                <w:rFonts w:ascii="Poppins" w:hAnsi="Poppins" w:cs="Poppins" w:eastAsia="Poppins"/>
                <w:b/>
                <w:i w:val="0"/>
                <w:color w:val="1A365D"/>
                <w:sz w:val="26"/>
              </w:rPr>
              <w:t>{{ i.intake_title }}</w:t>
            </w:r>
            <w:r>
              <w:rPr>
                <w:rFonts w:ascii="Poppins" w:hAnsi="Poppins" w:cs="Poppins" w:eastAsia="Poppins"/>
                <w:b w:val="0"/>
                <w:i w:val="0"/>
                <w:color w:val="6B6B6B"/>
                <w:sz w:val="22"/>
              </w:rPr>
              <w:t xml:space="preserve">    ·    {{ i.intake_code }}</w:t>
            </w:r>
            <w:r>
              <w:rPr>
                <w:rFonts w:ascii="Poppins" w:hAnsi="Poppins" w:cs="Poppins" w:eastAsia="Poppins"/>
                <w:b/>
                <w:i w:val="0"/>
                <w:color w:val="6E8FCC"/>
                <w:sz w:val="22"/>
              </w:rPr>
              <w:t xml:space="preserve">    ·    {{ i.intake_status | title }}</w:t>
            </w:r>
          </w:p>
          <w:p>
            <w:pPr>
              <w:spacing w:after="40"/>
            </w:pPr>
            <w:r>
              <w:rPr>
                <w:rFonts w:ascii="Poppins" w:hAnsi="Poppins" w:cs="Poppins" w:eastAsia="Poppins"/>
                <w:b w:val="0"/>
                <w:i w:val="0"/>
                <w:color w:val="6B6B6B"/>
                <w:sz w:val="20"/>
              </w:rPr>
              <w:t xml:space="preserve">AI risk tier: </w:t>
            </w:r>
            <w:r>
              <w:rPr>
                <w:rFonts w:ascii="Poppins" w:hAnsi="Poppins" w:cs="Poppins" w:eastAsia="Poppins"/>
                <w:b/>
                <w:i w:val="0"/>
                <w:color w:val="333333"/>
                <w:sz w:val="20"/>
              </w:rPr>
              <w:t>{{ i.ai_risk_tier | title }}</w:t>
            </w:r>
            <w:r>
              <w:rPr>
                <w:rFonts w:ascii="Poppins" w:hAnsi="Poppins" w:cs="Poppins" w:eastAsia="Poppins"/>
                <w:b w:val="0"/>
                <w:i w:val="0"/>
                <w:color w:val="6B6B6B"/>
                <w:sz w:val="20"/>
              </w:rPr>
              <w:t xml:space="preserve">    ·    NAIC: </w:t>
            </w:r>
            <w:r>
              <w:rPr>
                <w:rFonts w:ascii="Poppins" w:hAnsi="Poppins" w:cs="Poppins" w:eastAsia="Poppins"/>
                <w:b/>
                <w:i w:val="0"/>
                <w:color w:val="333333"/>
                <w:sz w:val="20"/>
              </w:rPr>
              <w:t>{{ i.naic_materiality | replace('_',' ') | title }}</w:t>
            </w:r>
            <w:r>
              <w:rPr>
                <w:rFonts w:ascii="Poppins" w:hAnsi="Poppins" w:cs="Poppins" w:eastAsia="Poppins"/>
                <w:b w:val="0"/>
                <w:i w:val="0"/>
                <w:color w:val="6B6B6B"/>
                <w:sz w:val="20"/>
              </w:rPr>
              <w:t xml:space="preserve">    ·    Owner: </w:t>
            </w:r>
            <w:r>
              <w:rPr>
                <w:rFonts w:ascii="Poppins" w:hAnsi="Poppins" w:cs="Poppins" w:eastAsia="Poppins"/>
                <w:b/>
                <w:i w:val="0"/>
                <w:color w:val="333333"/>
                <w:sz w:val="20"/>
              </w:rPr>
              <w:t>{{ i.business_owner_name }}</w:t>
            </w:r>
            <w:r>
              <w:rPr>
                <w:rFonts w:ascii="Poppins" w:hAnsi="Poppins" w:cs="Poppins" w:eastAsia="Poppins"/>
                <w:b w:val="0"/>
                <w:i w:val="0"/>
                <w:color w:val="6B6B6B"/>
                <w:sz w:val="20"/>
              </w:rPr>
              <w:t xml:space="preserve">    ·    Team: </w:t>
            </w:r>
            <w:r>
              <w:rPr>
                <w:rFonts w:ascii="Poppins" w:hAnsi="Poppins" w:cs="Poppins" w:eastAsia="Poppins"/>
                <w:b/>
                <w:i w:val="0"/>
                <w:color w:val="333333"/>
                <w:sz w:val="20"/>
              </w:rPr>
              <w:t>{{ i.requesting_team or '—' }}</w:t>
            </w:r>
          </w:p>
          <w:p>
            <w:pPr>
              <w:spacing w:before="120" w:after="40"/>
            </w:pPr>
            <w:r>
              <w:rPr>
                <w:rFonts w:ascii="Poppins" w:hAnsi="Poppins" w:cs="Poppins" w:eastAsia="Poppins"/>
                <w:b/>
                <w:i w:val="0"/>
                <w:color w:val="6B6B6B"/>
                <w:sz w:val="20"/>
              </w:rPr>
              <w:t xml:space="preserve">Business problem: </w:t>
            </w:r>
          </w:p>
          <w:p>
            <w:pPr>
              <w:spacing w:after="40"/>
            </w:pPr>
            <w:r>
              <w:rPr>
                <w:rFonts w:ascii="Poppins" w:hAnsi="Poppins" w:cs="Poppins" w:eastAsia="Poppins"/>
                <w:b w:val="0"/>
                <w:i/>
                <w:color w:val="333333"/>
                <w:sz w:val="20"/>
              </w:rPr>
              <w:t>{{ i.problem_statement }}</w:t>
            </w:r>
          </w:p>
          <w:p>
            <w:pPr>
              <w:spacing w:before="120" w:after="40"/>
            </w:pPr>
            <w:r>
              <w:rPr>
                <w:rFonts w:ascii="Poppins" w:hAnsi="Poppins" w:cs="Poppins" w:eastAsia="Poppins"/>
                <w:b/>
                <w:i w:val="0"/>
                <w:color w:val="6B6B6B"/>
                <w:sz w:val="20"/>
              </w:rPr>
              <w:t xml:space="preserve">Expected benefit: </w:t>
            </w:r>
          </w:p>
          <w:p>
            <w:pPr>
              <w:spacing w:after="40"/>
            </w:pPr>
            <w:r>
              <w:rPr>
                <w:rFonts w:ascii="Poppins" w:hAnsi="Poppins" w:cs="Poppins" w:eastAsia="Poppins"/>
                <w:b w:val="0"/>
                <w:i/>
                <w:color w:val="333333"/>
                <w:sz w:val="20"/>
              </w:rPr>
              <w:t>{{ i.expected_benefit }}</w:t>
            </w:r>
          </w:p>
          <w:p>
            <w:pPr>
              <w:spacing w:before="120" w:after="40"/>
            </w:pPr>
            <w:r>
              <w:rPr>
                <w:rFonts w:ascii="Poppins" w:hAnsi="Poppins" w:cs="Poppins" w:eastAsia="Poppins"/>
                <w:b/>
                <w:i w:val="0"/>
                <w:color w:val="6B6B6B"/>
                <w:sz w:val="20"/>
              </w:rPr>
              <w:t xml:space="preserve">Human-in-the-loop strategy: </w:t>
            </w:r>
          </w:p>
          <w:p>
            <w:pPr>
              <w:spacing w:after="40"/>
            </w:pPr>
            <w:r>
              <w:rPr>
                <w:rFonts w:ascii="Poppins" w:hAnsi="Poppins" w:cs="Poppins" w:eastAsia="Poppins"/>
                <w:b w:val="0"/>
                <w:i/>
                <w:color w:val="333333"/>
                <w:sz w:val="20"/>
              </w:rPr>
              <w:t>{{ i.hitl_strategy }}</w:t>
            </w:r>
          </w:p>
          <w:p>
            <w:pPr>
              <w:spacing w:after="80"/>
            </w:pPr>
            <w:r>
              <w:rPr>
                <w:rFonts w:ascii="Poppins" w:hAnsi="Poppins" w:cs="Poppins" w:eastAsia="Poppins"/>
                <w:b w:val="0"/>
                <w:i w:val="0"/>
                <w:color w:val="6B6B6B"/>
                <w:sz w:val="18"/>
              </w:rPr>
              <w:t xml:space="preserve">Trigger: </w:t>
            </w:r>
            <w:r>
              <w:rPr>
                <w:rFonts w:ascii="Poppins" w:hAnsi="Poppins" w:cs="Poppins" w:eastAsia="Poppins"/>
                <w:b w:val="0"/>
                <w:i/>
                <w:color w:val="333333"/>
                <w:sz w:val="18"/>
              </w:rPr>
              <w:t>{{ i.hitl_review_threshold }}</w:t>
            </w:r>
          </w:p>
          <w:p>
            <w:pPr>
              <w:spacing w:before="160" w:after="160"/>
            </w:pPr>
            <w:r>
              <w:rPr>
                <w:rFonts w:ascii="Poppins" w:hAnsi="Poppins" w:cs="Poppins" w:eastAsia="Poppins"/>
                <w:b w:val="0"/>
                <w:i w:val="0"/>
                <w:color w:val="6B6B6B"/>
                <w:sz w:val="20"/>
              </w:rPr>
              <w:t xml:space="preserve">Requirements: </w:t>
            </w:r>
            <w:r>
              <w:rPr>
                <w:rFonts w:ascii="Poppins" w:hAnsi="Poppins" w:cs="Poppins" w:eastAsia="Poppins"/>
                <w:b/>
                <w:i w:val="0"/>
                <w:color w:val="333333"/>
                <w:sz w:val="20"/>
              </w:rPr>
              <w:t>{{ i.requirement_count }}</w:t>
            </w:r>
            <w:r>
              <w:rPr>
                <w:rFonts w:ascii="Poppins" w:hAnsi="Poppins" w:cs="Poppins" w:eastAsia="Poppins"/>
                <w:b w:val="0"/>
                <w:i w:val="0"/>
                <w:color w:val="6B6B6B"/>
                <w:sz w:val="20"/>
              </w:rPr>
              <w:t xml:space="preserve">    ·    Realised registry artifacts: </w:t>
            </w:r>
            <w:r>
              <w:rPr>
                <w:rFonts w:ascii="Poppins" w:hAnsi="Poppins" w:cs="Poppins" w:eastAsia="Poppins"/>
                <w:b/>
                <w:i w:val="0"/>
                <w:color w:val="333333"/>
                <w:sz w:val="20"/>
              </w:rPr>
              <w:t>{{ i.realized_plan_count }}</w:t>
            </w:r>
            <w:r>
              <w:rPr>
                <w:rFonts w:ascii="Poppins" w:hAnsi="Poppins" w:cs="Poppins" w:eastAsia="Poppins"/>
                <w:b w:val="0"/>
                <w:i w:val="0"/>
                <w:color w:val="6B6B6B"/>
                <w:sz w:val="20"/>
              </w:rPr>
              <w:t xml:space="preserve">    ·    Linked entities: </w:t>
            </w:r>
            <w:r>
              <w:rPr>
                <w:rFonts w:ascii="Poppins" w:hAnsi="Poppins" w:cs="Poppins" w:eastAsia="Poppins"/>
                <w:b/>
                <w:i w:val="0"/>
                <w:color w:val="333333"/>
                <w:sz w:val="20"/>
              </w:rPr>
              <w:t>{{ i.linked_entity_count }}</w:t>
            </w:r>
            <w:r>
              <w:rPr>
                <w:rFonts w:ascii="Poppins" w:hAnsi="Poppins" w:cs="Poppins" w:eastAsia="Poppins"/>
                <w:b w:val="0"/>
                <w:i w:val="0"/>
                <w:color w:val="6B6B6B"/>
                <w:sz w:val="20"/>
              </w:rPr>
              <w:t xml:space="preserve">    ·    Submitted: </w:t>
            </w:r>
            <w:r>
              <w:rPr>
                <w:rFonts w:ascii="Poppins" w:hAnsi="Poppins" w:cs="Poppins" w:eastAsia="Poppins"/>
                <w:b/>
                <w:i w:val="0"/>
                <w:color w:val="333333"/>
                <w:sz w:val="20"/>
              </w:rPr>
              <w:t>{{ i.intake_at.strftime('%Y-%m-%d') if i.intake_at else '—' }}</w:t>
            </w:r>
            <w:r>
              <w:rPr>
                <w:rFonts w:ascii="Poppins" w:hAnsi="Poppins" w:cs="Poppins" w:eastAsia="Poppins"/>
                <w:b w:val="0"/>
                <w:i w:val="0"/>
                <w:color w:val="6B6B6B"/>
                <w:sz w:val="20"/>
              </w:rPr>
              <w:t xml:space="preserve">    ·    Approved: </w:t>
            </w:r>
            <w:r>
              <w:rPr>
                <w:rFonts w:ascii="Poppins" w:hAnsi="Poppins" w:cs="Poppins" w:eastAsia="Poppins"/>
                <w:b/>
                <w:i w:val="0"/>
                <w:color w:val="333333"/>
                <w:sz w:val="20"/>
              </w:rPr>
              <w:t>{{ i.approved_at.strftime('%Y-%m-%d') if i.approved_at else '—' }}</w:t>
            </w:r>
          </w:p>
        </w:tc>
      </w:tr>
      <w:tr>
        <w:tc>
          <w:tcPr>
            <w:tcW w:type="dxa" w:w="9360"/>
          </w:tcPr>
          <w:p>
            <w:r/>
            <w:r>
              <w:t>{%tr endfor %}</w:t>
            </w:r>
          </w:p>
        </w:tc>
      </w:tr>
    </w:tbl>
    <w:p>
      <w:r>
        <w:br w:type="page"/>
      </w:r>
    </w:p>
    <w:p>
      <w:pPr>
        <w:spacing w:before="0" w:after="120"/>
      </w:pPr>
      <w:r>
        <w:rPr>
          <w:rFonts w:ascii="Georgia" w:hAnsi="Georgia" w:cs="Georgia" w:eastAsia="Georgia"/>
          <w:b/>
          <w:i w:val="0"/>
          <w:color w:val="1A365D"/>
          <w:sz w:val="44"/>
        </w:rPr>
        <w:t>Regulatory Coverage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Poppins" w:hAnsi="Poppins" w:cs="Poppins" w:eastAsia="Poppins"/>
                <w:b/>
                <w:i w:val="0"/>
                <w:color w:val="1A365D"/>
                <w:sz w:val="20"/>
              </w:rPr>
              <w:t>Theme</w:t>
            </w:r>
          </w:p>
        </w:tc>
        <w:tc>
          <w:tcPr>
            <w:tcW w:type="dxa" w:w="2340"/>
          </w:tcPr>
          <w:p>
            <w:r/>
            <w:r>
              <w:rPr>
                <w:rFonts w:ascii="Poppins" w:hAnsi="Poppins" w:cs="Poppins" w:eastAsia="Poppins"/>
                <w:b/>
                <w:i w:val="0"/>
                <w:color w:val="1A365D"/>
                <w:sz w:val="20"/>
              </w:rPr>
              <w:t>Canonical Requirement</w:t>
            </w:r>
          </w:p>
        </w:tc>
        <w:tc>
          <w:tcPr>
            <w:tcW w:type="dxa" w:w="2340"/>
          </w:tcPr>
          <w:p>
            <w:r/>
            <w:r>
              <w:rPr>
                <w:rFonts w:ascii="Poppins" w:hAnsi="Poppins" w:cs="Poppins" w:eastAsia="Poppins"/>
                <w:b/>
                <w:i w:val="0"/>
                <w:color w:val="1A365D"/>
                <w:sz w:val="20"/>
              </w:rPr>
              <w:t>Coverage</w:t>
            </w:r>
          </w:p>
        </w:tc>
        <w:tc>
          <w:tcPr>
            <w:tcW w:type="dxa" w:w="2340"/>
          </w:tcPr>
          <w:p>
            <w:r/>
            <w:r>
              <w:rPr>
                <w:rFonts w:ascii="Poppins" w:hAnsi="Poppins" w:cs="Poppins" w:eastAsia="Poppins"/>
                <w:b/>
                <w:i w:val="0"/>
                <w:color w:val="1A365D"/>
                <w:sz w:val="20"/>
              </w:rPr>
              <w:t>Frameworks</w:t>
            </w:r>
          </w:p>
        </w:tc>
      </w:tr>
      <w:tr>
        <w:tc>
          <w:tcPr>
            <w:tcW w:type="dxa" w:w="9360"/>
            <w:gridSpan w:val="4"/>
          </w:tcPr>
          <w:p>
            <w:r>
              <w:t>{%tr for c in canonicals %}</w:t>
            </w:r>
          </w:p>
        </w:tc>
      </w:tr>
      <w:tr>
        <w:tc>
          <w:tcPr>
            <w:tcW w:type="dxa" w:w="2340"/>
          </w:tcPr>
          <w:p>
            <w:r/>
            <w:r>
              <w:rPr>
                <w:rFonts w:ascii="Poppins" w:hAnsi="Poppins" w:cs="Poppins" w:eastAsia="Poppins"/>
                <w:b w:val="0"/>
                <w:i w:val="0"/>
                <w:color w:val="333333"/>
                <w:sz w:val="20"/>
              </w:rPr>
              <w:t>{{ c.theme_name }}</w:t>
            </w:r>
          </w:p>
        </w:tc>
        <w:tc>
          <w:tcPr>
            <w:tcW w:type="dxa" w:w="2340"/>
          </w:tcPr>
          <w:p>
            <w:r/>
            <w:r>
              <w:rPr>
                <w:rFonts w:ascii="Poppins" w:hAnsi="Poppins" w:cs="Poppins" w:eastAsia="Poppins"/>
                <w:b w:val="0"/>
                <w:i w:val="0"/>
                <w:color w:val="333333"/>
                <w:sz w:val="20"/>
              </w:rPr>
              <w:t>{{ c.title }}</w:t>
            </w:r>
          </w:p>
        </w:tc>
        <w:tc>
          <w:tcPr>
            <w:tcW w:type="dxa" w:w="2340"/>
          </w:tcPr>
          <w:p>
            <w:r/>
            <w:r>
              <w:rPr>
                <w:rFonts w:ascii="Poppins" w:hAnsi="Poppins" w:cs="Poppins" w:eastAsia="Poppins"/>
                <w:b w:val="0"/>
                <w:i w:val="0"/>
                <w:color w:val="333333"/>
                <w:sz w:val="20"/>
              </w:rPr>
              <w:t>{{ c.coverage_level | default('—') }}</w:t>
            </w:r>
          </w:p>
        </w:tc>
        <w:tc>
          <w:tcPr>
            <w:tcW w:type="dxa" w:w="2340"/>
          </w:tcPr>
          <w:p>
            <w:r/>
            <w:r>
              <w:rPr>
                <w:rFonts w:ascii="Poppins" w:hAnsi="Poppins" w:cs="Poppins" w:eastAsia="Poppins"/>
                <w:b w:val="0"/>
                <w:i w:val="0"/>
                <w:color w:val="333333"/>
                <w:sz w:val="20"/>
              </w:rPr>
              <w:t>{{ c.frameworks_label | default('—') }}</w:t>
            </w:r>
          </w:p>
        </w:tc>
      </w:tr>
      <w:tr>
        <w:tc>
          <w:tcPr>
            <w:tcW w:type="dxa" w:w="9360"/>
            <w:gridSpan w:val="4"/>
          </w:tcPr>
          <w:p>
            <w:r>
              <w:t>{%tr endfor %}</w:t>
            </w:r>
          </w:p>
        </w:tc>
      </w:tr>
    </w:tbl>
    <w:p>
      <w:pPr>
        <w:spacing w:before="360" w:after="160"/>
        <w:jc w:val="left"/>
      </w:pPr>
      <w:r>
        <w:rPr>
          <w:rFonts w:ascii="Georgia" w:hAnsi="Georgia" w:cs="Georgia" w:eastAsia="Georgia"/>
          <w:b/>
          <w:i w:val="0"/>
          <w:color w:val="1A365D"/>
          <w:sz w:val="26"/>
        </w:rPr>
        <w:t>How the system addresses each requirement</w:t>
      </w:r>
    </w:p>
    <w:p>
      <w:pPr>
        <w:spacing w:before="0" w:after="200"/>
        <w:jc w:val="left"/>
      </w:pPr>
      <w:r>
        <w:rPr>
          <w:rFonts w:ascii="Poppins" w:hAnsi="Poppins" w:cs="Poppins" w:eastAsia="Poppins"/>
          <w:b w:val="0"/>
          <w:i/>
          <w:color w:val="6B6B6B"/>
          <w:sz w:val="20"/>
        </w:rPr>
        <w:t>For each requirement above, the following describes how the system and surrounding processes deliver coverage. Where responsibilities remain with the customer (policies, training, or written program documentation), they are stated explicitly.</w:t>
      </w:r>
    </w:p>
    <w:p>
      <w:r>
        <w:t>{%p for c in canonicals %}</w:t>
      </w:r>
    </w:p>
    <w:p>
      <w:pPr>
        <w:spacing w:before="160" w:after="40"/>
      </w:pPr>
      <w:r>
        <w:rPr>
          <w:rFonts w:ascii="Georgia" w:hAnsi="Georgia" w:cs="Georgia" w:eastAsia="Georgia"/>
          <w:b/>
          <w:i w:val="0"/>
          <w:color w:val="1A365D"/>
          <w:sz w:val="22"/>
        </w:rPr>
        <w:t xml:space="preserve">{{ c.title }} </w:t>
      </w:r>
      <w:r>
        <w:rPr>
          <w:rFonts w:ascii="Poppins" w:hAnsi="Poppins" w:cs="Poppins" w:eastAsia="Poppins"/>
          <w:b w:val="0"/>
          <w:i/>
          <w:color w:val="6B6B6B"/>
          <w:sz w:val="18"/>
        </w:rPr>
        <w:t>· {{ c.coverage_level | default('—') | title }}</w:t>
      </w:r>
    </w:p>
    <w:p>
      <w:pPr>
        <w:spacing w:after="80"/>
      </w:pPr>
      <w:r>
        <w:rPr>
          <w:rFonts w:ascii="Poppins" w:hAnsi="Poppins" w:cs="Poppins" w:eastAsia="Poppins"/>
          <w:b w:val="0"/>
          <w:i/>
          <w:color w:val="6B6B6B"/>
          <w:sz w:val="18"/>
        </w:rPr>
        <w:t>Cited in: {{ c.frameworks_label | default('—') }}</w:t>
      </w:r>
    </w:p>
    <w:p>
      <w:pPr>
        <w:spacing w:after="80"/>
      </w:pPr>
      <w:r>
        <w:rPr>
          <w:rFonts w:ascii="Poppins" w:hAnsi="Poppins" w:cs="Poppins" w:eastAsia="Poppins"/>
          <w:b w:val="0"/>
          <w:i w:val="0"/>
          <w:color w:val="333333"/>
          <w:sz w:val="20"/>
        </w:rPr>
        <w:t>{{ c.coverage_rationale | default('Coverage rationale not yet documented.') }}</w:t>
      </w:r>
    </w:p>
    <w:p>
      <w:pPr>
        <w:spacing w:after="80"/>
      </w:pPr>
      <w:r>
        <w:rPr>
          <w:rFonts w:ascii="Poppins" w:hAnsi="Poppins" w:cs="Poppins" w:eastAsia="Poppins"/>
          <w:b w:val="0"/>
          <w:i w:val="0"/>
          <w:color w:val="333333"/>
          <w:sz w:val="18"/>
        </w:rPr>
        <w:t>{%p if c.coverage_customer_actions %}</w:t>
      </w:r>
    </w:p>
    <w:p>
      <w:pPr>
        <w:spacing w:after="80"/>
      </w:pPr>
      <w:r>
        <w:rPr>
          <w:rFonts w:ascii="Poppins" w:hAnsi="Poppins" w:cs="Poppins" w:eastAsia="Poppins"/>
          <w:b/>
          <w:i w:val="0"/>
          <w:color w:val="6B6B6B"/>
          <w:sz w:val="18"/>
        </w:rPr>
        <w:t xml:space="preserve">Customer responsibilities: </w:t>
      </w:r>
      <w:r>
        <w:rPr>
          <w:rFonts w:ascii="Poppins" w:hAnsi="Poppins" w:cs="Poppins" w:eastAsia="Poppins"/>
          <w:b w:val="0"/>
          <w:i/>
          <w:color w:val="6B6B6B"/>
          <w:sz w:val="18"/>
        </w:rPr>
        <w:t>{{ c.coverage_customer_actions }}</w:t>
      </w:r>
    </w:p>
    <w:p>
      <w:r>
        <w:t>{%p endif %}</w:t>
      </w:r>
    </w:p>
    <w:p>
      <w:pPr>
        <w:spacing w:after="200"/>
      </w:pPr>
      <w:r>
        <w:rPr>
          <w:rFonts w:ascii="Poppins" w:hAnsi="Poppins" w:cs="Poppins" w:eastAsia="Poppins"/>
          <w:b w:val="0"/>
          <w:i/>
          <w:color w:val="6B6B6B"/>
          <w:sz w:val="16"/>
        </w:rPr>
        <w:t>Implementing capabilities: {% for f in c.primary_features %}{{ f.name }}{% if not loop.last %}, {% endif %}{% endfor %}{% if not c.primary_features %}—{% endif %}</w:t>
      </w:r>
    </w:p>
    <w:p>
      <w:r>
        <w:t>{%p endfor %}</w:t>
      </w:r>
    </w:p>
    <w:sectPr w:rsidR="00FC693F" w:rsidRPr="0006063C" w:rsidSect="00034616">
      <w:foot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Poppins" w:hAnsi="Poppins" w:cs="Poppins" w:eastAsia="Poppins"/>
        <w:b w:val="0"/>
        <w:i w:val="0"/>
        <w:color w:val="6B6B6B"/>
        <w:sz w:val="16"/>
      </w:rPr>
      <w:t>{{ report_title }}  ·  Generated {{ generated_at_str }}  ·  Scope: {{ scope_summary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