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4DBCD" w14:textId="77777777" w:rsidR="00E34F28" w:rsidRDefault="00000000">
      <w:r>
        <w:br/>
      </w:r>
      <w:r>
        <w:br/>
      </w:r>
      <w:r>
        <w:br/>
      </w:r>
      <w:r>
        <w:br/>
      </w:r>
      <w:r>
        <w:br/>
      </w:r>
      <w:r>
        <w:br/>
      </w:r>
    </w:p>
    <w:p w14:paraId="0971316D" w14:textId="77777777" w:rsidR="00E34F28" w:rsidRDefault="00000000">
      <w:pPr>
        <w:pStyle w:val="ReportTitle"/>
        <w:jc w:val="center"/>
      </w:pPr>
      <w:r>
        <w:t>US Robotaxi Safety Intelligence</w:t>
      </w:r>
      <w:r>
        <w:br/>
        <w:t>&amp; Incident Analytics</w:t>
      </w:r>
    </w:p>
    <w:p w14:paraId="5681CFEE" w14:textId="77777777" w:rsidR="00E34F28" w:rsidRDefault="00000000">
      <w:pPr>
        <w:pStyle w:val="ReportSubtitle"/>
        <w:jc w:val="center"/>
      </w:pPr>
      <w:r>
        <w:t>Operational Risk, Deployment Trends, and Compliance Patterns in Autonomous Mobility</w:t>
      </w:r>
    </w:p>
    <w:p w14:paraId="4D12B32E" w14:textId="77777777" w:rsidR="00E34F28" w:rsidRDefault="00000000">
      <w:r>
        <w:br/>
      </w:r>
      <w:r>
        <w:br/>
      </w:r>
      <w:r>
        <w:br/>
      </w:r>
      <w:r>
        <w:br/>
      </w:r>
      <w:r>
        <w:br/>
      </w:r>
      <w:r>
        <w:br/>
      </w:r>
    </w:p>
    <w:p w14:paraId="6170BDC1" w14:textId="1DC75BC0" w:rsidR="00E34F28" w:rsidRDefault="00000000">
      <w:pPr>
        <w:jc w:val="center"/>
      </w:pPr>
      <w:r>
        <w:t xml:space="preserve">Prepared by: </w:t>
      </w:r>
      <w:r w:rsidR="008E4597">
        <w:t>Prem kumar Gara</w:t>
      </w:r>
      <w:r>
        <w:br/>
        <w:t>Date: June 22, 2026</w:t>
      </w:r>
      <w:r>
        <w:br/>
        <w:t>Deliverable: Professional Analytics Portfolio Project</w:t>
      </w:r>
    </w:p>
    <w:p w14:paraId="3D2C9158" w14:textId="77777777" w:rsidR="00E34F28" w:rsidRDefault="00000000">
      <w:r>
        <w:br w:type="page"/>
      </w:r>
    </w:p>
    <w:p w14:paraId="7A6738C8" w14:textId="77777777" w:rsidR="00D32CE8" w:rsidRDefault="00000000">
      <w:pPr>
        <w:pStyle w:val="Heading1"/>
        <w:rPr>
          <w:noProof/>
        </w:rPr>
      </w:pPr>
      <w:bookmarkStart w:id="0" w:name="_Toc233060873"/>
      <w:r>
        <w:lastRenderedPageBreak/>
        <w:t>Table of Contents</w:t>
      </w:r>
      <w:bookmarkEnd w:id="0"/>
      <w:r w:rsidR="00D32CE8">
        <w:fldChar w:fldCharType="begin"/>
      </w:r>
      <w:r w:rsidR="00D32CE8">
        <w:instrText xml:space="preserve"> TOC \o "1-3" \h \z \u </w:instrText>
      </w:r>
      <w:r w:rsidR="00D32CE8">
        <w:fldChar w:fldCharType="separate"/>
      </w:r>
    </w:p>
    <w:p w14:paraId="64FA4265" w14:textId="6D10839F" w:rsidR="00D32CE8" w:rsidRDefault="00D32CE8">
      <w:pPr>
        <w:pStyle w:val="TOC1"/>
        <w:tabs>
          <w:tab w:val="right" w:leader="dot" w:pos="8630"/>
        </w:tabs>
        <w:rPr>
          <w:noProof/>
        </w:rPr>
      </w:pPr>
      <w:hyperlink w:anchor="_Toc233060873" w:history="1">
        <w:r w:rsidRPr="00766B14">
          <w:rPr>
            <w:rStyle w:val="Hyperlink"/>
            <w:noProof/>
          </w:rPr>
          <w:t>Table of Contents</w:t>
        </w:r>
        <w:r>
          <w:rPr>
            <w:noProof/>
            <w:webHidden/>
          </w:rPr>
          <w:tab/>
        </w:r>
        <w:r>
          <w:rPr>
            <w:noProof/>
            <w:webHidden/>
          </w:rPr>
          <w:fldChar w:fldCharType="begin"/>
        </w:r>
        <w:r>
          <w:rPr>
            <w:noProof/>
            <w:webHidden/>
          </w:rPr>
          <w:instrText xml:space="preserve"> PAGEREF _Toc233060873 \h </w:instrText>
        </w:r>
        <w:r>
          <w:rPr>
            <w:noProof/>
            <w:webHidden/>
          </w:rPr>
        </w:r>
        <w:r>
          <w:rPr>
            <w:noProof/>
            <w:webHidden/>
          </w:rPr>
          <w:fldChar w:fldCharType="separate"/>
        </w:r>
        <w:r>
          <w:rPr>
            <w:noProof/>
            <w:webHidden/>
          </w:rPr>
          <w:t>2</w:t>
        </w:r>
        <w:r>
          <w:rPr>
            <w:noProof/>
            <w:webHidden/>
          </w:rPr>
          <w:fldChar w:fldCharType="end"/>
        </w:r>
      </w:hyperlink>
    </w:p>
    <w:p w14:paraId="6FD212B3" w14:textId="7CC0AC6D" w:rsidR="00D32CE8" w:rsidRDefault="00D32CE8">
      <w:pPr>
        <w:pStyle w:val="TOC1"/>
        <w:tabs>
          <w:tab w:val="right" w:leader="dot" w:pos="8630"/>
        </w:tabs>
        <w:rPr>
          <w:noProof/>
        </w:rPr>
      </w:pPr>
      <w:hyperlink w:anchor="_Toc233060874" w:history="1">
        <w:r w:rsidRPr="00766B14">
          <w:rPr>
            <w:rStyle w:val="Hyperlink"/>
            <w:noProof/>
          </w:rPr>
          <w:t>1. Executive Summary</w:t>
        </w:r>
        <w:r>
          <w:rPr>
            <w:noProof/>
            <w:webHidden/>
          </w:rPr>
          <w:tab/>
        </w:r>
        <w:r>
          <w:rPr>
            <w:noProof/>
            <w:webHidden/>
          </w:rPr>
          <w:fldChar w:fldCharType="begin"/>
        </w:r>
        <w:r>
          <w:rPr>
            <w:noProof/>
            <w:webHidden/>
          </w:rPr>
          <w:instrText xml:space="preserve"> PAGEREF _Toc233060874 \h </w:instrText>
        </w:r>
        <w:r>
          <w:rPr>
            <w:noProof/>
            <w:webHidden/>
          </w:rPr>
        </w:r>
        <w:r>
          <w:rPr>
            <w:noProof/>
            <w:webHidden/>
          </w:rPr>
          <w:fldChar w:fldCharType="separate"/>
        </w:r>
        <w:r>
          <w:rPr>
            <w:noProof/>
            <w:webHidden/>
          </w:rPr>
          <w:t>3</w:t>
        </w:r>
        <w:r>
          <w:rPr>
            <w:noProof/>
            <w:webHidden/>
          </w:rPr>
          <w:fldChar w:fldCharType="end"/>
        </w:r>
      </w:hyperlink>
    </w:p>
    <w:p w14:paraId="69246073" w14:textId="533EF377" w:rsidR="00D32CE8" w:rsidRDefault="00D32CE8">
      <w:pPr>
        <w:pStyle w:val="TOC3"/>
        <w:tabs>
          <w:tab w:val="right" w:leader="dot" w:pos="8630"/>
        </w:tabs>
        <w:rPr>
          <w:noProof/>
        </w:rPr>
      </w:pPr>
      <w:hyperlink w:anchor="_Toc233060875" w:history="1">
        <w:r w:rsidRPr="00766B14">
          <w:rPr>
            <w:rStyle w:val="Hyperlink"/>
            <w:noProof/>
          </w:rPr>
          <w:t>Key Performance Indicators (KPIs)</w:t>
        </w:r>
        <w:r>
          <w:rPr>
            <w:noProof/>
            <w:webHidden/>
          </w:rPr>
          <w:tab/>
        </w:r>
        <w:r>
          <w:rPr>
            <w:noProof/>
            <w:webHidden/>
          </w:rPr>
          <w:fldChar w:fldCharType="begin"/>
        </w:r>
        <w:r>
          <w:rPr>
            <w:noProof/>
            <w:webHidden/>
          </w:rPr>
          <w:instrText xml:space="preserve"> PAGEREF _Toc233060875 \h </w:instrText>
        </w:r>
        <w:r>
          <w:rPr>
            <w:noProof/>
            <w:webHidden/>
          </w:rPr>
        </w:r>
        <w:r>
          <w:rPr>
            <w:noProof/>
            <w:webHidden/>
          </w:rPr>
          <w:fldChar w:fldCharType="separate"/>
        </w:r>
        <w:r>
          <w:rPr>
            <w:noProof/>
            <w:webHidden/>
          </w:rPr>
          <w:t>3</w:t>
        </w:r>
        <w:r>
          <w:rPr>
            <w:noProof/>
            <w:webHidden/>
          </w:rPr>
          <w:fldChar w:fldCharType="end"/>
        </w:r>
      </w:hyperlink>
    </w:p>
    <w:p w14:paraId="33950CB2" w14:textId="28F6E033" w:rsidR="00D32CE8" w:rsidRDefault="00D32CE8">
      <w:pPr>
        <w:pStyle w:val="TOC3"/>
        <w:tabs>
          <w:tab w:val="right" w:leader="dot" w:pos="8630"/>
        </w:tabs>
        <w:rPr>
          <w:noProof/>
        </w:rPr>
      </w:pPr>
      <w:hyperlink w:anchor="_Toc233060876" w:history="1">
        <w:r w:rsidRPr="00766B14">
          <w:rPr>
            <w:rStyle w:val="Hyperlink"/>
            <w:noProof/>
          </w:rPr>
          <w:t>Strategic Recommendation</w:t>
        </w:r>
        <w:r>
          <w:rPr>
            <w:noProof/>
            <w:webHidden/>
          </w:rPr>
          <w:tab/>
        </w:r>
        <w:r>
          <w:rPr>
            <w:noProof/>
            <w:webHidden/>
          </w:rPr>
          <w:fldChar w:fldCharType="begin"/>
        </w:r>
        <w:r>
          <w:rPr>
            <w:noProof/>
            <w:webHidden/>
          </w:rPr>
          <w:instrText xml:space="preserve"> PAGEREF _Toc233060876 \h </w:instrText>
        </w:r>
        <w:r>
          <w:rPr>
            <w:noProof/>
            <w:webHidden/>
          </w:rPr>
        </w:r>
        <w:r>
          <w:rPr>
            <w:noProof/>
            <w:webHidden/>
          </w:rPr>
          <w:fldChar w:fldCharType="separate"/>
        </w:r>
        <w:r>
          <w:rPr>
            <w:noProof/>
            <w:webHidden/>
          </w:rPr>
          <w:t>3</w:t>
        </w:r>
        <w:r>
          <w:rPr>
            <w:noProof/>
            <w:webHidden/>
          </w:rPr>
          <w:fldChar w:fldCharType="end"/>
        </w:r>
      </w:hyperlink>
    </w:p>
    <w:p w14:paraId="7814D83C" w14:textId="07F27F48" w:rsidR="00D32CE8" w:rsidRDefault="00D32CE8">
      <w:pPr>
        <w:pStyle w:val="TOC1"/>
        <w:tabs>
          <w:tab w:val="right" w:leader="dot" w:pos="8630"/>
        </w:tabs>
        <w:rPr>
          <w:noProof/>
        </w:rPr>
      </w:pPr>
      <w:hyperlink w:anchor="_Toc233060877" w:history="1">
        <w:r w:rsidRPr="00766B14">
          <w:rPr>
            <w:rStyle w:val="Hyperlink"/>
            <w:noProof/>
          </w:rPr>
          <w:t>2. Methodology &amp; Approach</w:t>
        </w:r>
        <w:r>
          <w:rPr>
            <w:noProof/>
            <w:webHidden/>
          </w:rPr>
          <w:tab/>
        </w:r>
        <w:r>
          <w:rPr>
            <w:noProof/>
            <w:webHidden/>
          </w:rPr>
          <w:fldChar w:fldCharType="begin"/>
        </w:r>
        <w:r>
          <w:rPr>
            <w:noProof/>
            <w:webHidden/>
          </w:rPr>
          <w:instrText xml:space="preserve"> PAGEREF _Toc233060877 \h </w:instrText>
        </w:r>
        <w:r>
          <w:rPr>
            <w:noProof/>
            <w:webHidden/>
          </w:rPr>
        </w:r>
        <w:r>
          <w:rPr>
            <w:noProof/>
            <w:webHidden/>
          </w:rPr>
          <w:fldChar w:fldCharType="separate"/>
        </w:r>
        <w:r>
          <w:rPr>
            <w:noProof/>
            <w:webHidden/>
          </w:rPr>
          <w:t>4</w:t>
        </w:r>
        <w:r>
          <w:rPr>
            <w:noProof/>
            <w:webHidden/>
          </w:rPr>
          <w:fldChar w:fldCharType="end"/>
        </w:r>
      </w:hyperlink>
    </w:p>
    <w:p w14:paraId="52B87241" w14:textId="7835B80F" w:rsidR="00D32CE8" w:rsidRDefault="00D32CE8">
      <w:pPr>
        <w:pStyle w:val="TOC2"/>
        <w:tabs>
          <w:tab w:val="right" w:leader="dot" w:pos="8630"/>
        </w:tabs>
        <w:rPr>
          <w:noProof/>
        </w:rPr>
      </w:pPr>
      <w:hyperlink w:anchor="_Toc233060878" w:history="1">
        <w:r w:rsidRPr="00766B14">
          <w:rPr>
            <w:rStyle w:val="Hyperlink"/>
            <w:noProof/>
          </w:rPr>
          <w:t>Data Sourcing and Scope Definition</w:t>
        </w:r>
        <w:r>
          <w:rPr>
            <w:noProof/>
            <w:webHidden/>
          </w:rPr>
          <w:tab/>
        </w:r>
        <w:r>
          <w:rPr>
            <w:noProof/>
            <w:webHidden/>
          </w:rPr>
          <w:fldChar w:fldCharType="begin"/>
        </w:r>
        <w:r>
          <w:rPr>
            <w:noProof/>
            <w:webHidden/>
          </w:rPr>
          <w:instrText xml:space="preserve"> PAGEREF _Toc233060878 \h </w:instrText>
        </w:r>
        <w:r>
          <w:rPr>
            <w:noProof/>
            <w:webHidden/>
          </w:rPr>
        </w:r>
        <w:r>
          <w:rPr>
            <w:noProof/>
            <w:webHidden/>
          </w:rPr>
          <w:fldChar w:fldCharType="separate"/>
        </w:r>
        <w:r>
          <w:rPr>
            <w:noProof/>
            <w:webHidden/>
          </w:rPr>
          <w:t>4</w:t>
        </w:r>
        <w:r>
          <w:rPr>
            <w:noProof/>
            <w:webHidden/>
          </w:rPr>
          <w:fldChar w:fldCharType="end"/>
        </w:r>
      </w:hyperlink>
    </w:p>
    <w:p w14:paraId="0903F637" w14:textId="0637719C" w:rsidR="00D32CE8" w:rsidRDefault="00D32CE8">
      <w:pPr>
        <w:pStyle w:val="TOC2"/>
        <w:tabs>
          <w:tab w:val="right" w:leader="dot" w:pos="8630"/>
        </w:tabs>
        <w:rPr>
          <w:noProof/>
        </w:rPr>
      </w:pPr>
      <w:hyperlink w:anchor="_Toc233060879" w:history="1">
        <w:r w:rsidRPr="00766B14">
          <w:rPr>
            <w:rStyle w:val="Hyperlink"/>
            <w:noProof/>
          </w:rPr>
          <w:t>Data Cleaning and Deduplication Pipeline</w:t>
        </w:r>
        <w:r>
          <w:rPr>
            <w:noProof/>
            <w:webHidden/>
          </w:rPr>
          <w:tab/>
        </w:r>
        <w:r>
          <w:rPr>
            <w:noProof/>
            <w:webHidden/>
          </w:rPr>
          <w:fldChar w:fldCharType="begin"/>
        </w:r>
        <w:r>
          <w:rPr>
            <w:noProof/>
            <w:webHidden/>
          </w:rPr>
          <w:instrText xml:space="preserve"> PAGEREF _Toc233060879 \h </w:instrText>
        </w:r>
        <w:r>
          <w:rPr>
            <w:noProof/>
            <w:webHidden/>
          </w:rPr>
        </w:r>
        <w:r>
          <w:rPr>
            <w:noProof/>
            <w:webHidden/>
          </w:rPr>
          <w:fldChar w:fldCharType="separate"/>
        </w:r>
        <w:r>
          <w:rPr>
            <w:noProof/>
            <w:webHidden/>
          </w:rPr>
          <w:t>4</w:t>
        </w:r>
        <w:r>
          <w:rPr>
            <w:noProof/>
            <w:webHidden/>
          </w:rPr>
          <w:fldChar w:fldCharType="end"/>
        </w:r>
      </w:hyperlink>
    </w:p>
    <w:p w14:paraId="78096435" w14:textId="6F2EF697" w:rsidR="00D32CE8" w:rsidRDefault="00D32CE8">
      <w:pPr>
        <w:pStyle w:val="TOC2"/>
        <w:tabs>
          <w:tab w:val="right" w:leader="dot" w:pos="8630"/>
        </w:tabs>
        <w:rPr>
          <w:noProof/>
        </w:rPr>
      </w:pPr>
      <w:hyperlink w:anchor="_Toc233060880" w:history="1">
        <w:r w:rsidRPr="00766B14">
          <w:rPr>
            <w:rStyle w:val="Hyperlink"/>
            <w:noProof/>
          </w:rPr>
          <w:t>Feature Engineering for Operational Insights</w:t>
        </w:r>
        <w:r>
          <w:rPr>
            <w:noProof/>
            <w:webHidden/>
          </w:rPr>
          <w:tab/>
        </w:r>
        <w:r>
          <w:rPr>
            <w:noProof/>
            <w:webHidden/>
          </w:rPr>
          <w:fldChar w:fldCharType="begin"/>
        </w:r>
        <w:r>
          <w:rPr>
            <w:noProof/>
            <w:webHidden/>
          </w:rPr>
          <w:instrText xml:space="preserve"> PAGEREF _Toc233060880 \h </w:instrText>
        </w:r>
        <w:r>
          <w:rPr>
            <w:noProof/>
            <w:webHidden/>
          </w:rPr>
        </w:r>
        <w:r>
          <w:rPr>
            <w:noProof/>
            <w:webHidden/>
          </w:rPr>
          <w:fldChar w:fldCharType="separate"/>
        </w:r>
        <w:r>
          <w:rPr>
            <w:noProof/>
            <w:webHidden/>
          </w:rPr>
          <w:t>4</w:t>
        </w:r>
        <w:r>
          <w:rPr>
            <w:noProof/>
            <w:webHidden/>
          </w:rPr>
          <w:fldChar w:fldCharType="end"/>
        </w:r>
      </w:hyperlink>
    </w:p>
    <w:p w14:paraId="1B56495B" w14:textId="3EB1FED2" w:rsidR="00D32CE8" w:rsidRDefault="00D32CE8">
      <w:pPr>
        <w:pStyle w:val="TOC2"/>
        <w:tabs>
          <w:tab w:val="right" w:leader="dot" w:pos="8630"/>
        </w:tabs>
        <w:rPr>
          <w:noProof/>
        </w:rPr>
      </w:pPr>
      <w:hyperlink w:anchor="_Toc233060881" w:history="1">
        <w:r w:rsidRPr="00766B14">
          <w:rPr>
            <w:rStyle w:val="Hyperlink"/>
            <w:noProof/>
          </w:rPr>
          <w:t>Dashboard and Analytical Layering</w:t>
        </w:r>
        <w:r>
          <w:rPr>
            <w:noProof/>
            <w:webHidden/>
          </w:rPr>
          <w:tab/>
        </w:r>
        <w:r>
          <w:rPr>
            <w:noProof/>
            <w:webHidden/>
          </w:rPr>
          <w:fldChar w:fldCharType="begin"/>
        </w:r>
        <w:r>
          <w:rPr>
            <w:noProof/>
            <w:webHidden/>
          </w:rPr>
          <w:instrText xml:space="preserve"> PAGEREF _Toc233060881 \h </w:instrText>
        </w:r>
        <w:r>
          <w:rPr>
            <w:noProof/>
            <w:webHidden/>
          </w:rPr>
        </w:r>
        <w:r>
          <w:rPr>
            <w:noProof/>
            <w:webHidden/>
          </w:rPr>
          <w:fldChar w:fldCharType="separate"/>
        </w:r>
        <w:r>
          <w:rPr>
            <w:noProof/>
            <w:webHidden/>
          </w:rPr>
          <w:t>5</w:t>
        </w:r>
        <w:r>
          <w:rPr>
            <w:noProof/>
            <w:webHidden/>
          </w:rPr>
          <w:fldChar w:fldCharType="end"/>
        </w:r>
      </w:hyperlink>
    </w:p>
    <w:p w14:paraId="5848E486" w14:textId="30DD8FD6" w:rsidR="00D32CE8" w:rsidRDefault="00D32CE8">
      <w:pPr>
        <w:pStyle w:val="TOC1"/>
        <w:tabs>
          <w:tab w:val="right" w:leader="dot" w:pos="8630"/>
        </w:tabs>
        <w:rPr>
          <w:noProof/>
        </w:rPr>
      </w:pPr>
      <w:hyperlink w:anchor="_Toc233060882" w:history="1">
        <w:r w:rsidRPr="00766B14">
          <w:rPr>
            <w:rStyle w:val="Hyperlink"/>
            <w:noProof/>
          </w:rPr>
          <w:t>3. Exploratory Data Analysis (EDA)</w:t>
        </w:r>
        <w:r>
          <w:rPr>
            <w:noProof/>
            <w:webHidden/>
          </w:rPr>
          <w:tab/>
        </w:r>
        <w:r>
          <w:rPr>
            <w:noProof/>
            <w:webHidden/>
          </w:rPr>
          <w:fldChar w:fldCharType="begin"/>
        </w:r>
        <w:r>
          <w:rPr>
            <w:noProof/>
            <w:webHidden/>
          </w:rPr>
          <w:instrText xml:space="preserve"> PAGEREF _Toc233060882 \h </w:instrText>
        </w:r>
        <w:r>
          <w:rPr>
            <w:noProof/>
            <w:webHidden/>
          </w:rPr>
        </w:r>
        <w:r>
          <w:rPr>
            <w:noProof/>
            <w:webHidden/>
          </w:rPr>
          <w:fldChar w:fldCharType="separate"/>
        </w:r>
        <w:r>
          <w:rPr>
            <w:noProof/>
            <w:webHidden/>
          </w:rPr>
          <w:t>6</w:t>
        </w:r>
        <w:r>
          <w:rPr>
            <w:noProof/>
            <w:webHidden/>
          </w:rPr>
          <w:fldChar w:fldCharType="end"/>
        </w:r>
      </w:hyperlink>
    </w:p>
    <w:p w14:paraId="7F73D8EB" w14:textId="45691C9D" w:rsidR="00D32CE8" w:rsidRDefault="00D32CE8">
      <w:pPr>
        <w:pStyle w:val="TOC2"/>
        <w:tabs>
          <w:tab w:val="right" w:leader="dot" w:pos="8630"/>
        </w:tabs>
        <w:rPr>
          <w:noProof/>
        </w:rPr>
      </w:pPr>
      <w:hyperlink w:anchor="_Toc233060883" w:history="1">
        <w:r w:rsidRPr="00766B14">
          <w:rPr>
            <w:rStyle w:val="Hyperlink"/>
            <w:noProof/>
          </w:rPr>
          <w:t>The Scaling Footprint</w:t>
        </w:r>
        <w:r>
          <w:rPr>
            <w:noProof/>
            <w:webHidden/>
          </w:rPr>
          <w:tab/>
        </w:r>
        <w:r>
          <w:rPr>
            <w:noProof/>
            <w:webHidden/>
          </w:rPr>
          <w:fldChar w:fldCharType="begin"/>
        </w:r>
        <w:r>
          <w:rPr>
            <w:noProof/>
            <w:webHidden/>
          </w:rPr>
          <w:instrText xml:space="preserve"> PAGEREF _Toc233060883 \h </w:instrText>
        </w:r>
        <w:r>
          <w:rPr>
            <w:noProof/>
            <w:webHidden/>
          </w:rPr>
        </w:r>
        <w:r>
          <w:rPr>
            <w:noProof/>
            <w:webHidden/>
          </w:rPr>
          <w:fldChar w:fldCharType="separate"/>
        </w:r>
        <w:r>
          <w:rPr>
            <w:noProof/>
            <w:webHidden/>
          </w:rPr>
          <w:t>6</w:t>
        </w:r>
        <w:r>
          <w:rPr>
            <w:noProof/>
            <w:webHidden/>
          </w:rPr>
          <w:fldChar w:fldCharType="end"/>
        </w:r>
      </w:hyperlink>
    </w:p>
    <w:p w14:paraId="1A55B353" w14:textId="5A934226" w:rsidR="00D32CE8" w:rsidRDefault="00D32CE8">
      <w:pPr>
        <w:pStyle w:val="TOC2"/>
        <w:tabs>
          <w:tab w:val="right" w:leader="dot" w:pos="8630"/>
        </w:tabs>
        <w:rPr>
          <w:noProof/>
        </w:rPr>
      </w:pPr>
      <w:hyperlink w:anchor="_Toc233060884" w:history="1">
        <w:r w:rsidRPr="00766B14">
          <w:rPr>
            <w:rStyle w:val="Hyperlink"/>
            <w:noProof/>
          </w:rPr>
          <w:t>Environmental and Interaction Baselines</w:t>
        </w:r>
        <w:r>
          <w:rPr>
            <w:noProof/>
            <w:webHidden/>
          </w:rPr>
          <w:tab/>
        </w:r>
        <w:r>
          <w:rPr>
            <w:noProof/>
            <w:webHidden/>
          </w:rPr>
          <w:fldChar w:fldCharType="begin"/>
        </w:r>
        <w:r>
          <w:rPr>
            <w:noProof/>
            <w:webHidden/>
          </w:rPr>
          <w:instrText xml:space="preserve"> PAGEREF _Toc233060884 \h </w:instrText>
        </w:r>
        <w:r>
          <w:rPr>
            <w:noProof/>
            <w:webHidden/>
          </w:rPr>
        </w:r>
        <w:r>
          <w:rPr>
            <w:noProof/>
            <w:webHidden/>
          </w:rPr>
          <w:fldChar w:fldCharType="separate"/>
        </w:r>
        <w:r>
          <w:rPr>
            <w:noProof/>
            <w:webHidden/>
          </w:rPr>
          <w:t>6</w:t>
        </w:r>
        <w:r>
          <w:rPr>
            <w:noProof/>
            <w:webHidden/>
          </w:rPr>
          <w:fldChar w:fldCharType="end"/>
        </w:r>
      </w:hyperlink>
    </w:p>
    <w:p w14:paraId="64CD25AE" w14:textId="482436DA" w:rsidR="00D32CE8" w:rsidRDefault="00D32CE8">
      <w:pPr>
        <w:pStyle w:val="TOC2"/>
        <w:tabs>
          <w:tab w:val="right" w:leader="dot" w:pos="8630"/>
        </w:tabs>
        <w:rPr>
          <w:noProof/>
        </w:rPr>
      </w:pPr>
      <w:hyperlink w:anchor="_Toc233060885" w:history="1">
        <w:r w:rsidRPr="00766B14">
          <w:rPr>
            <w:rStyle w:val="Hyperlink"/>
            <w:noProof/>
          </w:rPr>
          <w:t>The Severity Profile</w:t>
        </w:r>
        <w:r>
          <w:rPr>
            <w:noProof/>
            <w:webHidden/>
          </w:rPr>
          <w:tab/>
        </w:r>
        <w:r>
          <w:rPr>
            <w:noProof/>
            <w:webHidden/>
          </w:rPr>
          <w:fldChar w:fldCharType="begin"/>
        </w:r>
        <w:r>
          <w:rPr>
            <w:noProof/>
            <w:webHidden/>
          </w:rPr>
          <w:instrText xml:space="preserve"> PAGEREF _Toc233060885 \h </w:instrText>
        </w:r>
        <w:r>
          <w:rPr>
            <w:noProof/>
            <w:webHidden/>
          </w:rPr>
        </w:r>
        <w:r>
          <w:rPr>
            <w:noProof/>
            <w:webHidden/>
          </w:rPr>
          <w:fldChar w:fldCharType="separate"/>
        </w:r>
        <w:r>
          <w:rPr>
            <w:noProof/>
            <w:webHidden/>
          </w:rPr>
          <w:t>6</w:t>
        </w:r>
        <w:r>
          <w:rPr>
            <w:noProof/>
            <w:webHidden/>
          </w:rPr>
          <w:fldChar w:fldCharType="end"/>
        </w:r>
      </w:hyperlink>
    </w:p>
    <w:p w14:paraId="2D2B7CB2" w14:textId="64743B07" w:rsidR="00D32CE8" w:rsidRDefault="00D32CE8">
      <w:pPr>
        <w:pStyle w:val="TOC1"/>
        <w:tabs>
          <w:tab w:val="right" w:leader="dot" w:pos="8630"/>
        </w:tabs>
        <w:rPr>
          <w:noProof/>
        </w:rPr>
      </w:pPr>
      <w:hyperlink w:anchor="_Toc233060886" w:history="1">
        <w:r w:rsidRPr="00766B14">
          <w:rPr>
            <w:rStyle w:val="Hyperlink"/>
            <w:noProof/>
          </w:rPr>
          <w:t>4. Key Findings &amp; Limitations</w:t>
        </w:r>
        <w:r>
          <w:rPr>
            <w:noProof/>
            <w:webHidden/>
          </w:rPr>
          <w:tab/>
        </w:r>
        <w:r>
          <w:rPr>
            <w:noProof/>
            <w:webHidden/>
          </w:rPr>
          <w:fldChar w:fldCharType="begin"/>
        </w:r>
        <w:r>
          <w:rPr>
            <w:noProof/>
            <w:webHidden/>
          </w:rPr>
          <w:instrText xml:space="preserve"> PAGEREF _Toc233060886 \h </w:instrText>
        </w:r>
        <w:r>
          <w:rPr>
            <w:noProof/>
            <w:webHidden/>
          </w:rPr>
        </w:r>
        <w:r>
          <w:rPr>
            <w:noProof/>
            <w:webHidden/>
          </w:rPr>
          <w:fldChar w:fldCharType="separate"/>
        </w:r>
        <w:r>
          <w:rPr>
            <w:noProof/>
            <w:webHidden/>
          </w:rPr>
          <w:t>8</w:t>
        </w:r>
        <w:r>
          <w:rPr>
            <w:noProof/>
            <w:webHidden/>
          </w:rPr>
          <w:fldChar w:fldCharType="end"/>
        </w:r>
      </w:hyperlink>
    </w:p>
    <w:p w14:paraId="785B957F" w14:textId="37E02B71" w:rsidR="00D32CE8" w:rsidRDefault="00D32CE8">
      <w:pPr>
        <w:pStyle w:val="TOC2"/>
        <w:tabs>
          <w:tab w:val="right" w:leader="dot" w:pos="8630"/>
        </w:tabs>
        <w:rPr>
          <w:noProof/>
        </w:rPr>
      </w:pPr>
      <w:hyperlink w:anchor="_Toc233060887" w:history="1">
        <w:r w:rsidRPr="00766B14">
          <w:rPr>
            <w:rStyle w:val="Hyperlink"/>
            <w:noProof/>
          </w:rPr>
          <w:t>Key Findings</w:t>
        </w:r>
        <w:r>
          <w:rPr>
            <w:noProof/>
            <w:webHidden/>
          </w:rPr>
          <w:tab/>
        </w:r>
        <w:r>
          <w:rPr>
            <w:noProof/>
            <w:webHidden/>
          </w:rPr>
          <w:fldChar w:fldCharType="begin"/>
        </w:r>
        <w:r>
          <w:rPr>
            <w:noProof/>
            <w:webHidden/>
          </w:rPr>
          <w:instrText xml:space="preserve"> PAGEREF _Toc233060887 \h </w:instrText>
        </w:r>
        <w:r>
          <w:rPr>
            <w:noProof/>
            <w:webHidden/>
          </w:rPr>
        </w:r>
        <w:r>
          <w:rPr>
            <w:noProof/>
            <w:webHidden/>
          </w:rPr>
          <w:fldChar w:fldCharType="separate"/>
        </w:r>
        <w:r>
          <w:rPr>
            <w:noProof/>
            <w:webHidden/>
          </w:rPr>
          <w:t>8</w:t>
        </w:r>
        <w:r>
          <w:rPr>
            <w:noProof/>
            <w:webHidden/>
          </w:rPr>
          <w:fldChar w:fldCharType="end"/>
        </w:r>
      </w:hyperlink>
    </w:p>
    <w:p w14:paraId="6C832B5C" w14:textId="513B4C7D" w:rsidR="00D32CE8" w:rsidRDefault="00D32CE8">
      <w:pPr>
        <w:pStyle w:val="TOC2"/>
        <w:tabs>
          <w:tab w:val="right" w:leader="dot" w:pos="8630"/>
        </w:tabs>
        <w:rPr>
          <w:noProof/>
        </w:rPr>
      </w:pPr>
      <w:hyperlink w:anchor="_Toc233060888" w:history="1">
        <w:r w:rsidRPr="00766B14">
          <w:rPr>
            <w:rStyle w:val="Hyperlink"/>
            <w:noProof/>
          </w:rPr>
          <w:t>Limitations of the Analysis</w:t>
        </w:r>
        <w:r>
          <w:rPr>
            <w:noProof/>
            <w:webHidden/>
          </w:rPr>
          <w:tab/>
        </w:r>
        <w:r>
          <w:rPr>
            <w:noProof/>
            <w:webHidden/>
          </w:rPr>
          <w:fldChar w:fldCharType="begin"/>
        </w:r>
        <w:r>
          <w:rPr>
            <w:noProof/>
            <w:webHidden/>
          </w:rPr>
          <w:instrText xml:space="preserve"> PAGEREF _Toc233060888 \h </w:instrText>
        </w:r>
        <w:r>
          <w:rPr>
            <w:noProof/>
            <w:webHidden/>
          </w:rPr>
        </w:r>
        <w:r>
          <w:rPr>
            <w:noProof/>
            <w:webHidden/>
          </w:rPr>
          <w:fldChar w:fldCharType="separate"/>
        </w:r>
        <w:r>
          <w:rPr>
            <w:noProof/>
            <w:webHidden/>
          </w:rPr>
          <w:t>8</w:t>
        </w:r>
        <w:r>
          <w:rPr>
            <w:noProof/>
            <w:webHidden/>
          </w:rPr>
          <w:fldChar w:fldCharType="end"/>
        </w:r>
      </w:hyperlink>
    </w:p>
    <w:p w14:paraId="7F235CEF" w14:textId="66AEC90F" w:rsidR="00D32CE8" w:rsidRDefault="00D32CE8">
      <w:pPr>
        <w:pStyle w:val="TOC1"/>
        <w:tabs>
          <w:tab w:val="right" w:leader="dot" w:pos="8630"/>
        </w:tabs>
        <w:rPr>
          <w:noProof/>
        </w:rPr>
      </w:pPr>
      <w:hyperlink w:anchor="_Toc233060889" w:history="1">
        <w:r w:rsidRPr="00766B14">
          <w:rPr>
            <w:rStyle w:val="Hyperlink"/>
            <w:noProof/>
          </w:rPr>
          <w:t>5. Recommendations</w:t>
        </w:r>
        <w:r>
          <w:rPr>
            <w:noProof/>
            <w:webHidden/>
          </w:rPr>
          <w:tab/>
        </w:r>
        <w:r>
          <w:rPr>
            <w:noProof/>
            <w:webHidden/>
          </w:rPr>
          <w:fldChar w:fldCharType="begin"/>
        </w:r>
        <w:r>
          <w:rPr>
            <w:noProof/>
            <w:webHidden/>
          </w:rPr>
          <w:instrText xml:space="preserve"> PAGEREF _Toc233060889 \h </w:instrText>
        </w:r>
        <w:r>
          <w:rPr>
            <w:noProof/>
            <w:webHidden/>
          </w:rPr>
        </w:r>
        <w:r>
          <w:rPr>
            <w:noProof/>
            <w:webHidden/>
          </w:rPr>
          <w:fldChar w:fldCharType="separate"/>
        </w:r>
        <w:r>
          <w:rPr>
            <w:noProof/>
            <w:webHidden/>
          </w:rPr>
          <w:t>10</w:t>
        </w:r>
        <w:r>
          <w:rPr>
            <w:noProof/>
            <w:webHidden/>
          </w:rPr>
          <w:fldChar w:fldCharType="end"/>
        </w:r>
      </w:hyperlink>
    </w:p>
    <w:p w14:paraId="0AB1280D" w14:textId="53099395" w:rsidR="00D32CE8" w:rsidRDefault="00D32CE8">
      <w:pPr>
        <w:pStyle w:val="TOC2"/>
        <w:tabs>
          <w:tab w:val="right" w:leader="dot" w:pos="8630"/>
        </w:tabs>
        <w:rPr>
          <w:noProof/>
        </w:rPr>
      </w:pPr>
      <w:hyperlink w:anchor="_Toc233060890" w:history="1">
        <w:r w:rsidRPr="00766B14">
          <w:rPr>
            <w:rStyle w:val="Hyperlink"/>
            <w:noProof/>
          </w:rPr>
          <w:t>1. Mandate Integration of Exposure Metrics</w:t>
        </w:r>
        <w:r>
          <w:rPr>
            <w:noProof/>
            <w:webHidden/>
          </w:rPr>
          <w:tab/>
        </w:r>
        <w:r>
          <w:rPr>
            <w:noProof/>
            <w:webHidden/>
          </w:rPr>
          <w:fldChar w:fldCharType="begin"/>
        </w:r>
        <w:r>
          <w:rPr>
            <w:noProof/>
            <w:webHidden/>
          </w:rPr>
          <w:instrText xml:space="preserve"> PAGEREF _Toc233060890 \h </w:instrText>
        </w:r>
        <w:r>
          <w:rPr>
            <w:noProof/>
            <w:webHidden/>
          </w:rPr>
        </w:r>
        <w:r>
          <w:rPr>
            <w:noProof/>
            <w:webHidden/>
          </w:rPr>
          <w:fldChar w:fldCharType="separate"/>
        </w:r>
        <w:r>
          <w:rPr>
            <w:noProof/>
            <w:webHidden/>
          </w:rPr>
          <w:t>10</w:t>
        </w:r>
        <w:r>
          <w:rPr>
            <w:noProof/>
            <w:webHidden/>
          </w:rPr>
          <w:fldChar w:fldCharType="end"/>
        </w:r>
      </w:hyperlink>
    </w:p>
    <w:p w14:paraId="495A2B80" w14:textId="20B87F82" w:rsidR="00D32CE8" w:rsidRDefault="00D32CE8">
      <w:pPr>
        <w:pStyle w:val="TOC2"/>
        <w:tabs>
          <w:tab w:val="right" w:leader="dot" w:pos="8630"/>
        </w:tabs>
        <w:rPr>
          <w:noProof/>
        </w:rPr>
      </w:pPr>
      <w:hyperlink w:anchor="_Toc233060891" w:history="1">
        <w:r w:rsidRPr="00766B14">
          <w:rPr>
            <w:rStyle w:val="Hyperlink"/>
            <w:noProof/>
          </w:rPr>
          <w:t>2. Standardize Administrative Amendment Pipelines</w:t>
        </w:r>
        <w:r>
          <w:rPr>
            <w:noProof/>
            <w:webHidden/>
          </w:rPr>
          <w:tab/>
        </w:r>
        <w:r>
          <w:rPr>
            <w:noProof/>
            <w:webHidden/>
          </w:rPr>
          <w:fldChar w:fldCharType="begin"/>
        </w:r>
        <w:r>
          <w:rPr>
            <w:noProof/>
            <w:webHidden/>
          </w:rPr>
          <w:instrText xml:space="preserve"> PAGEREF _Toc233060891 \h </w:instrText>
        </w:r>
        <w:r>
          <w:rPr>
            <w:noProof/>
            <w:webHidden/>
          </w:rPr>
        </w:r>
        <w:r>
          <w:rPr>
            <w:noProof/>
            <w:webHidden/>
          </w:rPr>
          <w:fldChar w:fldCharType="separate"/>
        </w:r>
        <w:r>
          <w:rPr>
            <w:noProof/>
            <w:webHidden/>
          </w:rPr>
          <w:t>10</w:t>
        </w:r>
        <w:r>
          <w:rPr>
            <w:noProof/>
            <w:webHidden/>
          </w:rPr>
          <w:fldChar w:fldCharType="end"/>
        </w:r>
      </w:hyperlink>
    </w:p>
    <w:p w14:paraId="2343B0DB" w14:textId="68BD84D9" w:rsidR="00D32CE8" w:rsidRDefault="00D32CE8">
      <w:pPr>
        <w:pStyle w:val="TOC2"/>
        <w:tabs>
          <w:tab w:val="right" w:leader="dot" w:pos="8630"/>
        </w:tabs>
        <w:rPr>
          <w:noProof/>
        </w:rPr>
      </w:pPr>
      <w:hyperlink w:anchor="_Toc233060892" w:history="1">
        <w:r w:rsidRPr="00766B14">
          <w:rPr>
            <w:rStyle w:val="Hyperlink"/>
            <w:noProof/>
          </w:rPr>
          <w:t>3. Optimize Intersection-Specific Object Detection Models</w:t>
        </w:r>
        <w:r>
          <w:rPr>
            <w:noProof/>
            <w:webHidden/>
          </w:rPr>
          <w:tab/>
        </w:r>
        <w:r>
          <w:rPr>
            <w:noProof/>
            <w:webHidden/>
          </w:rPr>
          <w:fldChar w:fldCharType="begin"/>
        </w:r>
        <w:r>
          <w:rPr>
            <w:noProof/>
            <w:webHidden/>
          </w:rPr>
          <w:instrText xml:space="preserve"> PAGEREF _Toc233060892 \h </w:instrText>
        </w:r>
        <w:r>
          <w:rPr>
            <w:noProof/>
            <w:webHidden/>
          </w:rPr>
        </w:r>
        <w:r>
          <w:rPr>
            <w:noProof/>
            <w:webHidden/>
          </w:rPr>
          <w:fldChar w:fldCharType="separate"/>
        </w:r>
        <w:r>
          <w:rPr>
            <w:noProof/>
            <w:webHidden/>
          </w:rPr>
          <w:t>10</w:t>
        </w:r>
        <w:r>
          <w:rPr>
            <w:noProof/>
            <w:webHidden/>
          </w:rPr>
          <w:fldChar w:fldCharType="end"/>
        </w:r>
      </w:hyperlink>
    </w:p>
    <w:p w14:paraId="76E495DA" w14:textId="5C6B8469" w:rsidR="00D32CE8" w:rsidRDefault="00D32CE8">
      <w:pPr>
        <w:pStyle w:val="TOC1"/>
        <w:tabs>
          <w:tab w:val="right" w:leader="dot" w:pos="8630"/>
        </w:tabs>
        <w:rPr>
          <w:noProof/>
        </w:rPr>
      </w:pPr>
      <w:hyperlink w:anchor="_Toc233060893" w:history="1">
        <w:r w:rsidRPr="00766B14">
          <w:rPr>
            <w:rStyle w:val="Hyperlink"/>
            <w:noProof/>
          </w:rPr>
          <w:t>6. Appendix: Screenshot Placeholders Log</w:t>
        </w:r>
        <w:r>
          <w:rPr>
            <w:noProof/>
            <w:webHidden/>
          </w:rPr>
          <w:tab/>
        </w:r>
        <w:r>
          <w:rPr>
            <w:noProof/>
            <w:webHidden/>
          </w:rPr>
          <w:fldChar w:fldCharType="begin"/>
        </w:r>
        <w:r>
          <w:rPr>
            <w:noProof/>
            <w:webHidden/>
          </w:rPr>
          <w:instrText xml:space="preserve"> PAGEREF _Toc233060893 \h </w:instrText>
        </w:r>
        <w:r>
          <w:rPr>
            <w:noProof/>
            <w:webHidden/>
          </w:rPr>
        </w:r>
        <w:r>
          <w:rPr>
            <w:noProof/>
            <w:webHidden/>
          </w:rPr>
          <w:fldChar w:fldCharType="separate"/>
        </w:r>
        <w:r>
          <w:rPr>
            <w:noProof/>
            <w:webHidden/>
          </w:rPr>
          <w:t>12</w:t>
        </w:r>
        <w:r>
          <w:rPr>
            <w:noProof/>
            <w:webHidden/>
          </w:rPr>
          <w:fldChar w:fldCharType="end"/>
        </w:r>
      </w:hyperlink>
    </w:p>
    <w:p w14:paraId="0BA9D370" w14:textId="326CEAB9" w:rsidR="00E34F28" w:rsidRDefault="00D32CE8" w:rsidP="00D32CE8">
      <w:pPr>
        <w:pStyle w:val="Heading1"/>
      </w:pPr>
      <w:r>
        <w:fldChar w:fldCharType="end"/>
      </w:r>
      <w:r w:rsidR="00000000">
        <w:fldChar w:fldCharType="begin"/>
      </w:r>
      <w:r w:rsidR="00000000">
        <w:instrText>TOC \o "1-3" \h \z \u</w:instrText>
      </w:r>
      <w:r w:rsidR="00000000">
        <w:fldChar w:fldCharType="separate"/>
      </w:r>
      <w:r w:rsidR="00000000">
        <w:fldChar w:fldCharType="end"/>
      </w:r>
    </w:p>
    <w:p w14:paraId="0D213659" w14:textId="77777777" w:rsidR="00E34F28" w:rsidRDefault="00000000">
      <w:r>
        <w:br w:type="page"/>
      </w:r>
    </w:p>
    <w:p w14:paraId="4E2EB2D2" w14:textId="77777777" w:rsidR="00E34F28" w:rsidRDefault="00000000">
      <w:pPr>
        <w:pStyle w:val="Heading1"/>
      </w:pPr>
      <w:bookmarkStart w:id="1" w:name="_Toc233060874"/>
      <w:r>
        <w:lastRenderedPageBreak/>
        <w:t>1. Executive Summary</w:t>
      </w:r>
      <w:bookmarkEnd w:id="1"/>
    </w:p>
    <w:p w14:paraId="708F0EDC" w14:textId="77777777" w:rsidR="00E34F28" w:rsidRDefault="00000000">
      <w:r>
        <w:t>The US autonomous mobility and robotaxi ecosystem is demonstrating distinct operational maturity. An analysis of real-world autonomous driving system (ADS) incident reports spanning June 2025 through April 2026 reveals an environment characterized by low-severity incidents, standardized reporting compliance, and highly restricted operational design domains (ODD).</w:t>
      </w:r>
    </w:p>
    <w:p w14:paraId="3B39EF54" w14:textId="77777777" w:rsidR="00E34F28" w:rsidRDefault="00000000">
      <w:r>
        <w:t>Crucially, the current incident volume across operators is an indicator of deployment scale and operational footprint rather than an inherent reflection of safety failures. Fleet operators are maintaining strict boundaries on their autonomous systems, keeping interactions largely predictable, yet administrative reporting structures—particularly regarding reporting lags—show varying levels of operational standardization across industry players.</w:t>
      </w:r>
    </w:p>
    <w:p w14:paraId="389F4873" w14:textId="77777777" w:rsidR="00E34F28" w:rsidRDefault="00000000">
      <w:pPr>
        <w:pStyle w:val="Heading3"/>
      </w:pPr>
      <w:bookmarkStart w:id="2" w:name="_Toc233060875"/>
      <w:r>
        <w:t>Key Performance Indicators (KPIs)</w:t>
      </w:r>
      <w:bookmarkEnd w:id="2"/>
    </w:p>
    <w:p w14:paraId="51AB42EF" w14:textId="77777777" w:rsidR="00E34F28" w:rsidRDefault="00000000">
      <w:pPr>
        <w:pStyle w:val="ListBullet"/>
      </w:pPr>
      <w:r>
        <w:t>• 861 Verified Incidents tracked post-cleaning across all major US operators.</w:t>
      </w:r>
    </w:p>
    <w:p w14:paraId="3233BEE4" w14:textId="77777777" w:rsidR="00E34F28" w:rsidRDefault="00000000">
      <w:pPr>
        <w:pStyle w:val="ListBullet"/>
      </w:pPr>
      <w:r>
        <w:t>• 98.9% ODD Compliance, indicating autonomous systems are strictly operating within their designed and mapped environmental domains.</w:t>
      </w:r>
    </w:p>
    <w:p w14:paraId="062EF22B" w14:textId="77777777" w:rsidR="00E34F28" w:rsidRDefault="00000000">
      <w:pPr>
        <w:pStyle w:val="ListBullet"/>
      </w:pPr>
      <w:r>
        <w:t>• &gt;97% Short-Lag Submission Rate, with the vast majority of incidents reported within a standard 0–1 month compliance window.</w:t>
      </w:r>
    </w:p>
    <w:p w14:paraId="520D1E15" w14:textId="77777777" w:rsidR="00E34F28" w:rsidRDefault="00000000">
      <w:pPr>
        <w:pStyle w:val="ListBullet"/>
      </w:pPr>
      <w:r>
        <w:t>• Overwhelming Low-Severity Profile, with delayed reporting explicitly unlinked to higher incident severity.</w:t>
      </w:r>
    </w:p>
    <w:p w14:paraId="0D92477C" w14:textId="77777777" w:rsidR="00D32CE8" w:rsidRDefault="00D32CE8" w:rsidP="00D32CE8">
      <w:pPr>
        <w:pStyle w:val="ListBullet"/>
        <w:numPr>
          <w:ilvl w:val="0"/>
          <w:numId w:val="0"/>
        </w:numPr>
        <w:ind w:left="360"/>
      </w:pPr>
    </w:p>
    <w:p w14:paraId="118565D5" w14:textId="33608801" w:rsidR="00D32CE8" w:rsidRDefault="00D32CE8" w:rsidP="00D32CE8">
      <w:pPr>
        <w:pStyle w:val="ListBullet"/>
        <w:numPr>
          <w:ilvl w:val="0"/>
          <w:numId w:val="0"/>
        </w:numPr>
      </w:pPr>
      <w:r>
        <w:rPr>
          <w:noProof/>
        </w:rPr>
        <w:drawing>
          <wp:inline distT="0" distB="0" distL="0" distR="0" wp14:anchorId="194E6ECC" wp14:editId="79626097">
            <wp:extent cx="5486400" cy="3067685"/>
            <wp:effectExtent l="0" t="0" r="0" b="0"/>
            <wp:docPr id="1340713649" name="Picture 1" descr="Dashboard screenshot showing US robotaxi safety intelligence and analytics with operational risk patterns, deployment trends, and autonomous mobility incident intelligence across ADS systems. Key components include incident severity breakdown with 86% no injury, geographic deployment concentration pie chart, major reporting entities bar chart, and metrics such as 861 commercial incidents, 87.9% no-injury incidents, and 10.5% injury-related incident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13649" name="Picture 1" descr="Dashboard screenshot showing US robotaxi safety intelligence and analytics with operational risk patterns, deployment trends, and autonomous mobility incident intelligence across ADS systems. Key components include incident severity breakdown with 86% no injury, geographic deployment concentration pie chart, major reporting entities bar chart, and metrics such as 861 commercial incidents, 87.9% no-injury incidents, and 10.5% injury-related incidents.">
                      <a:extLst>
                        <a:ext uri="{C183D7F6-B498-43B3-948B-1728B52AA6E4}">
                          <adec:decorative xmlns:adec="http://schemas.microsoft.com/office/drawing/2017/decorative" val="0"/>
                        </a:ext>
                      </a:extLst>
                    </pic:cNvPr>
                    <pic:cNvPicPr/>
                  </pic:nvPicPr>
                  <pic:blipFill>
                    <a:blip r:embed="rId6"/>
                    <a:stretch>
                      <a:fillRect/>
                    </a:stretch>
                  </pic:blipFill>
                  <pic:spPr>
                    <a:xfrm>
                      <a:off x="0" y="0"/>
                      <a:ext cx="5486400" cy="3067685"/>
                    </a:xfrm>
                    <a:prstGeom prst="rect">
                      <a:avLst/>
                    </a:prstGeom>
                  </pic:spPr>
                </pic:pic>
              </a:graphicData>
            </a:graphic>
          </wp:inline>
        </w:drawing>
      </w:r>
    </w:p>
    <w:p w14:paraId="5573B7A4" w14:textId="77777777" w:rsidR="00E34F28" w:rsidRDefault="00E34F28"/>
    <w:p w14:paraId="5358F2E8" w14:textId="77777777" w:rsidR="00E34F28" w:rsidRDefault="00000000">
      <w:pPr>
        <w:pStyle w:val="Heading3"/>
      </w:pPr>
      <w:bookmarkStart w:id="3" w:name="_Toc233060876"/>
      <w:r>
        <w:t>Strategic Recommendation</w:t>
      </w:r>
      <w:bookmarkEnd w:id="3"/>
    </w:p>
    <w:p w14:paraId="3790F094" w14:textId="36AAB65A" w:rsidR="00E34F28" w:rsidRDefault="00000000">
      <w:r>
        <w:t>To progress from foundational volume-tracking to accurate safety performance measurement, the industry—and its regulators—must prioritize the integration of operational exposure metrics (e.g., Vehicle Miles Traveled, active operational hours). Without denominator data, incident counts remain a proxy for fleet size rather than a true measure of autonomous risk.</w:t>
      </w:r>
    </w:p>
    <w:p w14:paraId="4E6A3A14" w14:textId="77777777" w:rsidR="00E34F28" w:rsidRDefault="00000000">
      <w:pPr>
        <w:pStyle w:val="Heading1"/>
      </w:pPr>
      <w:bookmarkStart w:id="4" w:name="_Toc233060877"/>
      <w:r>
        <w:lastRenderedPageBreak/>
        <w:t>2. Methodology &amp; Approach</w:t>
      </w:r>
      <w:bookmarkEnd w:id="4"/>
    </w:p>
    <w:p w14:paraId="5C42E2B6" w14:textId="77777777" w:rsidR="00E34F28" w:rsidRDefault="00000000">
      <w:r>
        <w:t>This project executed a robust, end-to-end data processing pipeline designed to transform raw, unstructured regulatory disclosures into a structured analytical model suitable for business intelligence reporting. The methodology prioritizes data integrity, precise categorical normalization, and operational relevance over algorithmic complexity.</w:t>
      </w:r>
    </w:p>
    <w:p w14:paraId="0D004AF8" w14:textId="77777777" w:rsidR="00E34F28" w:rsidRDefault="00000000">
      <w:pPr>
        <w:pStyle w:val="Heading2"/>
      </w:pPr>
      <w:bookmarkStart w:id="5" w:name="_Toc233060878"/>
      <w:r>
        <w:t>Data Sourcing and Scope Definition</w:t>
      </w:r>
      <w:bookmarkEnd w:id="5"/>
    </w:p>
    <w:p w14:paraId="5F48C051" w14:textId="77777777" w:rsidR="00E34F28" w:rsidRDefault="00000000">
      <w:r>
        <w:t>The foundational dataset was acquired from the official NHTSA ADS Crash Dataset under Standing General Order 2021-01. The temporal scope spans January 2025 through April 2026, though robust data concentration exists primarily from June 2025 onward. The raw dataset contained 895 incident reports across 116 data dimensions.</w:t>
      </w:r>
    </w:p>
    <w:p w14:paraId="0506D46C" w14:textId="77777777" w:rsidR="00E34F28" w:rsidRDefault="00000000">
      <w:pPr>
        <w:pStyle w:val="Heading2"/>
      </w:pPr>
      <w:bookmarkStart w:id="6" w:name="_Toc233060879"/>
      <w:r>
        <w:t>Data Cleaning and Deduplication Pipeline</w:t>
      </w:r>
      <w:bookmarkEnd w:id="6"/>
    </w:p>
    <w:p w14:paraId="720FE369" w14:textId="77777777" w:rsidR="00E34F28" w:rsidRDefault="00000000">
      <w:r>
        <w:t>To combat reporting anomalies and data redundancy, a rigorous Python/pandas cleaning pipeline was deployed:</w:t>
      </w:r>
    </w:p>
    <w:p w14:paraId="66942B7A" w14:textId="5D0B1B52" w:rsidR="00E34F28" w:rsidRDefault="00000000">
      <w:pPr>
        <w:pStyle w:val="ListNumber"/>
      </w:pPr>
      <w:r>
        <w:t>Dimensionality Reduction: The 116 original columns contained high sparsity and irrelevant metadata. The dataset was reduced to 23 canonical columns focusing exclusively on core analytics (Reporting Entity, Incident/Submission Dates, Location, Interaction Context, Severity, and Narrative).</w:t>
      </w:r>
    </w:p>
    <w:p w14:paraId="5D54DCBB" w14:textId="14DFA6B5" w:rsidR="00E34F28" w:rsidRDefault="00000000">
      <w:pPr>
        <w:pStyle w:val="ListNumber"/>
      </w:pPr>
      <w:r>
        <w:t>Deduplication Strategy: Exact and fuzzy duplicate analysis identified overlapping submissions (e.g., iterative amendments or multi-entity reporting for a single event). 34 redundant records were successfully purged, yielding a final analytical dataset of 861 unique incidents.</w:t>
      </w:r>
    </w:p>
    <w:p w14:paraId="1BA4E3FA" w14:textId="05DA6C31" w:rsidR="00E34F28" w:rsidRDefault="00000000">
      <w:pPr>
        <w:pStyle w:val="ListNumber"/>
      </w:pPr>
      <w:r>
        <w:t>Datetime Parsing and Normalization: Native string dates were cast to structured pandas Datetime objects to enable reliable time-series aggregation and quarter-over-quarter comparisons.</w:t>
      </w:r>
    </w:p>
    <w:p w14:paraId="1C13EF7A" w14:textId="4E3DA30F" w:rsidR="00D32CE8" w:rsidRDefault="002C5A46" w:rsidP="008E4597">
      <w:pPr>
        <w:pStyle w:val="ListNumber"/>
        <w:numPr>
          <w:ilvl w:val="0"/>
          <w:numId w:val="0"/>
        </w:numPr>
        <w:jc w:val="center"/>
      </w:pPr>
      <w:r w:rsidRPr="002C5A46">
        <w:drawing>
          <wp:inline distT="0" distB="0" distL="0" distR="0" wp14:anchorId="2DA54CC5" wp14:editId="148595E7">
            <wp:extent cx="3436620" cy="2644140"/>
            <wp:effectExtent l="0" t="0" r="0" b="3810"/>
            <wp:docPr id="930316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16938" name=""/>
                    <pic:cNvPicPr/>
                  </pic:nvPicPr>
                  <pic:blipFill rotWithShape="1">
                    <a:blip r:embed="rId7"/>
                    <a:srcRect l="2592"/>
                    <a:stretch>
                      <a:fillRect/>
                    </a:stretch>
                  </pic:blipFill>
                  <pic:spPr bwMode="auto">
                    <a:xfrm>
                      <a:off x="0" y="0"/>
                      <a:ext cx="3436620" cy="2644140"/>
                    </a:xfrm>
                    <a:prstGeom prst="rect">
                      <a:avLst/>
                    </a:prstGeom>
                    <a:ln>
                      <a:noFill/>
                    </a:ln>
                    <a:extLst>
                      <a:ext uri="{53640926-AAD7-44D8-BBD7-CCE9431645EC}">
                        <a14:shadowObscured xmlns:a14="http://schemas.microsoft.com/office/drawing/2010/main"/>
                      </a:ext>
                    </a:extLst>
                  </pic:spPr>
                </pic:pic>
              </a:graphicData>
            </a:graphic>
          </wp:inline>
        </w:drawing>
      </w:r>
    </w:p>
    <w:p w14:paraId="051317F7" w14:textId="263A66F6" w:rsidR="00E34F28" w:rsidRDefault="002C5A46" w:rsidP="008E4597">
      <w:pPr>
        <w:jc w:val="center"/>
      </w:pPr>
      <w:r w:rsidRPr="002C5A46">
        <w:drawing>
          <wp:inline distT="0" distB="0" distL="0" distR="0" wp14:anchorId="298CC3EF" wp14:editId="7B56D61A">
            <wp:extent cx="3424753" cy="517525"/>
            <wp:effectExtent l="0" t="0" r="4445" b="0"/>
            <wp:docPr id="24295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59048" name=""/>
                    <pic:cNvPicPr/>
                  </pic:nvPicPr>
                  <pic:blipFill rotWithShape="1">
                    <a:blip r:embed="rId8"/>
                    <a:srcRect r="11504"/>
                    <a:stretch>
                      <a:fillRect/>
                    </a:stretch>
                  </pic:blipFill>
                  <pic:spPr bwMode="auto">
                    <a:xfrm>
                      <a:off x="0" y="0"/>
                      <a:ext cx="3452068" cy="521653"/>
                    </a:xfrm>
                    <a:prstGeom prst="rect">
                      <a:avLst/>
                    </a:prstGeom>
                    <a:ln>
                      <a:noFill/>
                    </a:ln>
                    <a:extLst>
                      <a:ext uri="{53640926-AAD7-44D8-BBD7-CCE9431645EC}">
                        <a14:shadowObscured xmlns:a14="http://schemas.microsoft.com/office/drawing/2010/main"/>
                      </a:ext>
                    </a:extLst>
                  </pic:spPr>
                </pic:pic>
              </a:graphicData>
            </a:graphic>
          </wp:inline>
        </w:drawing>
      </w:r>
    </w:p>
    <w:p w14:paraId="488B1188" w14:textId="77777777" w:rsidR="00E34F28" w:rsidRDefault="00000000">
      <w:pPr>
        <w:pStyle w:val="Heading2"/>
      </w:pPr>
      <w:bookmarkStart w:id="7" w:name="_Toc233060880"/>
      <w:r>
        <w:t>Feature Engineering for Operational Insights</w:t>
      </w:r>
      <w:bookmarkEnd w:id="7"/>
    </w:p>
    <w:p w14:paraId="1A2C6E18" w14:textId="77777777" w:rsidR="00E34F28" w:rsidRDefault="00000000">
      <w:r>
        <w:t>Raw operational data rarely speaks directly to business metrics. To bridge this gap, several calculated fields were engineered:</w:t>
      </w:r>
    </w:p>
    <w:p w14:paraId="35884079" w14:textId="77777777" w:rsidR="00E34F28" w:rsidRDefault="00000000">
      <w:pPr>
        <w:pStyle w:val="ListBullet"/>
      </w:pPr>
      <w:r>
        <w:lastRenderedPageBreak/>
        <w:t>• Reporting Delay Months: Calculated by determining the delta between "Incident Date" and "Report Submission Date". This feature was vital for unlocking compliance reporting behaviors.</w:t>
      </w:r>
    </w:p>
    <w:p w14:paraId="471E2CCF" w14:textId="77777777" w:rsidR="00E34F28" w:rsidRDefault="00000000">
      <w:pPr>
        <w:pStyle w:val="ListBullet"/>
      </w:pPr>
      <w:r>
        <w:t>• Severity Normalization: Highly granular severity text strings were mapped into a clean, hierarchical "Severity Group" categorization to allow for standardized Power BI visualizations.</w:t>
      </w:r>
    </w:p>
    <w:p w14:paraId="6BA9ECA5" w14:textId="77777777" w:rsidR="00E34F28" w:rsidRDefault="00000000">
      <w:pPr>
        <w:pStyle w:val="ListBullet"/>
      </w:pPr>
      <w:r>
        <w:t>• Entity Grouping: Long-tail, low-volume operators were aggregated, keeping the analytical focus on major operators (Waymo, Tesla, Zoox, Avride).</w:t>
      </w:r>
    </w:p>
    <w:p w14:paraId="70E861E9" w14:textId="77777777" w:rsidR="00E34F28" w:rsidRDefault="00000000">
      <w:pPr>
        <w:pStyle w:val="Heading2"/>
      </w:pPr>
      <w:bookmarkStart w:id="8" w:name="_Toc233060881"/>
      <w:r>
        <w:t>Dashboard and Analytical Layering</w:t>
      </w:r>
      <w:bookmarkEnd w:id="8"/>
    </w:p>
    <w:p w14:paraId="1E011E1C" w14:textId="77777777" w:rsidR="00E34F28" w:rsidRDefault="00000000">
      <w:r>
        <w:t>The transformed dataset (robotaxi_cleaned.csv) was modeled within Power BI. Advanced DAX measures were constructed to support complex business logic, including "Same Month Reporting %" and "Long Delay %". Additionally, a specialized Tooltip strategy was developed to offer dynamic, multi-layered geographic and operator context without cluttering the primary executive views.</w:t>
      </w:r>
    </w:p>
    <w:p w14:paraId="37502557" w14:textId="77777777" w:rsidR="00E34F28" w:rsidRDefault="00000000">
      <w:pPr>
        <w:pStyle w:val="Heading1"/>
      </w:pPr>
      <w:bookmarkStart w:id="9" w:name="_Toc233060882"/>
      <w:r>
        <w:t>3. Exploratory Data Analysis (EDA)</w:t>
      </w:r>
      <w:bookmarkEnd w:id="9"/>
    </w:p>
    <w:p w14:paraId="18B53A5F" w14:textId="77777777" w:rsidR="00E34F28" w:rsidRDefault="00000000">
      <w:r>
        <w:t>Our exploration of the dataset unfolded as an investigation into the physical and operational realities of autonomous vehicles on public roads. Rather than merely tabulating accidents, the data reveals a compelling story about how, where, and when robotaxis interact with their environment.</w:t>
      </w:r>
    </w:p>
    <w:p w14:paraId="7B8D1817" w14:textId="77777777" w:rsidR="00E34F28" w:rsidRDefault="00000000">
      <w:pPr>
        <w:pStyle w:val="Heading2"/>
      </w:pPr>
      <w:bookmarkStart w:id="10" w:name="_Toc233060883"/>
      <w:r>
        <w:t>The Scaling Footprint</w:t>
      </w:r>
      <w:bookmarkEnd w:id="10"/>
    </w:p>
    <w:p w14:paraId="78D72125" w14:textId="77777777" w:rsidR="008E4597" w:rsidRDefault="00000000">
      <w:pPr>
        <w:rPr>
          <w:noProof/>
        </w:rPr>
      </w:pPr>
      <w:r>
        <w:t xml:space="preserve">Initial temporal analysis showed a clear trajectory: incident volumes scaled alongside fleet deployments. When analyzing geographic distributions, the data strongly anchors autonomous operations in specific Sunbelt environments—primarily California, Texas, and Nevada. Waymo’s overwhelming presence in the dataset emerged early in the EDA, but contextual analysis clarifies that this is an artifact of having the largest operational footprint in </w:t>
      </w:r>
      <w:r w:rsidRPr="008E4597">
        <w:t>the ecosystem, not a signal of deficient safety pr</w:t>
      </w:r>
      <w:r w:rsidR="008E4597" w:rsidRPr="008E4597">
        <w:t>otocols.</w:t>
      </w:r>
      <w:r w:rsidR="008E4597" w:rsidRPr="00183F7E">
        <w:rPr>
          <w:noProof/>
        </w:rPr>
        <w:t xml:space="preserve"> </w:t>
      </w:r>
      <w:r w:rsidR="00183F7E" w:rsidRPr="00183F7E">
        <w:rPr>
          <w:noProof/>
        </w:rPr>
        <w:t xml:space="preserve"> </w:t>
      </w:r>
    </w:p>
    <w:p w14:paraId="03DE3E4C" w14:textId="0B3AFE3F" w:rsidR="008E4597" w:rsidRDefault="008E4597">
      <w:pPr>
        <w:rPr>
          <w:noProof/>
        </w:rPr>
      </w:pPr>
      <w:r w:rsidRPr="00183F7E">
        <w:drawing>
          <wp:inline distT="0" distB="0" distL="0" distR="0" wp14:anchorId="713868A3" wp14:editId="6586C3EB">
            <wp:extent cx="5303520" cy="2867829"/>
            <wp:effectExtent l="0" t="0" r="0" b="8890"/>
            <wp:docPr id="88643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35165" name=""/>
                    <pic:cNvPicPr/>
                  </pic:nvPicPr>
                  <pic:blipFill>
                    <a:blip r:embed="rId9"/>
                    <a:stretch>
                      <a:fillRect/>
                    </a:stretch>
                  </pic:blipFill>
                  <pic:spPr>
                    <a:xfrm>
                      <a:off x="0" y="0"/>
                      <a:ext cx="5306666" cy="2869530"/>
                    </a:xfrm>
                    <a:prstGeom prst="rect">
                      <a:avLst/>
                    </a:prstGeom>
                  </pic:spPr>
                </pic:pic>
              </a:graphicData>
            </a:graphic>
          </wp:inline>
        </w:drawing>
      </w:r>
    </w:p>
    <w:p w14:paraId="656267F5" w14:textId="77833E4A" w:rsidR="008E4597" w:rsidRDefault="008E4597">
      <w:pPr>
        <w:rPr>
          <w:noProof/>
        </w:rPr>
      </w:pPr>
      <w:r w:rsidRPr="00183F7E">
        <w:lastRenderedPageBreak/>
        <w:drawing>
          <wp:inline distT="0" distB="0" distL="0" distR="0" wp14:anchorId="00F983C3" wp14:editId="19797E5F">
            <wp:extent cx="5402580" cy="3131580"/>
            <wp:effectExtent l="0" t="0" r="7620" b="0"/>
            <wp:docPr id="197462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28152" name=""/>
                    <pic:cNvPicPr/>
                  </pic:nvPicPr>
                  <pic:blipFill>
                    <a:blip r:embed="rId10"/>
                    <a:stretch>
                      <a:fillRect/>
                    </a:stretch>
                  </pic:blipFill>
                  <pic:spPr>
                    <a:xfrm>
                      <a:off x="0" y="0"/>
                      <a:ext cx="5415503" cy="3139071"/>
                    </a:xfrm>
                    <a:prstGeom prst="rect">
                      <a:avLst/>
                    </a:prstGeom>
                  </pic:spPr>
                </pic:pic>
              </a:graphicData>
            </a:graphic>
          </wp:inline>
        </w:drawing>
      </w:r>
    </w:p>
    <w:p w14:paraId="420130F0" w14:textId="783734C2" w:rsidR="00E34F28" w:rsidRDefault="00E34F28"/>
    <w:p w14:paraId="4B829266" w14:textId="77777777" w:rsidR="008E4597" w:rsidRDefault="008E4597"/>
    <w:p w14:paraId="42BF4B97" w14:textId="77777777" w:rsidR="00E34F28" w:rsidRDefault="00000000">
      <w:pPr>
        <w:pStyle w:val="Heading2"/>
      </w:pPr>
      <w:bookmarkStart w:id="11" w:name="_Toc233060884"/>
      <w:r>
        <w:t>Environmental and Interaction Baselines</w:t>
      </w:r>
      <w:bookmarkEnd w:id="11"/>
    </w:p>
    <w:p w14:paraId="3FC3C8FB" w14:textId="1A9761CF" w:rsidR="00E34F28" w:rsidRDefault="00000000">
      <w:r>
        <w:t>When examining the environmental conditions surrounding these incidents, the data challenges the notion of chaotic, unpredictable crashes. The overwhelming majority of recorded incidents occurred under "Clear" weather conditions on standard "Street" or "Intersection" roadway types. This points directly to the stringent Operational Design Domains (ODD) enforced by fleet operators</w:t>
      </w:r>
      <w:r w:rsidR="00400A7F">
        <w:t xml:space="preserve">, </w:t>
      </w:r>
      <w:r>
        <w:t>they are deploying where conditions are optimal.</w:t>
      </w:r>
    </w:p>
    <w:p w14:paraId="0498D572" w14:textId="7D23993C" w:rsidR="00E34F28" w:rsidRDefault="00400A7F">
      <w:r>
        <w:rPr>
          <w:noProof/>
        </w:rPr>
        <w:lastRenderedPageBreak/>
        <w:drawing>
          <wp:inline distT="0" distB="0" distL="0" distR="0" wp14:anchorId="5A2C8DB4" wp14:editId="1566C8F9">
            <wp:extent cx="4332269" cy="4191000"/>
            <wp:effectExtent l="0" t="0" r="0" b="0"/>
            <wp:docPr id="914917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17172" name="Picture 914917172"/>
                    <pic:cNvPicPr/>
                  </pic:nvPicPr>
                  <pic:blipFill>
                    <a:blip r:embed="rId11"/>
                    <a:stretch>
                      <a:fillRect/>
                    </a:stretch>
                  </pic:blipFill>
                  <pic:spPr>
                    <a:xfrm>
                      <a:off x="0" y="0"/>
                      <a:ext cx="4332269" cy="4191000"/>
                    </a:xfrm>
                    <a:prstGeom prst="rect">
                      <a:avLst/>
                    </a:prstGeom>
                  </pic:spPr>
                </pic:pic>
              </a:graphicData>
            </a:graphic>
          </wp:inline>
        </w:drawing>
      </w:r>
    </w:p>
    <w:p w14:paraId="7641264A" w14:textId="77777777" w:rsidR="00E34F28" w:rsidRDefault="00000000">
      <w:r>
        <w:t>Furthermore, the "Crash Counterpart" analysis provided a fascinating look at the physics of these incidents. The data shows that autonomous vehicles are predominantly interacting with standard passenger vehicles. Paired with pre-crash movement data, the narrative emerges of autonomous vehicles often being the static or cautiously moving variable in environments where human-driven passenger cars are the dynamic, colliding factor.</w:t>
      </w:r>
    </w:p>
    <w:p w14:paraId="3C66E7B5" w14:textId="77777777" w:rsidR="00E34F28" w:rsidRDefault="00000000">
      <w:pPr>
        <w:pStyle w:val="Heading2"/>
      </w:pPr>
      <w:bookmarkStart w:id="12" w:name="_Toc233060885"/>
      <w:r>
        <w:t>The Severity Profile</w:t>
      </w:r>
      <w:bookmarkEnd w:id="12"/>
    </w:p>
    <w:p w14:paraId="52D3EA49" w14:textId="77777777" w:rsidR="00E34F28" w:rsidRDefault="00000000">
      <w:r>
        <w:t>As the exploration moved toward human impact, the severity metrics offered perhaps the most reassuring narrative of the dataset. Distributing incidents by severity group proved that the ecosystem is highly mature; the vast majority of incidents resulted in "Property Damage / No Injury", with severe outcomes remaining statistical outliers.</w:t>
      </w:r>
    </w:p>
    <w:p w14:paraId="02D741FC" w14:textId="03FC7F3B" w:rsidR="00E34F28" w:rsidRDefault="00400A7F">
      <w:r w:rsidRPr="00400A7F">
        <w:lastRenderedPageBreak/>
        <w:drawing>
          <wp:inline distT="0" distB="0" distL="0" distR="0" wp14:anchorId="08A9B3E8" wp14:editId="183B9982">
            <wp:extent cx="5944882" cy="3680460"/>
            <wp:effectExtent l="0" t="0" r="0" b="0"/>
            <wp:docPr id="178119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95192" name=""/>
                    <pic:cNvPicPr/>
                  </pic:nvPicPr>
                  <pic:blipFill>
                    <a:blip r:embed="rId12"/>
                    <a:stretch>
                      <a:fillRect/>
                    </a:stretch>
                  </pic:blipFill>
                  <pic:spPr>
                    <a:xfrm>
                      <a:off x="0" y="0"/>
                      <a:ext cx="5947648" cy="3682172"/>
                    </a:xfrm>
                    <a:prstGeom prst="rect">
                      <a:avLst/>
                    </a:prstGeom>
                  </pic:spPr>
                </pic:pic>
              </a:graphicData>
            </a:graphic>
          </wp:inline>
        </w:drawing>
      </w:r>
    </w:p>
    <w:p w14:paraId="1D12129E" w14:textId="6F1AE1B6" w:rsidR="00E34F28" w:rsidRDefault="00000000">
      <w:pPr>
        <w:pStyle w:val="Heading1"/>
      </w:pPr>
      <w:bookmarkStart w:id="13" w:name="_Toc233060886"/>
      <w:r>
        <w:t>4. Key Findings &amp; Limitations</w:t>
      </w:r>
      <w:bookmarkEnd w:id="13"/>
    </w:p>
    <w:p w14:paraId="5960FDD4" w14:textId="77777777" w:rsidR="00E34F28" w:rsidRDefault="00000000">
      <w:pPr>
        <w:pStyle w:val="Heading2"/>
      </w:pPr>
      <w:bookmarkStart w:id="14" w:name="_Toc233060887"/>
      <w:r>
        <w:t>Key Findings</w:t>
      </w:r>
      <w:bookmarkEnd w:id="14"/>
    </w:p>
    <w:p w14:paraId="78F6A453" w14:textId="77777777" w:rsidR="00E34F28" w:rsidRPr="008E4597" w:rsidRDefault="00000000">
      <w:pPr>
        <w:rPr>
          <w:b/>
          <w:bCs/>
        </w:rPr>
      </w:pPr>
      <w:r w:rsidRPr="008E4597">
        <w:rPr>
          <w:b/>
          <w:bCs/>
        </w:rPr>
        <w:t>Finding 1: Incident Volume is a Proxy for Operational Scale</w:t>
      </w:r>
    </w:p>
    <w:p w14:paraId="290AFD17" w14:textId="77777777" w:rsidR="00E34F28" w:rsidRDefault="00000000">
      <w:r>
        <w:t>Waymo commands the majority share of recorded incidents, but this correlates directly with its market-leading deployment density. In the absence of exposure data, raw counts merely map the geographic and temporal expansion of the fleet rather than highlighting inherent safety defects.</w:t>
      </w:r>
    </w:p>
    <w:p w14:paraId="259C156D" w14:textId="77777777" w:rsidR="00E34F28" w:rsidRPr="008E4597" w:rsidRDefault="00000000">
      <w:pPr>
        <w:rPr>
          <w:b/>
          <w:bCs/>
        </w:rPr>
      </w:pPr>
      <w:r w:rsidRPr="008E4597">
        <w:rPr>
          <w:b/>
          <w:bCs/>
        </w:rPr>
        <w:t>Finding 2: Exceptional ODD Adherence</w:t>
      </w:r>
    </w:p>
    <w:p w14:paraId="6FEEC7AB" w14:textId="77777777" w:rsidR="00E34F28" w:rsidRDefault="00000000">
      <w:r>
        <w:t>A striking 98.9% of all documented incidents occurred while the autonomous systems were operating strictly within their designed operational domains. This indicates that geofencing and environmental lock-outs are functioning as intended at the software level.</w:t>
      </w:r>
    </w:p>
    <w:p w14:paraId="366ED97E" w14:textId="77777777" w:rsidR="00E34F28" w:rsidRPr="008E4597" w:rsidRDefault="00000000">
      <w:pPr>
        <w:rPr>
          <w:b/>
          <w:bCs/>
        </w:rPr>
      </w:pPr>
      <w:r w:rsidRPr="008E4597">
        <w:rPr>
          <w:b/>
          <w:bCs/>
        </w:rPr>
        <w:t>Finding 3: High Concentration in Short-Lag Compliance</w:t>
      </w:r>
    </w:p>
    <w:p w14:paraId="559A7FAD" w14:textId="77777777" w:rsidR="00E34F28" w:rsidRDefault="00000000">
      <w:r>
        <w:t>Over 97% of all incidents are reported within a 0–1 month window. Waymo and Zoox demonstrate highly standardized, predictable reporting cadences, reflecting mature internal operational compliance pipelines.</w:t>
      </w:r>
    </w:p>
    <w:p w14:paraId="232105F0" w14:textId="77777777" w:rsidR="00E34F28" w:rsidRPr="008E4597" w:rsidRDefault="00000000">
      <w:pPr>
        <w:rPr>
          <w:b/>
          <w:bCs/>
        </w:rPr>
      </w:pPr>
      <w:r w:rsidRPr="008E4597">
        <w:rPr>
          <w:b/>
          <w:bCs/>
        </w:rPr>
        <w:t>Finding 4: Uncoupling Delay and Severity</w:t>
      </w:r>
    </w:p>
    <w:p w14:paraId="44ED85DA" w14:textId="77777777" w:rsidR="00E34F28" w:rsidRDefault="00000000">
      <w:r>
        <w:t xml:space="preserve">An anomalous reporting behavior analysis revealed that long-tail reporting delays (e.g., 4 to 8 months) are almost exclusively associated with "No Injury" or minor incidents. Distinctly, Tesla exhibited unusually long reporting-delay tails. Because these delays do not correlate with high-severity investigations, they </w:t>
      </w:r>
      <w:r>
        <w:lastRenderedPageBreak/>
        <w:t>strongly suggest the presence of administrative amendment workflows or de-redaction backlogs rather than evasive compliance failure.</w:t>
      </w:r>
    </w:p>
    <w:p w14:paraId="5D16117F" w14:textId="79790AFA" w:rsidR="00E34F28" w:rsidRDefault="008E4597">
      <w:r>
        <w:rPr>
          <w:noProof/>
        </w:rPr>
        <w:drawing>
          <wp:inline distT="0" distB="0" distL="0" distR="0" wp14:anchorId="0E550DB4" wp14:editId="2F1260DE">
            <wp:extent cx="5730240" cy="3211985"/>
            <wp:effectExtent l="0" t="0" r="3810" b="7620"/>
            <wp:docPr id="17123539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9967" cy="3217437"/>
                    </a:xfrm>
                    <a:prstGeom prst="rect">
                      <a:avLst/>
                    </a:prstGeom>
                    <a:noFill/>
                    <a:ln>
                      <a:noFill/>
                    </a:ln>
                  </pic:spPr>
                </pic:pic>
              </a:graphicData>
            </a:graphic>
          </wp:inline>
        </w:drawing>
      </w:r>
    </w:p>
    <w:p w14:paraId="32AA14AC" w14:textId="77777777" w:rsidR="00E34F28" w:rsidRDefault="00000000">
      <w:pPr>
        <w:pStyle w:val="Heading2"/>
      </w:pPr>
      <w:bookmarkStart w:id="15" w:name="_Toc233060888"/>
      <w:r>
        <w:t>Limitations of the Analysis</w:t>
      </w:r>
      <w:bookmarkEnd w:id="15"/>
    </w:p>
    <w:p w14:paraId="41E7D4AA" w14:textId="77777777" w:rsidR="00E34F28" w:rsidRDefault="00000000">
      <w:r>
        <w:t>While the findings are statistically robust within the confines of the dataset, absolute conclusions regarding comparative vehicle safety are mathematically invalid due to systemic data limitations:</w:t>
      </w:r>
    </w:p>
    <w:p w14:paraId="75D650DA" w14:textId="28FC0FC8" w:rsidR="00E34F28" w:rsidRDefault="00000000">
      <w:pPr>
        <w:pStyle w:val="ListBullet"/>
      </w:pPr>
      <w:r>
        <w:t>Lack of Exposure Metrics: The dataset contains no denominator data (Vehicle Miles Traveled, fleet size, or total active hours). It is impossible to calculate a true "crash rate per mile."</w:t>
      </w:r>
    </w:p>
    <w:p w14:paraId="39E8A5E5" w14:textId="437D0D8C" w:rsidR="00E34F28" w:rsidRDefault="00000000">
      <w:pPr>
        <w:pStyle w:val="ListBullet"/>
      </w:pPr>
      <w:r>
        <w:t xml:space="preserve">Incomplete Chronology: The 2026 data </w:t>
      </w:r>
      <w:r w:rsidR="008E4597">
        <w:t>cover</w:t>
      </w:r>
      <w:r>
        <w:t xml:space="preserve"> a partial year (up to April), rendering annual trend forecasting incomplete.</w:t>
      </w:r>
    </w:p>
    <w:p w14:paraId="2D310ED8" w14:textId="41491BF7" w:rsidR="00E34F28" w:rsidRDefault="00000000">
      <w:pPr>
        <w:pStyle w:val="ListBullet"/>
      </w:pPr>
      <w:r>
        <w:t>Reporting Bias: Self-reported metrics, particularly regarding subjective categorizations of "minor injury" or narrative descriptions, carry inherent corporate reporting bias. The amendment loops identified in the delay analysis highlight that the dataset is continually structurally evolving.</w:t>
      </w:r>
    </w:p>
    <w:p w14:paraId="54A4AA66" w14:textId="77777777" w:rsidR="00E34F28" w:rsidRDefault="00000000">
      <w:pPr>
        <w:pStyle w:val="Heading1"/>
      </w:pPr>
      <w:bookmarkStart w:id="16" w:name="_Toc233060889"/>
      <w:r>
        <w:t>5. Recommendations</w:t>
      </w:r>
      <w:bookmarkEnd w:id="16"/>
    </w:p>
    <w:p w14:paraId="4C29E412" w14:textId="77777777" w:rsidR="00E34F28" w:rsidRDefault="00000000">
      <w:r>
        <w:t>Based on the operational compliance and incident severity patterns isolated in this analysis, the following strategic actions are recommended to optimize ecosystem safety tracking and regulatory transparency.</w:t>
      </w:r>
    </w:p>
    <w:p w14:paraId="7E1F5848" w14:textId="77777777" w:rsidR="00E34F28" w:rsidRDefault="00000000">
      <w:pPr>
        <w:pStyle w:val="Heading2"/>
      </w:pPr>
      <w:bookmarkStart w:id="17" w:name="_Toc233060890"/>
      <w:r>
        <w:t>1. Mandate Integration of Exposure Metrics</w:t>
      </w:r>
      <w:bookmarkEnd w:id="17"/>
    </w:p>
    <w:p w14:paraId="138AC8E1" w14:textId="77777777" w:rsidR="00E34F28" w:rsidRDefault="00000000">
      <w:r>
        <w:t>Stakeholder: Regulators (NHTSA, DMV)</w:t>
      </w:r>
    </w:p>
    <w:p w14:paraId="4E4929FE" w14:textId="77777777" w:rsidR="00E34F28" w:rsidRDefault="00000000">
      <w:r>
        <w:t>Rationale: Analyzing absolute crash volumes penalizes operators with the highest operational success and largest fleets (e.g., Waymo).</w:t>
      </w:r>
    </w:p>
    <w:p w14:paraId="67DCCF56" w14:textId="77777777" w:rsidR="00E34F28" w:rsidRDefault="00000000">
      <w:r>
        <w:t>Action: NHTSA should amend Standing General Order 2021-01 to require parallel submission of monthly Vehicle Miles Traveled (VMT) and operational hours per geofenced region.</w:t>
      </w:r>
    </w:p>
    <w:p w14:paraId="1D0AFCD2" w14:textId="77777777" w:rsidR="00E34F28" w:rsidRDefault="00000000">
      <w:r>
        <w:lastRenderedPageBreak/>
        <w:t>Success Metric: The ability to transition the analytics dashboard from purely tracking "Incidents per Operator" to "Incident Rate per 100,000 Autonomous Miles."</w:t>
      </w:r>
    </w:p>
    <w:p w14:paraId="4991D151" w14:textId="77777777" w:rsidR="00E34F28" w:rsidRDefault="00000000">
      <w:pPr>
        <w:pStyle w:val="Heading2"/>
      </w:pPr>
      <w:bookmarkStart w:id="18" w:name="_Toc233060891"/>
      <w:r>
        <w:t>2. Standardize Administrative Amendment Pipelines</w:t>
      </w:r>
      <w:bookmarkEnd w:id="18"/>
    </w:p>
    <w:p w14:paraId="7A17DFC6" w14:textId="77777777" w:rsidR="00E34F28" w:rsidRDefault="00000000">
      <w:r>
        <w:t>Stakeholder: Autonomous Fleet Operators (Particularly Tesla, Inc.)</w:t>
      </w:r>
    </w:p>
    <w:p w14:paraId="00F0967C" w14:textId="77777777" w:rsidR="00E34F28" w:rsidRDefault="00000000">
      <w:r>
        <w:t>Rationale: The EDA identified long-tail reporting delays (4–8 months) that are overwhelmingly tied to non-severe incidents, suggesting inefficient internal review, data un-redaction, or staged re-submission workflows.</w:t>
      </w:r>
    </w:p>
    <w:p w14:paraId="28C9C7B9" w14:textId="77777777" w:rsidR="00E34F28" w:rsidRDefault="00000000">
      <w:r>
        <w:t>Action: Conduct an internal audit of the compliance data pipeline to automate the categorization and submission of low-severity "Property Damage Only" incidents, aligning with the 0–1 month cadence demonstrated by industry peers like Zoox.</w:t>
      </w:r>
    </w:p>
    <w:p w14:paraId="5FFFD248" w14:textId="77777777" w:rsidR="00E34F28" w:rsidRDefault="00000000">
      <w:r>
        <w:t>Success Metric: Reduction of the "Long Delay %" KPI to under 1% of total monthly submissions.</w:t>
      </w:r>
    </w:p>
    <w:p w14:paraId="48F6B027" w14:textId="6B1B1851" w:rsidR="00E34F28" w:rsidRDefault="008E4597">
      <w:r>
        <w:rPr>
          <w:noProof/>
        </w:rPr>
        <w:drawing>
          <wp:inline distT="0" distB="0" distL="0" distR="0" wp14:anchorId="1F5C3981" wp14:editId="156590D6">
            <wp:extent cx="6004353" cy="1866900"/>
            <wp:effectExtent l="0" t="0" r="0" b="0"/>
            <wp:docPr id="7978098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50278" t="54342" b="18114"/>
                    <a:stretch>
                      <a:fillRect/>
                    </a:stretch>
                  </pic:blipFill>
                  <pic:spPr bwMode="auto">
                    <a:xfrm>
                      <a:off x="0" y="0"/>
                      <a:ext cx="6066304" cy="1886162"/>
                    </a:xfrm>
                    <a:prstGeom prst="rect">
                      <a:avLst/>
                    </a:prstGeom>
                    <a:noFill/>
                    <a:ln>
                      <a:noFill/>
                    </a:ln>
                    <a:extLst>
                      <a:ext uri="{53640926-AAD7-44D8-BBD7-CCE9431645EC}">
                        <a14:shadowObscured xmlns:a14="http://schemas.microsoft.com/office/drawing/2010/main"/>
                      </a:ext>
                    </a:extLst>
                  </pic:spPr>
                </pic:pic>
              </a:graphicData>
            </a:graphic>
          </wp:inline>
        </w:drawing>
      </w:r>
    </w:p>
    <w:p w14:paraId="3AD0A1A2" w14:textId="77777777" w:rsidR="00E34F28" w:rsidRDefault="00000000">
      <w:pPr>
        <w:pStyle w:val="Heading2"/>
      </w:pPr>
      <w:bookmarkStart w:id="19" w:name="_Toc233060892"/>
      <w:r>
        <w:t>3. Optimize Intersection-Specific Object Detection Models</w:t>
      </w:r>
      <w:bookmarkEnd w:id="19"/>
    </w:p>
    <w:p w14:paraId="0D3B4594" w14:textId="77777777" w:rsidR="00B36FD5" w:rsidRDefault="00000000">
      <w:r>
        <w:t>Stakeholder: OEM Engineering &amp; Operational Risk Teams</w:t>
      </w:r>
    </w:p>
    <w:p w14:paraId="4D5D28FE" w14:textId="01D2C0CE" w:rsidR="00E34F28" w:rsidRDefault="00000000">
      <w:r>
        <w:t>Rationale: Given the 98.9% adherence to optimal ODDs (clear weather, standard roads), the remaining operational risk is highly concentrated around intersection dynamics and passenger-vehicle interactions (often rear-end collisions by human drivers).</w:t>
      </w:r>
    </w:p>
    <w:p w14:paraId="09FA64A1" w14:textId="77777777" w:rsidR="00E34F28" w:rsidRDefault="00000000">
      <w:r>
        <w:t>Action: Prioritize machine learning object-prediction models and defensive driving parameters specifically tuned for static-hold scenarios at complex intersections to mitigate human-driver counterpart collisions.</w:t>
      </w:r>
    </w:p>
    <w:p w14:paraId="3CD81A53" w14:textId="65EC6D7D" w:rsidR="00E34F28" w:rsidRDefault="00000000">
      <w:r>
        <w:t>Success Metric: A quarter-over-quarter reduction in incidents categorized under "Intersection" roadway types involving "Passenger Vehicle" counterparts.</w:t>
      </w:r>
    </w:p>
    <w:p w14:paraId="65516466" w14:textId="77777777" w:rsidR="00B36FD5" w:rsidRDefault="00B36FD5"/>
    <w:p w14:paraId="6231B539" w14:textId="77777777" w:rsidR="00B36FD5" w:rsidRDefault="00B36FD5"/>
    <w:p w14:paraId="66A9D85C" w14:textId="77777777" w:rsidR="00B36FD5" w:rsidRDefault="00B36FD5"/>
    <w:p w14:paraId="59A9914F" w14:textId="77777777" w:rsidR="00B36FD5" w:rsidRDefault="00B36FD5"/>
    <w:p w14:paraId="4976B9AB" w14:textId="77777777" w:rsidR="00E34F28" w:rsidRDefault="00000000">
      <w:pPr>
        <w:pStyle w:val="Heading1"/>
      </w:pPr>
      <w:bookmarkStart w:id="20" w:name="_Toc233060893"/>
      <w:r>
        <w:lastRenderedPageBreak/>
        <w:t>6. Appendix: Screenshot Placeholders Log</w:t>
      </w:r>
      <w:bookmarkEnd w:id="20"/>
    </w:p>
    <w:p w14:paraId="6ABDB4F4" w14:textId="77777777" w:rsidR="00E34F28" w:rsidRDefault="00000000">
      <w:r>
        <w:t>This log tracks the targeted visual assets required to finalize the business formatting of this report.</w:t>
      </w:r>
    </w:p>
    <w:tbl>
      <w:tblPr>
        <w:tblStyle w:val="TableGrid"/>
        <w:tblW w:w="0" w:type="auto"/>
        <w:tblLook w:val="04A0" w:firstRow="1" w:lastRow="0" w:firstColumn="1" w:lastColumn="0" w:noHBand="0" w:noVBand="1"/>
      </w:tblPr>
      <w:tblGrid>
        <w:gridCol w:w="2880"/>
        <w:gridCol w:w="2880"/>
        <w:gridCol w:w="2880"/>
      </w:tblGrid>
      <w:tr w:rsidR="00E34F28" w14:paraId="12986D0E" w14:textId="77777777">
        <w:tc>
          <w:tcPr>
            <w:tcW w:w="2880" w:type="dxa"/>
          </w:tcPr>
          <w:p w14:paraId="0AD3DAB2" w14:textId="77777777" w:rsidR="00E34F28" w:rsidRDefault="00000000">
            <w:r>
              <w:rPr>
                <w:b/>
              </w:rPr>
              <w:t>ID</w:t>
            </w:r>
          </w:p>
        </w:tc>
        <w:tc>
          <w:tcPr>
            <w:tcW w:w="2880" w:type="dxa"/>
          </w:tcPr>
          <w:p w14:paraId="7C79A146" w14:textId="77777777" w:rsidR="00E34F28" w:rsidRDefault="00000000">
            <w:r>
              <w:rPr>
                <w:b/>
              </w:rPr>
              <w:t>Section</w:t>
            </w:r>
          </w:p>
        </w:tc>
        <w:tc>
          <w:tcPr>
            <w:tcW w:w="2880" w:type="dxa"/>
          </w:tcPr>
          <w:p w14:paraId="612CE6A0" w14:textId="77777777" w:rsidR="00E34F28" w:rsidRDefault="00000000">
            <w:r>
              <w:rPr>
                <w:b/>
              </w:rPr>
              <w:t>Required Screenshot Description</w:t>
            </w:r>
          </w:p>
        </w:tc>
      </w:tr>
      <w:tr w:rsidR="00E34F28" w14:paraId="55860CD5" w14:textId="77777777">
        <w:tc>
          <w:tcPr>
            <w:tcW w:w="2880" w:type="dxa"/>
          </w:tcPr>
          <w:p w14:paraId="7C9C7F42" w14:textId="77777777" w:rsidR="00E34F28" w:rsidRDefault="00000000">
            <w:r>
              <w:t>1</w:t>
            </w:r>
          </w:p>
        </w:tc>
        <w:tc>
          <w:tcPr>
            <w:tcW w:w="2880" w:type="dxa"/>
          </w:tcPr>
          <w:p w14:paraId="1ACB0AA1" w14:textId="77777777" w:rsidR="00E34F28" w:rsidRDefault="00000000">
            <w:r>
              <w:t>Executive Summary</w:t>
            </w:r>
          </w:p>
        </w:tc>
        <w:tc>
          <w:tcPr>
            <w:tcW w:w="2880" w:type="dxa"/>
          </w:tcPr>
          <w:p w14:paraId="7A637B81" w14:textId="77777777" w:rsidR="00E34F28" w:rsidRDefault="00000000">
            <w:r>
              <w:t>Power BI Dashboard Page 1 — Executive Overview showing high-level KPIs, severity donut chart, and geographic distribution</w:t>
            </w:r>
          </w:p>
        </w:tc>
      </w:tr>
      <w:tr w:rsidR="00E34F28" w14:paraId="0882E5C1" w14:textId="77777777">
        <w:tc>
          <w:tcPr>
            <w:tcW w:w="2880" w:type="dxa"/>
          </w:tcPr>
          <w:p w14:paraId="12A722B8" w14:textId="77777777" w:rsidR="00E34F28" w:rsidRDefault="00000000">
            <w:r>
              <w:t>2</w:t>
            </w:r>
          </w:p>
        </w:tc>
        <w:tc>
          <w:tcPr>
            <w:tcW w:w="2880" w:type="dxa"/>
          </w:tcPr>
          <w:p w14:paraId="30EBB06E" w14:textId="77777777" w:rsidR="00E34F28" w:rsidRDefault="00000000">
            <w:r>
              <w:t>Methodology &amp; Approach</w:t>
            </w:r>
          </w:p>
        </w:tc>
        <w:tc>
          <w:tcPr>
            <w:tcW w:w="2880" w:type="dxa"/>
          </w:tcPr>
          <w:p w14:paraId="5CDC3FA8" w14:textId="77777777" w:rsidR="00E34F28" w:rsidRDefault="00000000">
            <w:r>
              <w:t>Python output of dataframe `.info()` or `.shape` comparison before and after the 34-row deduplication drop</w:t>
            </w:r>
          </w:p>
        </w:tc>
      </w:tr>
      <w:tr w:rsidR="00E34F28" w14:paraId="661FB176" w14:textId="77777777">
        <w:tc>
          <w:tcPr>
            <w:tcW w:w="2880" w:type="dxa"/>
          </w:tcPr>
          <w:p w14:paraId="20B4C8CC" w14:textId="77777777" w:rsidR="00E34F28" w:rsidRDefault="00000000">
            <w:r>
              <w:t>3</w:t>
            </w:r>
          </w:p>
        </w:tc>
        <w:tc>
          <w:tcPr>
            <w:tcW w:w="2880" w:type="dxa"/>
          </w:tcPr>
          <w:p w14:paraId="52880FFA" w14:textId="77777777" w:rsidR="00E34F28" w:rsidRDefault="00000000">
            <w:r>
              <w:t>EDA</w:t>
            </w:r>
          </w:p>
        </w:tc>
        <w:tc>
          <w:tcPr>
            <w:tcW w:w="2880" w:type="dxa"/>
          </w:tcPr>
          <w:p w14:paraId="48D9C9CE" w14:textId="77777777" w:rsidR="00E34F28" w:rsidRDefault="00000000">
            <w:r>
              <w:t>Python seaborn/matplotlib bar chart showing Incident Volumes by State/City or Major Operator</w:t>
            </w:r>
          </w:p>
        </w:tc>
      </w:tr>
      <w:tr w:rsidR="00E34F28" w14:paraId="5145A2CA" w14:textId="77777777">
        <w:tc>
          <w:tcPr>
            <w:tcW w:w="2880" w:type="dxa"/>
          </w:tcPr>
          <w:p w14:paraId="68E7DC99" w14:textId="77777777" w:rsidR="00E34F28" w:rsidRDefault="00000000">
            <w:r>
              <w:t>4</w:t>
            </w:r>
          </w:p>
        </w:tc>
        <w:tc>
          <w:tcPr>
            <w:tcW w:w="2880" w:type="dxa"/>
          </w:tcPr>
          <w:p w14:paraId="2206C688" w14:textId="77777777" w:rsidR="00E34F28" w:rsidRDefault="00000000">
            <w:r>
              <w:t>EDA</w:t>
            </w:r>
          </w:p>
        </w:tc>
        <w:tc>
          <w:tcPr>
            <w:tcW w:w="2880" w:type="dxa"/>
          </w:tcPr>
          <w:p w14:paraId="78FB06ED" w14:textId="77777777" w:rsidR="00E34F28" w:rsidRDefault="00000000">
            <w:r>
              <w:t>Python bar chart showing Weather Condition distribution heavily skewed toward 'Clear'</w:t>
            </w:r>
          </w:p>
        </w:tc>
      </w:tr>
      <w:tr w:rsidR="00E34F28" w14:paraId="510F74FF" w14:textId="77777777">
        <w:tc>
          <w:tcPr>
            <w:tcW w:w="2880" w:type="dxa"/>
          </w:tcPr>
          <w:p w14:paraId="77830069" w14:textId="77777777" w:rsidR="00E34F28" w:rsidRDefault="00000000">
            <w:r>
              <w:t>5</w:t>
            </w:r>
          </w:p>
        </w:tc>
        <w:tc>
          <w:tcPr>
            <w:tcW w:w="2880" w:type="dxa"/>
          </w:tcPr>
          <w:p w14:paraId="77B3C4F6" w14:textId="77777777" w:rsidR="00E34F28" w:rsidRDefault="00000000">
            <w:r>
              <w:t>EDA</w:t>
            </w:r>
          </w:p>
        </w:tc>
        <w:tc>
          <w:tcPr>
            <w:tcW w:w="2880" w:type="dxa"/>
          </w:tcPr>
          <w:p w14:paraId="46980548" w14:textId="77777777" w:rsidR="00E34F28" w:rsidRDefault="00000000">
            <w:r>
              <w:t>Python crosstab heatmap of Reporting Entity vs. Severity Group showing concentration in 'No Injury'</w:t>
            </w:r>
          </w:p>
        </w:tc>
      </w:tr>
      <w:tr w:rsidR="00E34F28" w14:paraId="0D656BE3" w14:textId="77777777">
        <w:tc>
          <w:tcPr>
            <w:tcW w:w="2880" w:type="dxa"/>
          </w:tcPr>
          <w:p w14:paraId="59082C4F" w14:textId="77777777" w:rsidR="00E34F28" w:rsidRDefault="00000000">
            <w:r>
              <w:t>6</w:t>
            </w:r>
          </w:p>
        </w:tc>
        <w:tc>
          <w:tcPr>
            <w:tcW w:w="2880" w:type="dxa"/>
          </w:tcPr>
          <w:p w14:paraId="2998AC17" w14:textId="77777777" w:rsidR="00E34F28" w:rsidRDefault="00000000">
            <w:r>
              <w:t>Key Findings &amp; Limitations</w:t>
            </w:r>
          </w:p>
        </w:tc>
        <w:tc>
          <w:tcPr>
            <w:tcW w:w="2880" w:type="dxa"/>
          </w:tcPr>
          <w:p w14:paraId="610EBC94" w14:textId="77777777" w:rsidR="00E34F28" w:rsidRDefault="00000000">
            <w:r>
              <w:t>Power BI Dashboard Page 4 (Reporting Compliance) visual showing Reporting Delay Distribution and Severity Mix by Delay</w:t>
            </w:r>
          </w:p>
        </w:tc>
      </w:tr>
      <w:tr w:rsidR="00E34F28" w14:paraId="012180CD" w14:textId="77777777">
        <w:tc>
          <w:tcPr>
            <w:tcW w:w="2880" w:type="dxa"/>
          </w:tcPr>
          <w:p w14:paraId="06E88915" w14:textId="77777777" w:rsidR="00E34F28" w:rsidRDefault="00000000">
            <w:r>
              <w:t>7</w:t>
            </w:r>
          </w:p>
        </w:tc>
        <w:tc>
          <w:tcPr>
            <w:tcW w:w="2880" w:type="dxa"/>
          </w:tcPr>
          <w:p w14:paraId="21DFA526" w14:textId="77777777" w:rsidR="00E34F28" w:rsidRDefault="00000000">
            <w:r>
              <w:t>Recommendations</w:t>
            </w:r>
          </w:p>
        </w:tc>
        <w:tc>
          <w:tcPr>
            <w:tcW w:w="2880" w:type="dxa"/>
          </w:tcPr>
          <w:p w14:paraId="1BCF7754" w14:textId="77777777" w:rsidR="00E34F28" w:rsidRDefault="00000000">
            <w:r>
              <w:t>Power BI tooltip or custom visual showing the 'Long-Tail Delay Spotlight' by Operator</w:t>
            </w:r>
          </w:p>
        </w:tc>
      </w:tr>
    </w:tbl>
    <w:p w14:paraId="7D56DD2F" w14:textId="297B7955" w:rsidR="00E34F28" w:rsidRDefault="00000000">
      <w:r>
        <w:br/>
      </w:r>
    </w:p>
    <w:sectPr w:rsidR="00E34F28" w:rsidSect="00B36FD5">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0552561">
    <w:abstractNumId w:val="8"/>
  </w:num>
  <w:num w:numId="2" w16cid:durableId="713582378">
    <w:abstractNumId w:val="6"/>
  </w:num>
  <w:num w:numId="3" w16cid:durableId="665550143">
    <w:abstractNumId w:val="5"/>
  </w:num>
  <w:num w:numId="4" w16cid:durableId="1123576171">
    <w:abstractNumId w:val="4"/>
  </w:num>
  <w:num w:numId="5" w16cid:durableId="1262058524">
    <w:abstractNumId w:val="7"/>
  </w:num>
  <w:num w:numId="6" w16cid:durableId="484053671">
    <w:abstractNumId w:val="3"/>
  </w:num>
  <w:num w:numId="7" w16cid:durableId="606548363">
    <w:abstractNumId w:val="2"/>
  </w:num>
  <w:num w:numId="8" w16cid:durableId="1130323461">
    <w:abstractNumId w:val="1"/>
  </w:num>
  <w:num w:numId="9" w16cid:durableId="316886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F7E"/>
    <w:rsid w:val="00190AE1"/>
    <w:rsid w:val="0029639D"/>
    <w:rsid w:val="002C5A46"/>
    <w:rsid w:val="00326F90"/>
    <w:rsid w:val="00400A7F"/>
    <w:rsid w:val="008E4597"/>
    <w:rsid w:val="00AA1D8D"/>
    <w:rsid w:val="00B36FD5"/>
    <w:rsid w:val="00B47730"/>
    <w:rsid w:val="00CB0664"/>
    <w:rsid w:val="00D32CE8"/>
    <w:rsid w:val="00E34F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F61672"/>
  <w14:defaultImageDpi w14:val="300"/>
  <w15:docId w15:val="{7D758312-064B-41EA-9073-A98E2597C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basedOn w:val="Title"/>
    <w:rPr>
      <w:rFonts w:ascii="Calibri" w:hAnsi="Calibri"/>
      <w:b/>
      <w:color w:val="1F497D"/>
      <w:sz w:val="56"/>
    </w:rPr>
  </w:style>
  <w:style w:type="paragraph" w:customStyle="1" w:styleId="ReportSubtitle">
    <w:name w:val="Report Subtitle"/>
    <w:basedOn w:val="Subtitle"/>
    <w:rPr>
      <w:rFonts w:ascii="Calibri" w:hAnsi="Calibri"/>
      <w:color w:val="595959"/>
      <w:sz w:val="32"/>
    </w:rPr>
  </w:style>
  <w:style w:type="paragraph" w:styleId="TOC1">
    <w:name w:val="toc 1"/>
    <w:basedOn w:val="Normal"/>
    <w:next w:val="Normal"/>
    <w:autoRedefine/>
    <w:uiPriority w:val="39"/>
    <w:unhideWhenUsed/>
    <w:rsid w:val="00D32CE8"/>
    <w:pPr>
      <w:spacing w:after="100"/>
    </w:pPr>
  </w:style>
  <w:style w:type="paragraph" w:styleId="TOC3">
    <w:name w:val="toc 3"/>
    <w:basedOn w:val="Normal"/>
    <w:next w:val="Normal"/>
    <w:autoRedefine/>
    <w:uiPriority w:val="39"/>
    <w:unhideWhenUsed/>
    <w:rsid w:val="00D32CE8"/>
    <w:pPr>
      <w:spacing w:after="100"/>
      <w:ind w:left="440"/>
    </w:pPr>
  </w:style>
  <w:style w:type="paragraph" w:styleId="TOC2">
    <w:name w:val="toc 2"/>
    <w:basedOn w:val="Normal"/>
    <w:next w:val="Normal"/>
    <w:autoRedefine/>
    <w:uiPriority w:val="39"/>
    <w:unhideWhenUsed/>
    <w:rsid w:val="00D32CE8"/>
    <w:pPr>
      <w:spacing w:after="100"/>
      <w:ind w:left="220"/>
    </w:pPr>
  </w:style>
  <w:style w:type="character" w:styleId="Hyperlink">
    <w:name w:val="Hyperlink"/>
    <w:basedOn w:val="DefaultParagraphFont"/>
    <w:uiPriority w:val="99"/>
    <w:unhideWhenUsed/>
    <w:rsid w:val="00D32CE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11</Pages>
  <Words>2155</Words>
  <Characters>12288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Prem kumar Gara</cp:lastModifiedBy>
  <cp:revision>2</cp:revision>
  <dcterms:created xsi:type="dcterms:W3CDTF">2013-12-23T23:15:00Z</dcterms:created>
  <dcterms:modified xsi:type="dcterms:W3CDTF">2026-06-22T18:39:00Z</dcterms:modified>
  <cp:category/>
</cp:coreProperties>
</file>