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896FDFE" w14:textId="77777777" w:rsidR="00BE1DD4" w:rsidRDefault="00BE1DD4">
      <w:pPr>
        <w:spacing w:after="0"/>
      </w:pPr>
    </w:p>
    <w:p w14:paraId="239AA4F5" w14:textId="77777777" w:rsidR="00BE1DD4" w:rsidRDefault="00BE1DD4">
      <w:pPr>
        <w:spacing w:after="0"/>
      </w:pPr>
    </w:p>
    <w:p w14:paraId="7EB720DE" w14:textId="77777777" w:rsidR="00BE1DD4" w:rsidRDefault="00BE1DD4">
      <w:pPr>
        <w:spacing w:after="0"/>
      </w:pPr>
    </w:p>
    <w:p w14:paraId="5274EAFE" w14:textId="77777777" w:rsidR="00BE1DD4" w:rsidRDefault="00000000">
      <w:pPr>
        <w:jc w:val="center"/>
      </w:pPr>
      <w:r>
        <w:rPr>
          <w:noProof/>
        </w:rPr>
        <w:drawing>
          <wp:inline distT="0" distB="0" distL="0" distR="0" wp14:anchorId="3728CC70" wp14:editId="3337A427">
            <wp:extent cx="1440000" cy="349665"/>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Metapointer_logo.png"/>
                    <pic:cNvPicPr/>
                  </pic:nvPicPr>
                  <pic:blipFill>
                    <a:blip r:embed="rId8"/>
                    <a:stretch>
                      <a:fillRect/>
                    </a:stretch>
                  </pic:blipFill>
                  <pic:spPr>
                    <a:xfrm>
                      <a:off x="0" y="0"/>
                      <a:ext cx="1440000" cy="349665"/>
                    </a:xfrm>
                    <a:prstGeom prst="rect">
                      <a:avLst/>
                    </a:prstGeom>
                  </pic:spPr>
                </pic:pic>
              </a:graphicData>
            </a:graphic>
          </wp:inline>
        </w:drawing>
      </w:r>
    </w:p>
    <w:p w14:paraId="6A680656" w14:textId="77777777" w:rsidR="00BE1DD4" w:rsidRDefault="00BE1DD4">
      <w:pPr>
        <w:spacing w:after="0"/>
      </w:pPr>
    </w:p>
    <w:p w14:paraId="33C7F8F2" w14:textId="77777777" w:rsidR="00BE1DD4" w:rsidRDefault="00BE1DD4">
      <w:pPr>
        <w:spacing w:after="0"/>
      </w:pPr>
    </w:p>
    <w:p w14:paraId="19A61E61" w14:textId="77777777" w:rsidR="00BE1DD4" w:rsidRDefault="00BE1DD4">
      <w:pPr>
        <w:spacing w:after="0"/>
      </w:pPr>
    </w:p>
    <w:p w14:paraId="14E82723" w14:textId="77777777" w:rsidR="00BE1DD4" w:rsidRDefault="00BE1DD4">
      <w:pPr>
        <w:spacing w:after="0"/>
      </w:pPr>
    </w:p>
    <w:p w14:paraId="29323086" w14:textId="77777777" w:rsidR="00BE1DD4" w:rsidRDefault="00000000">
      <w:pPr>
        <w:jc w:val="center"/>
      </w:pPr>
      <w:r>
        <w:rPr>
          <w:rFonts w:ascii="Calibri" w:hAnsi="Calibri"/>
          <w:b/>
          <w:color w:val="000000"/>
          <w:sz w:val="72"/>
        </w:rPr>
        <w:t>Executive Overview</w:t>
      </w:r>
    </w:p>
    <w:p w14:paraId="057C511C" w14:textId="77777777" w:rsidR="00BE1DD4" w:rsidRDefault="00BE1DD4">
      <w:pPr>
        <w:spacing w:after="0"/>
      </w:pPr>
    </w:p>
    <w:p w14:paraId="0D405D24" w14:textId="77777777" w:rsidR="00BE1DD4" w:rsidRDefault="00000000">
      <w:pPr>
        <w:jc w:val="center"/>
      </w:pPr>
      <w:r>
        <w:rPr>
          <w:rFonts w:ascii="Calibri" w:hAnsi="Calibri"/>
          <w:color w:val="1BBC9B"/>
          <w:sz w:val="36"/>
        </w:rPr>
        <w:t>AP Supplier Portal</w:t>
      </w:r>
    </w:p>
    <w:p w14:paraId="7941E9DE" w14:textId="77777777" w:rsidR="00BE1DD4" w:rsidRDefault="00BE1DD4">
      <w:pPr>
        <w:spacing w:after="0"/>
      </w:pPr>
    </w:p>
    <w:p w14:paraId="70B5E7E6" w14:textId="77777777" w:rsidR="00BE1DD4" w:rsidRDefault="00BE1DD4">
      <w:pPr>
        <w:spacing w:after="0"/>
      </w:pPr>
    </w:p>
    <w:p w14:paraId="0D8E654F" w14:textId="77777777" w:rsidR="00BE1DD4" w:rsidRDefault="00BE1DD4">
      <w:pPr>
        <w:spacing w:after="0"/>
      </w:pPr>
    </w:p>
    <w:p w14:paraId="2AD139D4" w14:textId="77777777" w:rsidR="00BE1DD4" w:rsidRDefault="00BE1DD4">
      <w:pPr>
        <w:spacing w:after="0"/>
      </w:pPr>
    </w:p>
    <w:p w14:paraId="37A44159" w14:textId="77777777" w:rsidR="00BE1DD4" w:rsidRDefault="00BE1DD4">
      <w:pPr>
        <w:pBdr>
          <w:bottom w:val="single" w:sz="6" w:space="1" w:color="1BBC9B"/>
        </w:pBdr>
      </w:pPr>
    </w:p>
    <w:p w14:paraId="336BCA2D" w14:textId="77777777" w:rsidR="00BE1DD4" w:rsidRDefault="00BE1DD4">
      <w:pPr>
        <w:spacing w:after="0"/>
      </w:pPr>
    </w:p>
    <w:p w14:paraId="4937E7D4" w14:textId="77777777" w:rsidR="00BE1DD4" w:rsidRDefault="00000000">
      <w:pPr>
        <w:spacing w:after="80"/>
        <w:jc w:val="center"/>
      </w:pPr>
      <w:r>
        <w:rPr>
          <w:rFonts w:ascii="Calibri" w:hAnsi="Calibri"/>
          <w:color w:val="64657E"/>
          <w:sz w:val="24"/>
        </w:rPr>
        <w:t xml:space="preserve">Prepared for:  </w:t>
      </w:r>
      <w:r>
        <w:rPr>
          <w:rFonts w:ascii="Calibri" w:hAnsi="Calibri"/>
          <w:b/>
          <w:color w:val="0F2A44"/>
          <w:sz w:val="28"/>
        </w:rPr>
        <w:t>HighRadius Corporation</w:t>
      </w:r>
    </w:p>
    <w:p w14:paraId="00C594CC" w14:textId="77777777" w:rsidR="00BE1DD4" w:rsidRDefault="00000000">
      <w:pPr>
        <w:spacing w:after="80"/>
        <w:jc w:val="center"/>
      </w:pPr>
      <w:r>
        <w:rPr>
          <w:rFonts w:ascii="Calibri" w:hAnsi="Calibri"/>
          <w:color w:val="64657E"/>
          <w:sz w:val="24"/>
        </w:rPr>
        <w:t xml:space="preserve">Prepared by:  </w:t>
      </w:r>
      <w:r>
        <w:rPr>
          <w:rFonts w:ascii="Calibri" w:hAnsi="Calibri"/>
          <w:b/>
          <w:color w:val="0F2A44"/>
          <w:sz w:val="28"/>
        </w:rPr>
        <w:t>Metapointer Labs Pvt. Ltd.</w:t>
      </w:r>
    </w:p>
    <w:p w14:paraId="36EA155A" w14:textId="77777777" w:rsidR="00BE1DD4" w:rsidRDefault="00000000">
      <w:pPr>
        <w:spacing w:after="80"/>
        <w:jc w:val="center"/>
      </w:pPr>
      <w:r>
        <w:rPr>
          <w:rFonts w:ascii="Calibri" w:hAnsi="Calibri"/>
          <w:color w:val="64657E"/>
          <w:sz w:val="24"/>
        </w:rPr>
        <w:t xml:space="preserve">Date:  </w:t>
      </w:r>
      <w:r>
        <w:rPr>
          <w:rFonts w:ascii="Calibri" w:hAnsi="Calibri"/>
          <w:b/>
          <w:color w:val="0F2A44"/>
          <w:sz w:val="28"/>
        </w:rPr>
        <w:t>March 2026</w:t>
      </w:r>
    </w:p>
    <w:p w14:paraId="4D41DCDC" w14:textId="77777777" w:rsidR="00BE1DD4" w:rsidRDefault="00000000">
      <w:pPr>
        <w:spacing w:after="80"/>
        <w:jc w:val="center"/>
      </w:pPr>
      <w:r>
        <w:rPr>
          <w:rFonts w:ascii="Calibri" w:hAnsi="Calibri"/>
          <w:color w:val="64657E"/>
          <w:sz w:val="24"/>
        </w:rPr>
        <w:t xml:space="preserve">Version:  </w:t>
      </w:r>
      <w:r>
        <w:rPr>
          <w:rFonts w:ascii="Calibri" w:hAnsi="Calibri"/>
          <w:b/>
          <w:color w:val="0F2A44"/>
          <w:sz w:val="28"/>
        </w:rPr>
        <w:t>3.3</w:t>
      </w:r>
    </w:p>
    <w:p w14:paraId="72C2CDF1" w14:textId="77777777" w:rsidR="00BE1DD4" w:rsidRDefault="00000000">
      <w:r>
        <w:br w:type="page"/>
      </w:r>
    </w:p>
    <w:p w14:paraId="36639794" w14:textId="77777777" w:rsidR="00BE1DD4" w:rsidRDefault="00000000">
      <w:pPr>
        <w:pBdr>
          <w:bottom w:val="single" w:sz="4" w:space="1" w:color="1BBC9B"/>
        </w:pBdr>
        <w:spacing w:after="120"/>
      </w:pPr>
      <w:r>
        <w:rPr>
          <w:rFonts w:ascii="Calibri" w:hAnsi="Calibri"/>
          <w:b/>
          <w:color w:val="1BBC9B"/>
          <w:sz w:val="44"/>
        </w:rPr>
        <w:lastRenderedPageBreak/>
        <w:t>Table of Contents</w:t>
      </w:r>
    </w:p>
    <w:p w14:paraId="322ABF14" w14:textId="3AC6DE8A" w:rsidR="00A9464B" w:rsidRDefault="00000000">
      <w:pPr>
        <w:pStyle w:val="TOC1"/>
        <w:tabs>
          <w:tab w:val="right" w:leader="dot" w:pos="9062"/>
        </w:tabs>
        <w:rPr>
          <w:noProof/>
        </w:rPr>
      </w:pPr>
      <w:r>
        <w:fldChar w:fldCharType="begin"/>
      </w:r>
      <w:r>
        <w:instrText xml:space="preserve"> TOC \o "1-3" \h \z \u </w:instrText>
      </w:r>
      <w:r>
        <w:fldChar w:fldCharType="separate"/>
      </w:r>
      <w:hyperlink w:anchor="_Toc224045055" w:history="1">
        <w:r w:rsidR="00A9464B" w:rsidRPr="004D7336">
          <w:rPr>
            <w:rStyle w:val="Hyperlink"/>
            <w:noProof/>
          </w:rPr>
          <w:t>1.  Project Context &amp; Business Problem</w:t>
        </w:r>
        <w:r w:rsidR="00A9464B">
          <w:rPr>
            <w:noProof/>
            <w:webHidden/>
          </w:rPr>
          <w:tab/>
        </w:r>
        <w:r w:rsidR="00A9464B">
          <w:rPr>
            <w:noProof/>
            <w:webHidden/>
          </w:rPr>
          <w:fldChar w:fldCharType="begin"/>
        </w:r>
        <w:r w:rsidR="00A9464B">
          <w:rPr>
            <w:noProof/>
            <w:webHidden/>
          </w:rPr>
          <w:instrText xml:space="preserve"> PAGEREF _Toc224045055 \h </w:instrText>
        </w:r>
        <w:r w:rsidR="00A9464B">
          <w:rPr>
            <w:noProof/>
            <w:webHidden/>
          </w:rPr>
        </w:r>
        <w:r w:rsidR="00A9464B">
          <w:rPr>
            <w:noProof/>
            <w:webHidden/>
          </w:rPr>
          <w:fldChar w:fldCharType="separate"/>
        </w:r>
        <w:r w:rsidR="00A9464B">
          <w:rPr>
            <w:noProof/>
            <w:webHidden/>
          </w:rPr>
          <w:t>3</w:t>
        </w:r>
        <w:r w:rsidR="00A9464B">
          <w:rPr>
            <w:noProof/>
            <w:webHidden/>
          </w:rPr>
          <w:fldChar w:fldCharType="end"/>
        </w:r>
      </w:hyperlink>
    </w:p>
    <w:p w14:paraId="2CF13882" w14:textId="0871F248" w:rsidR="00A9464B" w:rsidRDefault="00A9464B">
      <w:pPr>
        <w:pStyle w:val="TOC2"/>
        <w:tabs>
          <w:tab w:val="right" w:leader="dot" w:pos="9062"/>
        </w:tabs>
        <w:rPr>
          <w:noProof/>
        </w:rPr>
      </w:pPr>
      <w:hyperlink w:anchor="_Toc224045056" w:history="1">
        <w:r w:rsidRPr="004D7336">
          <w:rPr>
            <w:rStyle w:val="Hyperlink"/>
            <w:noProof/>
          </w:rPr>
          <w:t>1.1  Business Context</w:t>
        </w:r>
        <w:r>
          <w:rPr>
            <w:noProof/>
            <w:webHidden/>
          </w:rPr>
          <w:tab/>
        </w:r>
        <w:r>
          <w:rPr>
            <w:noProof/>
            <w:webHidden/>
          </w:rPr>
          <w:fldChar w:fldCharType="begin"/>
        </w:r>
        <w:r>
          <w:rPr>
            <w:noProof/>
            <w:webHidden/>
          </w:rPr>
          <w:instrText xml:space="preserve"> PAGEREF _Toc224045056 \h </w:instrText>
        </w:r>
        <w:r>
          <w:rPr>
            <w:noProof/>
            <w:webHidden/>
          </w:rPr>
        </w:r>
        <w:r>
          <w:rPr>
            <w:noProof/>
            <w:webHidden/>
          </w:rPr>
          <w:fldChar w:fldCharType="separate"/>
        </w:r>
        <w:r>
          <w:rPr>
            <w:noProof/>
            <w:webHidden/>
          </w:rPr>
          <w:t>3</w:t>
        </w:r>
        <w:r>
          <w:rPr>
            <w:noProof/>
            <w:webHidden/>
          </w:rPr>
          <w:fldChar w:fldCharType="end"/>
        </w:r>
      </w:hyperlink>
    </w:p>
    <w:p w14:paraId="3D11AFB0" w14:textId="3F9E750A" w:rsidR="00A9464B" w:rsidRDefault="00A9464B">
      <w:pPr>
        <w:pStyle w:val="TOC2"/>
        <w:tabs>
          <w:tab w:val="right" w:leader="dot" w:pos="9062"/>
        </w:tabs>
        <w:rPr>
          <w:noProof/>
        </w:rPr>
      </w:pPr>
      <w:hyperlink w:anchor="_Toc224045057" w:history="1">
        <w:r w:rsidRPr="004D7336">
          <w:rPr>
            <w:rStyle w:val="Hyperlink"/>
            <w:noProof/>
          </w:rPr>
          <w:t>1.2  Problem Statement</w:t>
        </w:r>
        <w:r>
          <w:rPr>
            <w:noProof/>
            <w:webHidden/>
          </w:rPr>
          <w:tab/>
        </w:r>
        <w:r>
          <w:rPr>
            <w:noProof/>
            <w:webHidden/>
          </w:rPr>
          <w:fldChar w:fldCharType="begin"/>
        </w:r>
        <w:r>
          <w:rPr>
            <w:noProof/>
            <w:webHidden/>
          </w:rPr>
          <w:instrText xml:space="preserve"> PAGEREF _Toc224045057 \h </w:instrText>
        </w:r>
        <w:r>
          <w:rPr>
            <w:noProof/>
            <w:webHidden/>
          </w:rPr>
        </w:r>
        <w:r>
          <w:rPr>
            <w:noProof/>
            <w:webHidden/>
          </w:rPr>
          <w:fldChar w:fldCharType="separate"/>
        </w:r>
        <w:r>
          <w:rPr>
            <w:noProof/>
            <w:webHidden/>
          </w:rPr>
          <w:t>3</w:t>
        </w:r>
        <w:r>
          <w:rPr>
            <w:noProof/>
            <w:webHidden/>
          </w:rPr>
          <w:fldChar w:fldCharType="end"/>
        </w:r>
      </w:hyperlink>
    </w:p>
    <w:p w14:paraId="6A8DD252" w14:textId="4B16E879" w:rsidR="00A9464B" w:rsidRDefault="00A9464B">
      <w:pPr>
        <w:pStyle w:val="TOC1"/>
        <w:tabs>
          <w:tab w:val="right" w:leader="dot" w:pos="9062"/>
        </w:tabs>
        <w:rPr>
          <w:noProof/>
        </w:rPr>
      </w:pPr>
      <w:hyperlink w:anchor="_Toc224045058" w:history="1">
        <w:r w:rsidRPr="004D7336">
          <w:rPr>
            <w:rStyle w:val="Hyperlink"/>
            <w:noProof/>
          </w:rPr>
          <w:t>2.  Project Objectives</w:t>
        </w:r>
        <w:r>
          <w:rPr>
            <w:noProof/>
            <w:webHidden/>
          </w:rPr>
          <w:tab/>
        </w:r>
        <w:r>
          <w:rPr>
            <w:noProof/>
            <w:webHidden/>
          </w:rPr>
          <w:fldChar w:fldCharType="begin"/>
        </w:r>
        <w:r>
          <w:rPr>
            <w:noProof/>
            <w:webHidden/>
          </w:rPr>
          <w:instrText xml:space="preserve"> PAGEREF _Toc224045058 \h </w:instrText>
        </w:r>
        <w:r>
          <w:rPr>
            <w:noProof/>
            <w:webHidden/>
          </w:rPr>
        </w:r>
        <w:r>
          <w:rPr>
            <w:noProof/>
            <w:webHidden/>
          </w:rPr>
          <w:fldChar w:fldCharType="separate"/>
        </w:r>
        <w:r>
          <w:rPr>
            <w:noProof/>
            <w:webHidden/>
          </w:rPr>
          <w:t>5</w:t>
        </w:r>
        <w:r>
          <w:rPr>
            <w:noProof/>
            <w:webHidden/>
          </w:rPr>
          <w:fldChar w:fldCharType="end"/>
        </w:r>
      </w:hyperlink>
    </w:p>
    <w:p w14:paraId="5DCA7665" w14:textId="06F82382" w:rsidR="00A9464B" w:rsidRDefault="00A9464B">
      <w:pPr>
        <w:pStyle w:val="TOC1"/>
        <w:tabs>
          <w:tab w:val="right" w:leader="dot" w:pos="9062"/>
        </w:tabs>
        <w:rPr>
          <w:noProof/>
        </w:rPr>
      </w:pPr>
      <w:hyperlink w:anchor="_Toc224045059" w:history="1">
        <w:r w:rsidRPr="004D7336">
          <w:rPr>
            <w:rStyle w:val="Hyperlink"/>
            <w:noProof/>
          </w:rPr>
          <w:t>3.  Proposed Solution Overview</w:t>
        </w:r>
        <w:r>
          <w:rPr>
            <w:noProof/>
            <w:webHidden/>
          </w:rPr>
          <w:tab/>
        </w:r>
        <w:r>
          <w:rPr>
            <w:noProof/>
            <w:webHidden/>
          </w:rPr>
          <w:fldChar w:fldCharType="begin"/>
        </w:r>
        <w:r>
          <w:rPr>
            <w:noProof/>
            <w:webHidden/>
          </w:rPr>
          <w:instrText xml:space="preserve"> PAGEREF _Toc224045059 \h </w:instrText>
        </w:r>
        <w:r>
          <w:rPr>
            <w:noProof/>
            <w:webHidden/>
          </w:rPr>
        </w:r>
        <w:r>
          <w:rPr>
            <w:noProof/>
            <w:webHidden/>
          </w:rPr>
          <w:fldChar w:fldCharType="separate"/>
        </w:r>
        <w:r>
          <w:rPr>
            <w:noProof/>
            <w:webHidden/>
          </w:rPr>
          <w:t>6</w:t>
        </w:r>
        <w:r>
          <w:rPr>
            <w:noProof/>
            <w:webHidden/>
          </w:rPr>
          <w:fldChar w:fldCharType="end"/>
        </w:r>
      </w:hyperlink>
    </w:p>
    <w:p w14:paraId="3B2CDC08" w14:textId="02575316" w:rsidR="00A9464B" w:rsidRDefault="00A9464B">
      <w:pPr>
        <w:pStyle w:val="TOC2"/>
        <w:tabs>
          <w:tab w:val="right" w:leader="dot" w:pos="9062"/>
        </w:tabs>
        <w:rPr>
          <w:noProof/>
        </w:rPr>
      </w:pPr>
      <w:hyperlink w:anchor="_Toc224045060" w:history="1">
        <w:r w:rsidRPr="004D7336">
          <w:rPr>
            <w:rStyle w:val="Hyperlink"/>
            <w:noProof/>
          </w:rPr>
          <w:t>3.1  Agent Architecture</w:t>
        </w:r>
        <w:r>
          <w:rPr>
            <w:noProof/>
            <w:webHidden/>
          </w:rPr>
          <w:tab/>
        </w:r>
        <w:r>
          <w:rPr>
            <w:noProof/>
            <w:webHidden/>
          </w:rPr>
          <w:fldChar w:fldCharType="begin"/>
        </w:r>
        <w:r>
          <w:rPr>
            <w:noProof/>
            <w:webHidden/>
          </w:rPr>
          <w:instrText xml:space="preserve"> PAGEREF _Toc224045060 \h </w:instrText>
        </w:r>
        <w:r>
          <w:rPr>
            <w:noProof/>
            <w:webHidden/>
          </w:rPr>
        </w:r>
        <w:r>
          <w:rPr>
            <w:noProof/>
            <w:webHidden/>
          </w:rPr>
          <w:fldChar w:fldCharType="separate"/>
        </w:r>
        <w:r>
          <w:rPr>
            <w:noProof/>
            <w:webHidden/>
          </w:rPr>
          <w:t>6</w:t>
        </w:r>
        <w:r>
          <w:rPr>
            <w:noProof/>
            <w:webHidden/>
          </w:rPr>
          <w:fldChar w:fldCharType="end"/>
        </w:r>
      </w:hyperlink>
    </w:p>
    <w:p w14:paraId="4301E27E" w14:textId="0C409407" w:rsidR="00A9464B" w:rsidRDefault="00A9464B">
      <w:pPr>
        <w:pStyle w:val="TOC2"/>
        <w:tabs>
          <w:tab w:val="right" w:leader="dot" w:pos="9062"/>
        </w:tabs>
        <w:rPr>
          <w:noProof/>
        </w:rPr>
      </w:pPr>
      <w:hyperlink w:anchor="_Toc224045061" w:history="1">
        <w:r w:rsidRPr="004D7336">
          <w:rPr>
            <w:rStyle w:val="Hyperlink"/>
            <w:noProof/>
          </w:rPr>
          <w:t>3.2  Technology Stack</w:t>
        </w:r>
        <w:r>
          <w:rPr>
            <w:noProof/>
            <w:webHidden/>
          </w:rPr>
          <w:tab/>
        </w:r>
        <w:r>
          <w:rPr>
            <w:noProof/>
            <w:webHidden/>
          </w:rPr>
          <w:fldChar w:fldCharType="begin"/>
        </w:r>
        <w:r>
          <w:rPr>
            <w:noProof/>
            <w:webHidden/>
          </w:rPr>
          <w:instrText xml:space="preserve"> PAGEREF _Toc224045061 \h </w:instrText>
        </w:r>
        <w:r>
          <w:rPr>
            <w:noProof/>
            <w:webHidden/>
          </w:rPr>
        </w:r>
        <w:r>
          <w:rPr>
            <w:noProof/>
            <w:webHidden/>
          </w:rPr>
          <w:fldChar w:fldCharType="separate"/>
        </w:r>
        <w:r>
          <w:rPr>
            <w:noProof/>
            <w:webHidden/>
          </w:rPr>
          <w:t>6</w:t>
        </w:r>
        <w:r>
          <w:rPr>
            <w:noProof/>
            <w:webHidden/>
          </w:rPr>
          <w:fldChar w:fldCharType="end"/>
        </w:r>
      </w:hyperlink>
    </w:p>
    <w:p w14:paraId="3A5ACF78" w14:textId="34D19F78" w:rsidR="00A9464B" w:rsidRDefault="00A9464B">
      <w:pPr>
        <w:pStyle w:val="TOC2"/>
        <w:tabs>
          <w:tab w:val="right" w:leader="dot" w:pos="9062"/>
        </w:tabs>
        <w:rPr>
          <w:noProof/>
        </w:rPr>
      </w:pPr>
      <w:hyperlink w:anchor="_Toc224045062" w:history="1">
        <w:r w:rsidRPr="004D7336">
          <w:rPr>
            <w:rStyle w:val="Hyperlink"/>
            <w:noProof/>
          </w:rPr>
          <w:t>3.3  End-to-End Process Flow</w:t>
        </w:r>
        <w:r>
          <w:rPr>
            <w:noProof/>
            <w:webHidden/>
          </w:rPr>
          <w:tab/>
        </w:r>
        <w:r>
          <w:rPr>
            <w:noProof/>
            <w:webHidden/>
          </w:rPr>
          <w:fldChar w:fldCharType="begin"/>
        </w:r>
        <w:r>
          <w:rPr>
            <w:noProof/>
            <w:webHidden/>
          </w:rPr>
          <w:instrText xml:space="preserve"> PAGEREF _Toc224045062 \h </w:instrText>
        </w:r>
        <w:r>
          <w:rPr>
            <w:noProof/>
            <w:webHidden/>
          </w:rPr>
        </w:r>
        <w:r>
          <w:rPr>
            <w:noProof/>
            <w:webHidden/>
          </w:rPr>
          <w:fldChar w:fldCharType="separate"/>
        </w:r>
        <w:r>
          <w:rPr>
            <w:noProof/>
            <w:webHidden/>
          </w:rPr>
          <w:t>7</w:t>
        </w:r>
        <w:r>
          <w:rPr>
            <w:noProof/>
            <w:webHidden/>
          </w:rPr>
          <w:fldChar w:fldCharType="end"/>
        </w:r>
      </w:hyperlink>
    </w:p>
    <w:p w14:paraId="48D60450" w14:textId="617DD34F" w:rsidR="00A9464B" w:rsidRDefault="00A9464B">
      <w:pPr>
        <w:pStyle w:val="TOC1"/>
        <w:tabs>
          <w:tab w:val="right" w:leader="dot" w:pos="9062"/>
        </w:tabs>
        <w:rPr>
          <w:noProof/>
        </w:rPr>
      </w:pPr>
      <w:hyperlink w:anchor="_Toc224045063" w:history="1">
        <w:r w:rsidRPr="004D7336">
          <w:rPr>
            <w:rStyle w:val="Hyperlink"/>
            <w:noProof/>
          </w:rPr>
          <w:t>4.  Scope Summary</w:t>
        </w:r>
        <w:r>
          <w:rPr>
            <w:noProof/>
            <w:webHidden/>
          </w:rPr>
          <w:tab/>
        </w:r>
        <w:r>
          <w:rPr>
            <w:noProof/>
            <w:webHidden/>
          </w:rPr>
          <w:fldChar w:fldCharType="begin"/>
        </w:r>
        <w:r>
          <w:rPr>
            <w:noProof/>
            <w:webHidden/>
          </w:rPr>
          <w:instrText xml:space="preserve"> PAGEREF _Toc224045063 \h </w:instrText>
        </w:r>
        <w:r>
          <w:rPr>
            <w:noProof/>
            <w:webHidden/>
          </w:rPr>
        </w:r>
        <w:r>
          <w:rPr>
            <w:noProof/>
            <w:webHidden/>
          </w:rPr>
          <w:fldChar w:fldCharType="separate"/>
        </w:r>
        <w:r>
          <w:rPr>
            <w:noProof/>
            <w:webHidden/>
          </w:rPr>
          <w:t>10</w:t>
        </w:r>
        <w:r>
          <w:rPr>
            <w:noProof/>
            <w:webHidden/>
          </w:rPr>
          <w:fldChar w:fldCharType="end"/>
        </w:r>
      </w:hyperlink>
    </w:p>
    <w:p w14:paraId="5570431C" w14:textId="7E7FB020" w:rsidR="00A9464B" w:rsidRDefault="00A9464B">
      <w:pPr>
        <w:pStyle w:val="TOC1"/>
        <w:tabs>
          <w:tab w:val="right" w:leader="dot" w:pos="9062"/>
        </w:tabs>
        <w:rPr>
          <w:noProof/>
        </w:rPr>
      </w:pPr>
      <w:hyperlink w:anchor="_Toc224045064" w:history="1">
        <w:r w:rsidRPr="004D7336">
          <w:rPr>
            <w:rStyle w:val="Hyperlink"/>
            <w:noProof/>
          </w:rPr>
          <w:t>5.  Delivery Timeline</w:t>
        </w:r>
        <w:r>
          <w:rPr>
            <w:noProof/>
            <w:webHidden/>
          </w:rPr>
          <w:tab/>
        </w:r>
        <w:r>
          <w:rPr>
            <w:noProof/>
            <w:webHidden/>
          </w:rPr>
          <w:fldChar w:fldCharType="begin"/>
        </w:r>
        <w:r>
          <w:rPr>
            <w:noProof/>
            <w:webHidden/>
          </w:rPr>
          <w:instrText xml:space="preserve"> PAGEREF _Toc224045064 \h </w:instrText>
        </w:r>
        <w:r>
          <w:rPr>
            <w:noProof/>
            <w:webHidden/>
          </w:rPr>
        </w:r>
        <w:r>
          <w:rPr>
            <w:noProof/>
            <w:webHidden/>
          </w:rPr>
          <w:fldChar w:fldCharType="separate"/>
        </w:r>
        <w:r>
          <w:rPr>
            <w:noProof/>
            <w:webHidden/>
          </w:rPr>
          <w:t>11</w:t>
        </w:r>
        <w:r>
          <w:rPr>
            <w:noProof/>
            <w:webHidden/>
          </w:rPr>
          <w:fldChar w:fldCharType="end"/>
        </w:r>
      </w:hyperlink>
    </w:p>
    <w:p w14:paraId="4ECB5F0A" w14:textId="79502448" w:rsidR="00A9464B" w:rsidRDefault="00A9464B">
      <w:pPr>
        <w:pStyle w:val="TOC1"/>
        <w:tabs>
          <w:tab w:val="right" w:leader="dot" w:pos="9062"/>
        </w:tabs>
        <w:rPr>
          <w:noProof/>
        </w:rPr>
      </w:pPr>
      <w:hyperlink w:anchor="_Toc224045065" w:history="1">
        <w:r w:rsidRPr="004D7336">
          <w:rPr>
            <w:rStyle w:val="Hyperlink"/>
            <w:noProof/>
          </w:rPr>
          <w:t>6.  Team Composition</w:t>
        </w:r>
        <w:r>
          <w:rPr>
            <w:noProof/>
            <w:webHidden/>
          </w:rPr>
          <w:tab/>
        </w:r>
        <w:r>
          <w:rPr>
            <w:noProof/>
            <w:webHidden/>
          </w:rPr>
          <w:fldChar w:fldCharType="begin"/>
        </w:r>
        <w:r>
          <w:rPr>
            <w:noProof/>
            <w:webHidden/>
          </w:rPr>
          <w:instrText xml:space="preserve"> PAGEREF _Toc224045065 \h </w:instrText>
        </w:r>
        <w:r>
          <w:rPr>
            <w:noProof/>
            <w:webHidden/>
          </w:rPr>
        </w:r>
        <w:r>
          <w:rPr>
            <w:noProof/>
            <w:webHidden/>
          </w:rPr>
          <w:fldChar w:fldCharType="separate"/>
        </w:r>
        <w:r>
          <w:rPr>
            <w:noProof/>
            <w:webHidden/>
          </w:rPr>
          <w:t>12</w:t>
        </w:r>
        <w:r>
          <w:rPr>
            <w:noProof/>
            <w:webHidden/>
          </w:rPr>
          <w:fldChar w:fldCharType="end"/>
        </w:r>
      </w:hyperlink>
    </w:p>
    <w:p w14:paraId="6B09E29D" w14:textId="3E7B00EE" w:rsidR="00A9464B" w:rsidRDefault="00A9464B">
      <w:pPr>
        <w:pStyle w:val="TOC1"/>
        <w:tabs>
          <w:tab w:val="right" w:leader="dot" w:pos="9062"/>
        </w:tabs>
        <w:rPr>
          <w:noProof/>
        </w:rPr>
      </w:pPr>
      <w:hyperlink w:anchor="_Toc224045066" w:history="1">
        <w:r w:rsidRPr="004D7336">
          <w:rPr>
            <w:rStyle w:val="Hyperlink"/>
            <w:noProof/>
          </w:rPr>
          <w:t>7.  Project Cost</w:t>
        </w:r>
        <w:r>
          <w:rPr>
            <w:noProof/>
            <w:webHidden/>
          </w:rPr>
          <w:tab/>
        </w:r>
        <w:r>
          <w:rPr>
            <w:noProof/>
            <w:webHidden/>
          </w:rPr>
          <w:fldChar w:fldCharType="begin"/>
        </w:r>
        <w:r>
          <w:rPr>
            <w:noProof/>
            <w:webHidden/>
          </w:rPr>
          <w:instrText xml:space="preserve"> PAGEREF _Toc224045066 \h </w:instrText>
        </w:r>
        <w:r>
          <w:rPr>
            <w:noProof/>
            <w:webHidden/>
          </w:rPr>
        </w:r>
        <w:r>
          <w:rPr>
            <w:noProof/>
            <w:webHidden/>
          </w:rPr>
          <w:fldChar w:fldCharType="separate"/>
        </w:r>
        <w:r>
          <w:rPr>
            <w:noProof/>
            <w:webHidden/>
          </w:rPr>
          <w:t>13</w:t>
        </w:r>
        <w:r>
          <w:rPr>
            <w:noProof/>
            <w:webHidden/>
          </w:rPr>
          <w:fldChar w:fldCharType="end"/>
        </w:r>
      </w:hyperlink>
    </w:p>
    <w:p w14:paraId="75479505" w14:textId="0AFD8581" w:rsidR="00A9464B" w:rsidRDefault="00A9464B">
      <w:pPr>
        <w:pStyle w:val="TOC1"/>
        <w:tabs>
          <w:tab w:val="right" w:leader="dot" w:pos="9062"/>
        </w:tabs>
        <w:rPr>
          <w:noProof/>
        </w:rPr>
      </w:pPr>
      <w:hyperlink w:anchor="_Toc224045067" w:history="1">
        <w:r w:rsidRPr="004D7336">
          <w:rPr>
            <w:rStyle w:val="Hyperlink"/>
            <w:noProof/>
          </w:rPr>
          <w:t>8.  Key Assumptions &amp; Dependencies</w:t>
        </w:r>
        <w:r>
          <w:rPr>
            <w:noProof/>
            <w:webHidden/>
          </w:rPr>
          <w:tab/>
        </w:r>
        <w:r>
          <w:rPr>
            <w:noProof/>
            <w:webHidden/>
          </w:rPr>
          <w:fldChar w:fldCharType="begin"/>
        </w:r>
        <w:r>
          <w:rPr>
            <w:noProof/>
            <w:webHidden/>
          </w:rPr>
          <w:instrText xml:space="preserve"> PAGEREF _Toc224045067 \h </w:instrText>
        </w:r>
        <w:r>
          <w:rPr>
            <w:noProof/>
            <w:webHidden/>
          </w:rPr>
        </w:r>
        <w:r>
          <w:rPr>
            <w:noProof/>
            <w:webHidden/>
          </w:rPr>
          <w:fldChar w:fldCharType="separate"/>
        </w:r>
        <w:r>
          <w:rPr>
            <w:noProof/>
            <w:webHidden/>
          </w:rPr>
          <w:t>14</w:t>
        </w:r>
        <w:r>
          <w:rPr>
            <w:noProof/>
            <w:webHidden/>
          </w:rPr>
          <w:fldChar w:fldCharType="end"/>
        </w:r>
      </w:hyperlink>
    </w:p>
    <w:p w14:paraId="562CE7E9" w14:textId="3EFD06D6" w:rsidR="00A9464B" w:rsidRDefault="00A9464B">
      <w:pPr>
        <w:pStyle w:val="TOC1"/>
        <w:tabs>
          <w:tab w:val="right" w:leader="dot" w:pos="9062"/>
        </w:tabs>
        <w:rPr>
          <w:noProof/>
        </w:rPr>
      </w:pPr>
      <w:hyperlink w:anchor="_Toc224045068" w:history="1">
        <w:r w:rsidRPr="004D7336">
          <w:rPr>
            <w:rStyle w:val="Hyperlink"/>
            <w:noProof/>
          </w:rPr>
          <w:t>9.  Major Risks</w:t>
        </w:r>
        <w:r>
          <w:rPr>
            <w:noProof/>
            <w:webHidden/>
          </w:rPr>
          <w:tab/>
        </w:r>
        <w:r>
          <w:rPr>
            <w:noProof/>
            <w:webHidden/>
          </w:rPr>
          <w:fldChar w:fldCharType="begin"/>
        </w:r>
        <w:r>
          <w:rPr>
            <w:noProof/>
            <w:webHidden/>
          </w:rPr>
          <w:instrText xml:space="preserve"> PAGEREF _Toc224045068 \h </w:instrText>
        </w:r>
        <w:r>
          <w:rPr>
            <w:noProof/>
            <w:webHidden/>
          </w:rPr>
        </w:r>
        <w:r>
          <w:rPr>
            <w:noProof/>
            <w:webHidden/>
          </w:rPr>
          <w:fldChar w:fldCharType="separate"/>
        </w:r>
        <w:r>
          <w:rPr>
            <w:noProof/>
            <w:webHidden/>
          </w:rPr>
          <w:t>15</w:t>
        </w:r>
        <w:r>
          <w:rPr>
            <w:noProof/>
            <w:webHidden/>
          </w:rPr>
          <w:fldChar w:fldCharType="end"/>
        </w:r>
      </w:hyperlink>
    </w:p>
    <w:p w14:paraId="13C9C2AB" w14:textId="6245D119" w:rsidR="00A9464B" w:rsidRDefault="00A9464B">
      <w:pPr>
        <w:pStyle w:val="TOC1"/>
        <w:tabs>
          <w:tab w:val="right" w:leader="dot" w:pos="9062"/>
        </w:tabs>
        <w:rPr>
          <w:noProof/>
        </w:rPr>
      </w:pPr>
      <w:hyperlink w:anchor="_Toc224045069" w:history="1">
        <w:r w:rsidRPr="004D7336">
          <w:rPr>
            <w:rStyle w:val="Hyperlink"/>
            <w:noProof/>
          </w:rPr>
          <w:t>10.  Why Metapointer — Key Differentiators</w:t>
        </w:r>
        <w:r>
          <w:rPr>
            <w:noProof/>
            <w:webHidden/>
          </w:rPr>
          <w:tab/>
        </w:r>
        <w:r>
          <w:rPr>
            <w:noProof/>
            <w:webHidden/>
          </w:rPr>
          <w:fldChar w:fldCharType="begin"/>
        </w:r>
        <w:r>
          <w:rPr>
            <w:noProof/>
            <w:webHidden/>
          </w:rPr>
          <w:instrText xml:space="preserve"> PAGEREF _Toc224045069 \h </w:instrText>
        </w:r>
        <w:r>
          <w:rPr>
            <w:noProof/>
            <w:webHidden/>
          </w:rPr>
        </w:r>
        <w:r>
          <w:rPr>
            <w:noProof/>
            <w:webHidden/>
          </w:rPr>
          <w:fldChar w:fldCharType="separate"/>
        </w:r>
        <w:r>
          <w:rPr>
            <w:noProof/>
            <w:webHidden/>
          </w:rPr>
          <w:t>16</w:t>
        </w:r>
        <w:r>
          <w:rPr>
            <w:noProof/>
            <w:webHidden/>
          </w:rPr>
          <w:fldChar w:fldCharType="end"/>
        </w:r>
      </w:hyperlink>
    </w:p>
    <w:p w14:paraId="25BADA84" w14:textId="3E3DD89D" w:rsidR="00BE1DD4" w:rsidRDefault="00000000">
      <w:r>
        <w:fldChar w:fldCharType="end"/>
      </w:r>
    </w:p>
    <w:p w14:paraId="0C5DB3F3" w14:textId="77777777" w:rsidR="00BE1DD4" w:rsidRDefault="00000000">
      <w:r>
        <w:br w:type="page"/>
      </w:r>
    </w:p>
    <w:p w14:paraId="01CD3B63" w14:textId="77777777" w:rsidR="00BE1DD4" w:rsidRDefault="00000000">
      <w:pPr>
        <w:pStyle w:val="Heading1"/>
        <w:pBdr>
          <w:bottom w:val="single" w:sz="4" w:space="1" w:color="1BBC9B"/>
        </w:pBdr>
      </w:pPr>
      <w:bookmarkStart w:id="0" w:name="_Toc224045055"/>
      <w:r>
        <w:lastRenderedPageBreak/>
        <w:t>1.  Project Context &amp; Business Problem</w:t>
      </w:r>
      <w:bookmarkEnd w:id="0"/>
    </w:p>
    <w:p w14:paraId="396BEABB" w14:textId="77777777" w:rsidR="00BE1DD4" w:rsidRDefault="00000000">
      <w:pPr>
        <w:pStyle w:val="Heading2"/>
      </w:pPr>
      <w:bookmarkStart w:id="1" w:name="_Toc224045056"/>
      <w:r>
        <w:t>1.1  Business Context</w:t>
      </w:r>
      <w:bookmarkEnd w:id="1"/>
    </w:p>
    <w:p w14:paraId="7C18D063" w14:textId="77777777" w:rsidR="00BE1DD4" w:rsidRDefault="00000000">
      <w:pPr>
        <w:spacing w:after="120" w:line="308" w:lineRule="exact"/>
      </w:pPr>
      <w:r>
        <w:rPr>
          <w:rFonts w:ascii="Calibri" w:hAnsi="Calibri"/>
          <w:color w:val="333333"/>
        </w:rPr>
        <w:t>HighRadius is a fintech enterprise SaaS provider delivering an Agentic AI platform for the Office of the CFO. Its cloud solutions span the end-to-end Order-to-Cash (O2C) cycle, Accounts Payable, Treasury Management, Record-to-Report, and B2B Payments — integrating 180+ AI agents to orchestrate financial processes at scale. Adopted by over 1,100 leading enterprises including 3M, Unilever, Procter &amp; Gamble, and Johnson &amp; Johnson, HighRadius is consistently recognised as a market leader by Gartner, IDC, and Forrester.</w:t>
      </w:r>
    </w:p>
    <w:p w14:paraId="5EFF6F9B" w14:textId="77777777" w:rsidR="00BE1DD4" w:rsidRDefault="00000000">
      <w:pPr>
        <w:spacing w:after="120" w:line="308" w:lineRule="exact"/>
      </w:pPr>
      <w:r>
        <w:rPr>
          <w:rFonts w:ascii="Calibri" w:hAnsi="Calibri"/>
          <w:color w:val="333333"/>
        </w:rPr>
        <w:t>As part of its expanding AP automation capabilities, HighRadius requires a robust Supplier Portal to streamline vendor management operations across its customer base. The portal will serve as a unified platform for buyers to onboard suppliers, manage vendor relationships, and for suppliers to receive purchase orders, submit invoices, and track their status — fully integrated with HighRadius’s G4 platform and supporting multi-tenant environments handling diverse ERPs including SAP, Oracle, and NetSuite.</w:t>
      </w:r>
    </w:p>
    <w:p w14:paraId="08698114" w14:textId="77777777" w:rsidR="00BE1DD4" w:rsidRDefault="00000000">
      <w:pPr>
        <w:pStyle w:val="Heading2"/>
      </w:pPr>
      <w:bookmarkStart w:id="2" w:name="_Toc224045057"/>
      <w:r>
        <w:t>1.2  Problem Statement</w:t>
      </w:r>
      <w:bookmarkEnd w:id="2"/>
    </w:p>
    <w:p w14:paraId="528981BB" w14:textId="77777777" w:rsidR="00BE1DD4" w:rsidRDefault="00000000">
      <w:pPr>
        <w:spacing w:after="120" w:line="308" w:lineRule="exact"/>
      </w:pPr>
      <w:r>
        <w:rPr>
          <w:rFonts w:ascii="Calibri" w:hAnsi="Calibri"/>
          <w:color w:val="333333"/>
        </w:rPr>
        <w:t>Current AP operations at HighRadius rely on manual, fragmented processes that create significant operational and financial risk:</w:t>
      </w:r>
    </w:p>
    <w:p w14:paraId="0042B5E2" w14:textId="77777777" w:rsidR="00BE1DD4" w:rsidRDefault="00000000">
      <w:pPr>
        <w:spacing w:after="80" w:line="308" w:lineRule="exact"/>
        <w:ind w:left="680"/>
      </w:pPr>
      <w:r>
        <w:rPr>
          <w:rFonts w:ascii="Calibri" w:hAnsi="Calibri"/>
          <w:color w:val="1BBC9B"/>
        </w:rPr>
        <w:t xml:space="preserve">•  </w:t>
      </w:r>
      <w:r>
        <w:rPr>
          <w:rFonts w:ascii="Calibri" w:hAnsi="Calibri"/>
          <w:b/>
          <w:color w:val="333333"/>
        </w:rPr>
        <w:t xml:space="preserve">Onboarding Delays: </w:t>
      </w:r>
      <w:r>
        <w:rPr>
          <w:rFonts w:ascii="Calibri" w:hAnsi="Calibri"/>
          <w:color w:val="333333"/>
        </w:rPr>
        <w:t>Email-based supplier onboarding takes 15–20 days with inconsistent data collection, processing 50–100+ suppliers per quarter. Extended activation delays result in lost early-payment discounts and strained buyer-supplier relationships.</w:t>
      </w:r>
    </w:p>
    <w:p w14:paraId="1A485581" w14:textId="77777777" w:rsidR="00BE1DD4" w:rsidRDefault="00000000">
      <w:pPr>
        <w:spacing w:after="80" w:line="308" w:lineRule="exact"/>
        <w:ind w:left="680"/>
      </w:pPr>
      <w:r>
        <w:rPr>
          <w:rFonts w:ascii="Calibri" w:hAnsi="Calibri"/>
          <w:color w:val="1BBC9B"/>
        </w:rPr>
        <w:t xml:space="preserve">•  </w:t>
      </w:r>
      <w:r>
        <w:rPr>
          <w:rFonts w:ascii="Calibri" w:hAnsi="Calibri"/>
          <w:b/>
          <w:color w:val="333333"/>
        </w:rPr>
        <w:t xml:space="preserve">Compliance Gaps: </w:t>
      </w:r>
      <w:r>
        <w:rPr>
          <w:rFonts w:ascii="Calibri" w:hAnsi="Calibri"/>
          <w:color w:val="333333"/>
        </w:rPr>
        <w:t>Only ~30% of suppliers are screened against sanctions and identity databases, creating exposure to OFAC violations ($20M+ fines), tax/identity fraud from error-prone TIN verification, and banking fraud from unvalidated account changes. No centralised audit trails exist.</w:t>
      </w:r>
    </w:p>
    <w:p w14:paraId="6404E465" w14:textId="77777777" w:rsidR="00BE1DD4" w:rsidRDefault="00000000">
      <w:pPr>
        <w:spacing w:after="80" w:line="308" w:lineRule="exact"/>
        <w:ind w:left="680"/>
      </w:pPr>
      <w:r>
        <w:rPr>
          <w:rFonts w:ascii="Calibri" w:hAnsi="Calibri"/>
          <w:color w:val="1BBC9B"/>
        </w:rPr>
        <w:t xml:space="preserve">•  </w:t>
      </w:r>
      <w:r>
        <w:rPr>
          <w:rFonts w:ascii="Calibri" w:hAnsi="Calibri"/>
          <w:b/>
          <w:color w:val="333333"/>
        </w:rPr>
        <w:t xml:space="preserve">Invoice Processing Inefficiency: </w:t>
      </w:r>
      <w:r>
        <w:rPr>
          <w:rFonts w:ascii="Calibri" w:hAnsi="Calibri"/>
          <w:color w:val="333333"/>
        </w:rPr>
        <w:t>Manual channels (email, fax, manual entry) yield only ~60% SLA compliance with high error rates, late penalties, and forecasting inaccuracies. Each event involves 12–15 manual touchpoints across hundreds to thousands of invoices monthly.</w:t>
      </w:r>
    </w:p>
    <w:p w14:paraId="2ABAD72F" w14:textId="77777777" w:rsidR="00BE1DD4" w:rsidRDefault="00000000">
      <w:pPr>
        <w:spacing w:after="80" w:line="308" w:lineRule="exact"/>
        <w:ind w:left="680"/>
      </w:pPr>
      <w:r>
        <w:rPr>
          <w:rFonts w:ascii="Calibri" w:hAnsi="Calibri"/>
          <w:color w:val="1BBC9B"/>
        </w:rPr>
        <w:t xml:space="preserve">•  </w:t>
      </w:r>
      <w:r>
        <w:rPr>
          <w:rFonts w:ascii="Calibri" w:hAnsi="Calibri"/>
          <w:b/>
          <w:color w:val="333333"/>
        </w:rPr>
        <w:t xml:space="preserve">Operational Overhead: </w:t>
      </w:r>
      <w:r>
        <w:rPr>
          <w:rFonts w:ascii="Calibri" w:hAnsi="Calibri"/>
          <w:color w:val="333333"/>
        </w:rPr>
        <w:t>60–70% of AP team time is spent on transactional work rather than strategic activities. 100% of supplier interactions require full buyer intervention with no self-service capability.</w:t>
      </w:r>
    </w:p>
    <w:p w14:paraId="5CDDDF9E" w14:textId="77777777" w:rsidR="00BE1DD4" w:rsidRDefault="00000000">
      <w:pPr>
        <w:spacing w:after="80" w:line="308" w:lineRule="exact"/>
        <w:ind w:left="680"/>
      </w:pPr>
      <w:r>
        <w:rPr>
          <w:rFonts w:ascii="Calibri" w:hAnsi="Calibri"/>
          <w:color w:val="1BBC9B"/>
        </w:rPr>
        <w:t xml:space="preserve">•  </w:t>
      </w:r>
      <w:r>
        <w:rPr>
          <w:rFonts w:ascii="Calibri" w:hAnsi="Calibri"/>
          <w:b/>
          <w:color w:val="333333"/>
        </w:rPr>
        <w:t xml:space="preserve">Visibility &amp; Data Silos: </w:t>
      </w:r>
      <w:r>
        <w:rPr>
          <w:rFonts w:ascii="Calibri" w:hAnsi="Calibri"/>
          <w:color w:val="333333"/>
        </w:rPr>
        <w:t>Supplier data is scattered across ERPs, spreadsheets, and emails — no single source of truth, manual reports, and delayed decision-making across all stakeholders.</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984"/>
        <w:gridCol w:w="3969"/>
        <w:gridCol w:w="2835"/>
      </w:tblGrid>
      <w:tr w:rsidR="00BE1DD4" w14:paraId="7CFECAC5" w14:textId="77777777">
        <w:tc>
          <w:tcPr>
            <w:tcW w:w="1984" w:type="dxa"/>
            <w:tcBorders>
              <w:top w:val="single" w:sz="4" w:space="0" w:color="CCCCCC"/>
              <w:left w:val="single" w:sz="4" w:space="0" w:color="CCCCCC"/>
              <w:bottom w:val="single" w:sz="4" w:space="0" w:color="CCCCCC"/>
              <w:right w:val="single" w:sz="4" w:space="0" w:color="CCCCCC"/>
            </w:tcBorders>
            <w:shd w:val="clear" w:color="auto" w:fill="F7F8FA"/>
          </w:tcPr>
          <w:p w14:paraId="46D89D6B" w14:textId="77777777" w:rsidR="00BE1DD4" w:rsidRDefault="00000000">
            <w:pPr>
              <w:spacing w:before="80" w:after="80"/>
            </w:pPr>
            <w:r>
              <w:rPr>
                <w:rFonts w:ascii="Calibri" w:hAnsi="Calibri"/>
                <w:b/>
                <w:color w:val="0F2A44"/>
                <w:sz w:val="20"/>
              </w:rPr>
              <w:t>Risk Area</w:t>
            </w:r>
          </w:p>
        </w:tc>
        <w:tc>
          <w:tcPr>
            <w:tcW w:w="3969" w:type="dxa"/>
            <w:tcBorders>
              <w:top w:val="single" w:sz="4" w:space="0" w:color="CCCCCC"/>
              <w:left w:val="single" w:sz="4" w:space="0" w:color="CCCCCC"/>
              <w:bottom w:val="single" w:sz="4" w:space="0" w:color="CCCCCC"/>
              <w:right w:val="single" w:sz="4" w:space="0" w:color="CCCCCC"/>
            </w:tcBorders>
            <w:shd w:val="clear" w:color="auto" w:fill="F7F8FA"/>
          </w:tcPr>
          <w:p w14:paraId="7F1BF6B9" w14:textId="77777777" w:rsidR="00BE1DD4" w:rsidRDefault="00000000">
            <w:pPr>
              <w:spacing w:before="80" w:after="80"/>
            </w:pPr>
            <w:r>
              <w:rPr>
                <w:rFonts w:ascii="Calibri" w:hAnsi="Calibri"/>
                <w:b/>
                <w:color w:val="0F2A44"/>
                <w:sz w:val="20"/>
              </w:rPr>
              <w:t>Current Exposure</w:t>
            </w:r>
          </w:p>
        </w:tc>
        <w:tc>
          <w:tcPr>
            <w:tcW w:w="2835" w:type="dxa"/>
            <w:tcBorders>
              <w:top w:val="single" w:sz="4" w:space="0" w:color="CCCCCC"/>
              <w:left w:val="single" w:sz="4" w:space="0" w:color="CCCCCC"/>
              <w:bottom w:val="single" w:sz="4" w:space="0" w:color="CCCCCC"/>
              <w:right w:val="single" w:sz="4" w:space="0" w:color="CCCCCC"/>
            </w:tcBorders>
            <w:shd w:val="clear" w:color="auto" w:fill="F7F8FA"/>
          </w:tcPr>
          <w:p w14:paraId="6ED503C7" w14:textId="77777777" w:rsidR="00BE1DD4" w:rsidRDefault="00000000">
            <w:pPr>
              <w:spacing w:before="80" w:after="80"/>
            </w:pPr>
            <w:r>
              <w:rPr>
                <w:rFonts w:ascii="Calibri" w:hAnsi="Calibri"/>
                <w:b/>
                <w:color w:val="0F2A44"/>
                <w:sz w:val="20"/>
              </w:rPr>
              <w:t>Financial Impact</w:t>
            </w:r>
          </w:p>
        </w:tc>
      </w:tr>
      <w:tr w:rsidR="00BE1DD4" w14:paraId="67BCD52F" w14:textId="77777777">
        <w:tc>
          <w:tcPr>
            <w:tcW w:w="1984" w:type="dxa"/>
            <w:tcBorders>
              <w:top w:val="single" w:sz="4" w:space="0" w:color="DDDDDD"/>
              <w:left w:val="single" w:sz="4" w:space="0" w:color="DDDDDD"/>
              <w:bottom w:val="single" w:sz="4" w:space="0" w:color="DDDDDD"/>
              <w:right w:val="single" w:sz="4" w:space="0" w:color="DDDDDD"/>
            </w:tcBorders>
          </w:tcPr>
          <w:p w14:paraId="55B5F3E8" w14:textId="77777777" w:rsidR="00BE1DD4" w:rsidRDefault="00000000">
            <w:pPr>
              <w:spacing w:before="60" w:after="60"/>
            </w:pPr>
            <w:r>
              <w:rPr>
                <w:rFonts w:ascii="Calibri" w:hAnsi="Calibri"/>
                <w:color w:val="444444"/>
                <w:sz w:val="20"/>
              </w:rPr>
              <w:t>Sanctions Risk</w:t>
            </w:r>
          </w:p>
        </w:tc>
        <w:tc>
          <w:tcPr>
            <w:tcW w:w="3969" w:type="dxa"/>
            <w:tcBorders>
              <w:top w:val="single" w:sz="4" w:space="0" w:color="DDDDDD"/>
              <w:left w:val="single" w:sz="4" w:space="0" w:color="DDDDDD"/>
              <w:bottom w:val="single" w:sz="4" w:space="0" w:color="DDDDDD"/>
              <w:right w:val="single" w:sz="4" w:space="0" w:color="DDDDDD"/>
            </w:tcBorders>
          </w:tcPr>
          <w:p w14:paraId="405AED5D" w14:textId="77777777" w:rsidR="00BE1DD4" w:rsidRDefault="00000000">
            <w:pPr>
              <w:spacing w:before="60" w:after="60"/>
            </w:pPr>
            <w:r>
              <w:rPr>
                <w:rFonts w:ascii="Calibri" w:hAnsi="Calibri"/>
                <w:color w:val="444444"/>
                <w:sz w:val="20"/>
              </w:rPr>
              <w:t>~70% of suppliers unscreened against OFAC, EU, and UN sanctions lists</w:t>
            </w:r>
          </w:p>
        </w:tc>
        <w:tc>
          <w:tcPr>
            <w:tcW w:w="2835" w:type="dxa"/>
            <w:tcBorders>
              <w:top w:val="single" w:sz="4" w:space="0" w:color="DDDDDD"/>
              <w:left w:val="single" w:sz="4" w:space="0" w:color="DDDDDD"/>
              <w:bottom w:val="single" w:sz="4" w:space="0" w:color="DDDDDD"/>
              <w:right w:val="single" w:sz="4" w:space="0" w:color="DDDDDD"/>
            </w:tcBorders>
          </w:tcPr>
          <w:p w14:paraId="7B50D9B4" w14:textId="77777777" w:rsidR="00BE1DD4" w:rsidRDefault="00000000">
            <w:pPr>
              <w:spacing w:before="60" w:after="60"/>
            </w:pPr>
            <w:r>
              <w:rPr>
                <w:rFonts w:ascii="Calibri" w:hAnsi="Calibri"/>
                <w:color w:val="444444"/>
                <w:sz w:val="20"/>
              </w:rPr>
              <w:t>Fines up to $20M+ per violation; reputational damage</w:t>
            </w:r>
          </w:p>
        </w:tc>
      </w:tr>
      <w:tr w:rsidR="00BE1DD4" w14:paraId="722E7977" w14:textId="77777777">
        <w:tc>
          <w:tcPr>
            <w:tcW w:w="1984" w:type="dxa"/>
            <w:tcBorders>
              <w:top w:val="single" w:sz="4" w:space="0" w:color="DDDDDD"/>
              <w:left w:val="single" w:sz="4" w:space="0" w:color="DDDDDD"/>
              <w:bottom w:val="single" w:sz="4" w:space="0" w:color="DDDDDD"/>
              <w:right w:val="single" w:sz="4" w:space="0" w:color="DDDDDD"/>
            </w:tcBorders>
          </w:tcPr>
          <w:p w14:paraId="524B6396" w14:textId="77777777" w:rsidR="00BE1DD4" w:rsidRDefault="00000000">
            <w:pPr>
              <w:spacing w:before="60" w:after="60"/>
            </w:pPr>
            <w:r>
              <w:rPr>
                <w:rFonts w:ascii="Calibri" w:hAnsi="Calibri"/>
                <w:color w:val="444444"/>
                <w:sz w:val="20"/>
              </w:rPr>
              <w:t>Tax / Identity Fraud</w:t>
            </w:r>
          </w:p>
        </w:tc>
        <w:tc>
          <w:tcPr>
            <w:tcW w:w="3969" w:type="dxa"/>
            <w:tcBorders>
              <w:top w:val="single" w:sz="4" w:space="0" w:color="DDDDDD"/>
              <w:left w:val="single" w:sz="4" w:space="0" w:color="DDDDDD"/>
              <w:bottom w:val="single" w:sz="4" w:space="0" w:color="DDDDDD"/>
              <w:right w:val="single" w:sz="4" w:space="0" w:color="DDDDDD"/>
            </w:tcBorders>
          </w:tcPr>
          <w:p w14:paraId="31384078" w14:textId="77777777" w:rsidR="00BE1DD4" w:rsidRDefault="00000000">
            <w:pPr>
              <w:spacing w:before="60" w:after="60"/>
            </w:pPr>
            <w:r>
              <w:rPr>
                <w:rFonts w:ascii="Calibri" w:hAnsi="Calibri"/>
                <w:color w:val="444444"/>
                <w:sz w:val="20"/>
              </w:rPr>
              <w:t>Manual TIN verification — error-prone and inconsistent</w:t>
            </w:r>
          </w:p>
        </w:tc>
        <w:tc>
          <w:tcPr>
            <w:tcW w:w="2835" w:type="dxa"/>
            <w:tcBorders>
              <w:top w:val="single" w:sz="4" w:space="0" w:color="DDDDDD"/>
              <w:left w:val="single" w:sz="4" w:space="0" w:color="DDDDDD"/>
              <w:bottom w:val="single" w:sz="4" w:space="0" w:color="DDDDDD"/>
              <w:right w:val="single" w:sz="4" w:space="0" w:color="DDDDDD"/>
            </w:tcBorders>
          </w:tcPr>
          <w:p w14:paraId="560E004D" w14:textId="77777777" w:rsidR="00BE1DD4" w:rsidRDefault="00000000">
            <w:pPr>
              <w:spacing w:before="60" w:after="60"/>
            </w:pPr>
            <w:r>
              <w:rPr>
                <w:rFonts w:ascii="Calibri" w:hAnsi="Calibri"/>
                <w:color w:val="444444"/>
                <w:sz w:val="20"/>
              </w:rPr>
              <w:t>Incorrect 1099 reporting; IRS penalties and audit exposure</w:t>
            </w:r>
          </w:p>
        </w:tc>
      </w:tr>
      <w:tr w:rsidR="00BE1DD4" w14:paraId="4E38E6E9" w14:textId="77777777">
        <w:tc>
          <w:tcPr>
            <w:tcW w:w="1984" w:type="dxa"/>
            <w:tcBorders>
              <w:top w:val="single" w:sz="4" w:space="0" w:color="DDDDDD"/>
              <w:left w:val="single" w:sz="4" w:space="0" w:color="DDDDDD"/>
              <w:bottom w:val="single" w:sz="4" w:space="0" w:color="DDDDDD"/>
              <w:right w:val="single" w:sz="4" w:space="0" w:color="DDDDDD"/>
            </w:tcBorders>
          </w:tcPr>
          <w:p w14:paraId="7BF6AEDB" w14:textId="77777777" w:rsidR="00BE1DD4" w:rsidRDefault="00000000">
            <w:pPr>
              <w:spacing w:before="60" w:after="60"/>
            </w:pPr>
            <w:r>
              <w:rPr>
                <w:rFonts w:ascii="Calibri" w:hAnsi="Calibri"/>
                <w:color w:val="444444"/>
                <w:sz w:val="20"/>
              </w:rPr>
              <w:lastRenderedPageBreak/>
              <w:t>Banking Fraud</w:t>
            </w:r>
          </w:p>
        </w:tc>
        <w:tc>
          <w:tcPr>
            <w:tcW w:w="3969" w:type="dxa"/>
            <w:tcBorders>
              <w:top w:val="single" w:sz="4" w:space="0" w:color="DDDDDD"/>
              <w:left w:val="single" w:sz="4" w:space="0" w:color="DDDDDD"/>
              <w:bottom w:val="single" w:sz="4" w:space="0" w:color="DDDDDD"/>
              <w:right w:val="single" w:sz="4" w:space="0" w:color="DDDDDD"/>
            </w:tcBorders>
          </w:tcPr>
          <w:p w14:paraId="419F05AA" w14:textId="77777777" w:rsidR="00BE1DD4" w:rsidRDefault="00000000">
            <w:pPr>
              <w:spacing w:before="60" w:after="60"/>
            </w:pPr>
            <w:r>
              <w:rPr>
                <w:rFonts w:ascii="Calibri" w:hAnsi="Calibri"/>
                <w:color w:val="444444"/>
                <w:sz w:val="20"/>
              </w:rPr>
              <w:t>Bank account changes processed without automated validation</w:t>
            </w:r>
          </w:p>
        </w:tc>
        <w:tc>
          <w:tcPr>
            <w:tcW w:w="2835" w:type="dxa"/>
            <w:tcBorders>
              <w:top w:val="single" w:sz="4" w:space="0" w:color="DDDDDD"/>
              <w:left w:val="single" w:sz="4" w:space="0" w:color="DDDDDD"/>
              <w:bottom w:val="single" w:sz="4" w:space="0" w:color="DDDDDD"/>
              <w:right w:val="single" w:sz="4" w:space="0" w:color="DDDDDD"/>
            </w:tcBorders>
          </w:tcPr>
          <w:p w14:paraId="0CA91936" w14:textId="77777777" w:rsidR="00BE1DD4" w:rsidRDefault="00000000">
            <w:pPr>
              <w:spacing w:before="60" w:after="60"/>
            </w:pPr>
            <w:r>
              <w:rPr>
                <w:rFonts w:ascii="Calibri" w:hAnsi="Calibri"/>
                <w:color w:val="444444"/>
                <w:sz w:val="20"/>
              </w:rPr>
              <w:t>Primary BEC fraud vector; direct financial loss</w:t>
            </w:r>
          </w:p>
        </w:tc>
      </w:tr>
      <w:tr w:rsidR="00BE1DD4" w14:paraId="091978E0" w14:textId="77777777">
        <w:tc>
          <w:tcPr>
            <w:tcW w:w="1984" w:type="dxa"/>
            <w:tcBorders>
              <w:top w:val="single" w:sz="4" w:space="0" w:color="DDDDDD"/>
              <w:left w:val="single" w:sz="4" w:space="0" w:color="DDDDDD"/>
              <w:bottom w:val="single" w:sz="4" w:space="0" w:color="DDDDDD"/>
              <w:right w:val="single" w:sz="4" w:space="0" w:color="DDDDDD"/>
            </w:tcBorders>
          </w:tcPr>
          <w:p w14:paraId="77FF5E9E" w14:textId="77777777" w:rsidR="00BE1DD4" w:rsidRDefault="00000000">
            <w:pPr>
              <w:spacing w:before="60" w:after="60"/>
            </w:pPr>
            <w:r>
              <w:rPr>
                <w:rFonts w:ascii="Calibri" w:hAnsi="Calibri"/>
                <w:color w:val="444444"/>
                <w:sz w:val="20"/>
              </w:rPr>
              <w:t>Audit Trail Gaps</w:t>
            </w:r>
          </w:p>
        </w:tc>
        <w:tc>
          <w:tcPr>
            <w:tcW w:w="3969" w:type="dxa"/>
            <w:tcBorders>
              <w:top w:val="single" w:sz="4" w:space="0" w:color="DDDDDD"/>
              <w:left w:val="single" w:sz="4" w:space="0" w:color="DDDDDD"/>
              <w:bottom w:val="single" w:sz="4" w:space="0" w:color="DDDDDD"/>
              <w:right w:val="single" w:sz="4" w:space="0" w:color="DDDDDD"/>
            </w:tcBorders>
          </w:tcPr>
          <w:p w14:paraId="1ADDDBC5" w14:textId="77777777" w:rsidR="00BE1DD4" w:rsidRDefault="00000000">
            <w:pPr>
              <w:spacing w:before="60" w:after="60"/>
            </w:pPr>
            <w:r>
              <w:rPr>
                <w:rFonts w:ascii="Calibri" w:hAnsi="Calibri"/>
                <w:color w:val="444444"/>
                <w:sz w:val="20"/>
              </w:rPr>
              <w:t>No centralised audit trail; actions scattered across emails and spreadsheets</w:t>
            </w:r>
          </w:p>
        </w:tc>
        <w:tc>
          <w:tcPr>
            <w:tcW w:w="2835" w:type="dxa"/>
            <w:tcBorders>
              <w:top w:val="single" w:sz="4" w:space="0" w:color="DDDDDD"/>
              <w:left w:val="single" w:sz="4" w:space="0" w:color="DDDDDD"/>
              <w:bottom w:val="single" w:sz="4" w:space="0" w:color="DDDDDD"/>
              <w:right w:val="single" w:sz="4" w:space="0" w:color="DDDDDD"/>
            </w:tcBorders>
          </w:tcPr>
          <w:p w14:paraId="4C44DE85" w14:textId="77777777" w:rsidR="00BE1DD4" w:rsidRDefault="00000000">
            <w:pPr>
              <w:spacing w:before="60" w:after="60"/>
            </w:pPr>
            <w:r>
              <w:rPr>
                <w:rFonts w:ascii="Calibri" w:hAnsi="Calibri"/>
                <w:color w:val="444444"/>
                <w:sz w:val="20"/>
              </w:rPr>
              <w:t>Inability to demonstrate compliance; regulatory penalties</w:t>
            </w:r>
          </w:p>
        </w:tc>
      </w:tr>
    </w:tbl>
    <w:p w14:paraId="313ED3B6" w14:textId="77777777" w:rsidR="00BE1DD4" w:rsidRDefault="00BE1DD4">
      <w:pPr>
        <w:spacing w:after="120"/>
      </w:pPr>
    </w:p>
    <w:p w14:paraId="524CB8A5" w14:textId="77777777" w:rsidR="00BE1DD4" w:rsidRDefault="00000000">
      <w:r>
        <w:br w:type="page"/>
      </w:r>
    </w:p>
    <w:p w14:paraId="64546F60" w14:textId="77777777" w:rsidR="00BE1DD4" w:rsidRDefault="00000000">
      <w:pPr>
        <w:pStyle w:val="Heading1"/>
        <w:pBdr>
          <w:bottom w:val="single" w:sz="4" w:space="1" w:color="1BBC9B"/>
        </w:pBdr>
      </w:pPr>
      <w:bookmarkStart w:id="3" w:name="_Toc224045058"/>
      <w:r>
        <w:lastRenderedPageBreak/>
        <w:t>2.  Project Objectives</w:t>
      </w:r>
      <w:bookmarkEnd w:id="3"/>
    </w:p>
    <w:p w14:paraId="1641A320" w14:textId="77777777" w:rsidR="00BE1DD4" w:rsidRDefault="00000000">
      <w:pPr>
        <w:spacing w:after="120" w:line="308" w:lineRule="exact"/>
      </w:pPr>
      <w:r>
        <w:rPr>
          <w:rFonts w:ascii="Calibri" w:hAnsi="Calibri"/>
          <w:color w:val="333333"/>
        </w:rPr>
        <w:t>The AP Supplier Portal is designed to transform HighRadius’s accounts payable operations from a manual, fragmented model into a fully digitised, automated, and scalable ecosystem. The following table defines the current state, target state, and expected impact:</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551"/>
        <w:gridCol w:w="2835"/>
        <w:gridCol w:w="3402"/>
      </w:tblGrid>
      <w:tr w:rsidR="00BE1DD4" w14:paraId="5BC728AB" w14:textId="77777777">
        <w:tc>
          <w:tcPr>
            <w:tcW w:w="2551" w:type="dxa"/>
            <w:tcBorders>
              <w:top w:val="single" w:sz="4" w:space="0" w:color="CCCCCC"/>
              <w:left w:val="single" w:sz="4" w:space="0" w:color="CCCCCC"/>
              <w:bottom w:val="single" w:sz="4" w:space="0" w:color="CCCCCC"/>
              <w:right w:val="single" w:sz="4" w:space="0" w:color="CCCCCC"/>
            </w:tcBorders>
            <w:shd w:val="clear" w:color="auto" w:fill="F7F8FA"/>
          </w:tcPr>
          <w:p w14:paraId="6F1BAFA8" w14:textId="77777777" w:rsidR="00BE1DD4" w:rsidRDefault="00000000">
            <w:pPr>
              <w:spacing w:before="80" w:after="80"/>
            </w:pPr>
            <w:r>
              <w:rPr>
                <w:rFonts w:ascii="Calibri" w:hAnsi="Calibri"/>
                <w:b/>
                <w:color w:val="0F2A44"/>
                <w:sz w:val="20"/>
              </w:rPr>
              <w:t>Objective Area</w:t>
            </w:r>
          </w:p>
        </w:tc>
        <w:tc>
          <w:tcPr>
            <w:tcW w:w="2835" w:type="dxa"/>
            <w:tcBorders>
              <w:top w:val="single" w:sz="4" w:space="0" w:color="CCCCCC"/>
              <w:left w:val="single" w:sz="4" w:space="0" w:color="CCCCCC"/>
              <w:bottom w:val="single" w:sz="4" w:space="0" w:color="CCCCCC"/>
              <w:right w:val="single" w:sz="4" w:space="0" w:color="CCCCCC"/>
            </w:tcBorders>
            <w:shd w:val="clear" w:color="auto" w:fill="F7F8FA"/>
          </w:tcPr>
          <w:p w14:paraId="142EA03E" w14:textId="77777777" w:rsidR="00BE1DD4" w:rsidRDefault="00000000">
            <w:pPr>
              <w:spacing w:before="80" w:after="80"/>
            </w:pPr>
            <w:r>
              <w:rPr>
                <w:rFonts w:ascii="Calibri" w:hAnsi="Calibri"/>
                <w:b/>
                <w:color w:val="0F2A44"/>
                <w:sz w:val="20"/>
              </w:rPr>
              <w:t>Current State</w:t>
            </w:r>
          </w:p>
        </w:tc>
        <w:tc>
          <w:tcPr>
            <w:tcW w:w="3402" w:type="dxa"/>
            <w:tcBorders>
              <w:top w:val="single" w:sz="4" w:space="0" w:color="CCCCCC"/>
              <w:left w:val="single" w:sz="4" w:space="0" w:color="CCCCCC"/>
              <w:bottom w:val="single" w:sz="4" w:space="0" w:color="CCCCCC"/>
              <w:right w:val="single" w:sz="4" w:space="0" w:color="CCCCCC"/>
            </w:tcBorders>
            <w:shd w:val="clear" w:color="auto" w:fill="F7F8FA"/>
          </w:tcPr>
          <w:p w14:paraId="5BC626B1" w14:textId="77777777" w:rsidR="00BE1DD4" w:rsidRDefault="00000000">
            <w:pPr>
              <w:spacing w:before="80" w:after="80"/>
            </w:pPr>
            <w:r>
              <w:rPr>
                <w:rFonts w:ascii="Calibri" w:hAnsi="Calibri"/>
                <w:b/>
                <w:color w:val="0F2A44"/>
                <w:sz w:val="20"/>
              </w:rPr>
              <w:t>Target State</w:t>
            </w:r>
          </w:p>
        </w:tc>
      </w:tr>
      <w:tr w:rsidR="00BE1DD4" w14:paraId="04242329" w14:textId="77777777">
        <w:tc>
          <w:tcPr>
            <w:tcW w:w="2551" w:type="dxa"/>
            <w:tcBorders>
              <w:top w:val="single" w:sz="4" w:space="0" w:color="DDDDDD"/>
              <w:left w:val="single" w:sz="4" w:space="0" w:color="DDDDDD"/>
              <w:bottom w:val="single" w:sz="4" w:space="0" w:color="DDDDDD"/>
              <w:right w:val="single" w:sz="4" w:space="0" w:color="DDDDDD"/>
            </w:tcBorders>
          </w:tcPr>
          <w:p w14:paraId="02701632" w14:textId="77777777" w:rsidR="00BE1DD4" w:rsidRDefault="00000000">
            <w:pPr>
              <w:spacing w:before="60" w:after="60"/>
            </w:pPr>
            <w:r>
              <w:rPr>
                <w:rFonts w:ascii="Calibri" w:hAnsi="Calibri"/>
                <w:color w:val="444444"/>
                <w:sz w:val="20"/>
              </w:rPr>
              <w:t>Supplier Onboarding Speed</w:t>
            </w:r>
          </w:p>
        </w:tc>
        <w:tc>
          <w:tcPr>
            <w:tcW w:w="2835" w:type="dxa"/>
            <w:tcBorders>
              <w:top w:val="single" w:sz="4" w:space="0" w:color="DDDDDD"/>
              <w:left w:val="single" w:sz="4" w:space="0" w:color="DDDDDD"/>
              <w:bottom w:val="single" w:sz="4" w:space="0" w:color="DDDDDD"/>
              <w:right w:val="single" w:sz="4" w:space="0" w:color="DDDDDD"/>
            </w:tcBorders>
          </w:tcPr>
          <w:p w14:paraId="21102920" w14:textId="77777777" w:rsidR="00BE1DD4" w:rsidRDefault="00000000">
            <w:pPr>
              <w:spacing w:before="60" w:after="60"/>
            </w:pPr>
            <w:r>
              <w:rPr>
                <w:rFonts w:ascii="Calibri" w:hAnsi="Calibri"/>
                <w:color w:val="444444"/>
                <w:sz w:val="20"/>
              </w:rPr>
              <w:t>15–20 days, email-driven</w:t>
            </w:r>
          </w:p>
        </w:tc>
        <w:tc>
          <w:tcPr>
            <w:tcW w:w="3402" w:type="dxa"/>
            <w:tcBorders>
              <w:top w:val="single" w:sz="4" w:space="0" w:color="DDDDDD"/>
              <w:left w:val="single" w:sz="4" w:space="0" w:color="DDDDDD"/>
              <w:bottom w:val="single" w:sz="4" w:space="0" w:color="DDDDDD"/>
              <w:right w:val="single" w:sz="4" w:space="0" w:color="DDDDDD"/>
            </w:tcBorders>
          </w:tcPr>
          <w:p w14:paraId="04066382" w14:textId="77777777" w:rsidR="00BE1DD4" w:rsidRDefault="00000000">
            <w:pPr>
              <w:spacing w:before="60" w:after="60"/>
            </w:pPr>
            <w:r>
              <w:rPr>
                <w:rFonts w:ascii="Calibri" w:hAnsi="Calibri"/>
                <w:color w:val="444444"/>
                <w:sz w:val="20"/>
              </w:rPr>
              <w:t>3–5 days, automated with real-time screening</w:t>
            </w:r>
          </w:p>
        </w:tc>
      </w:tr>
      <w:tr w:rsidR="00BE1DD4" w14:paraId="1C28C7FA" w14:textId="77777777">
        <w:tc>
          <w:tcPr>
            <w:tcW w:w="2551" w:type="dxa"/>
            <w:tcBorders>
              <w:top w:val="single" w:sz="4" w:space="0" w:color="DDDDDD"/>
              <w:left w:val="single" w:sz="4" w:space="0" w:color="DDDDDD"/>
              <w:bottom w:val="single" w:sz="4" w:space="0" w:color="DDDDDD"/>
              <w:right w:val="single" w:sz="4" w:space="0" w:color="DDDDDD"/>
            </w:tcBorders>
          </w:tcPr>
          <w:p w14:paraId="79658075" w14:textId="77777777" w:rsidR="00BE1DD4" w:rsidRDefault="00000000">
            <w:pPr>
              <w:spacing w:before="60" w:after="60"/>
            </w:pPr>
            <w:r>
              <w:rPr>
                <w:rFonts w:ascii="Calibri" w:hAnsi="Calibri"/>
                <w:color w:val="444444"/>
                <w:sz w:val="20"/>
              </w:rPr>
              <w:t>Compliance Coverage</w:t>
            </w:r>
          </w:p>
        </w:tc>
        <w:tc>
          <w:tcPr>
            <w:tcW w:w="2835" w:type="dxa"/>
            <w:tcBorders>
              <w:top w:val="single" w:sz="4" w:space="0" w:color="DDDDDD"/>
              <w:left w:val="single" w:sz="4" w:space="0" w:color="DDDDDD"/>
              <w:bottom w:val="single" w:sz="4" w:space="0" w:color="DDDDDD"/>
              <w:right w:val="single" w:sz="4" w:space="0" w:color="DDDDDD"/>
            </w:tcBorders>
          </w:tcPr>
          <w:p w14:paraId="45FDFAEB" w14:textId="77777777" w:rsidR="00BE1DD4" w:rsidRDefault="00000000">
            <w:pPr>
              <w:spacing w:before="60" w:after="60"/>
            </w:pPr>
            <w:r>
              <w:rPr>
                <w:rFonts w:ascii="Calibri" w:hAnsi="Calibri"/>
                <w:color w:val="444444"/>
                <w:sz w:val="20"/>
              </w:rPr>
              <w:t>~30% of suppliers screened</w:t>
            </w:r>
          </w:p>
        </w:tc>
        <w:tc>
          <w:tcPr>
            <w:tcW w:w="3402" w:type="dxa"/>
            <w:tcBorders>
              <w:top w:val="single" w:sz="4" w:space="0" w:color="DDDDDD"/>
              <w:left w:val="single" w:sz="4" w:space="0" w:color="DDDDDD"/>
              <w:bottom w:val="single" w:sz="4" w:space="0" w:color="DDDDDD"/>
              <w:right w:val="single" w:sz="4" w:space="0" w:color="DDDDDD"/>
            </w:tcBorders>
          </w:tcPr>
          <w:p w14:paraId="3B8FF14C" w14:textId="77777777" w:rsidR="00BE1DD4" w:rsidRDefault="00000000">
            <w:pPr>
              <w:spacing w:before="60" w:after="60"/>
            </w:pPr>
            <w:r>
              <w:rPr>
                <w:rFonts w:ascii="Calibri" w:hAnsi="Calibri"/>
                <w:color w:val="444444"/>
                <w:sz w:val="20"/>
              </w:rPr>
              <w:t>100% automated compliance checks on every submission</w:t>
            </w:r>
          </w:p>
        </w:tc>
      </w:tr>
      <w:tr w:rsidR="00BE1DD4" w14:paraId="7C3A1868" w14:textId="77777777">
        <w:tc>
          <w:tcPr>
            <w:tcW w:w="2551" w:type="dxa"/>
            <w:tcBorders>
              <w:top w:val="single" w:sz="4" w:space="0" w:color="DDDDDD"/>
              <w:left w:val="single" w:sz="4" w:space="0" w:color="DDDDDD"/>
              <w:bottom w:val="single" w:sz="4" w:space="0" w:color="DDDDDD"/>
              <w:right w:val="single" w:sz="4" w:space="0" w:color="DDDDDD"/>
            </w:tcBorders>
          </w:tcPr>
          <w:p w14:paraId="638C93B7" w14:textId="77777777" w:rsidR="00BE1DD4" w:rsidRDefault="00000000">
            <w:pPr>
              <w:spacing w:before="60" w:after="60"/>
            </w:pPr>
            <w:r>
              <w:rPr>
                <w:rFonts w:ascii="Calibri" w:hAnsi="Calibri"/>
                <w:color w:val="444444"/>
                <w:sz w:val="20"/>
              </w:rPr>
              <w:t>Invoice SLA Compliance</w:t>
            </w:r>
          </w:p>
        </w:tc>
        <w:tc>
          <w:tcPr>
            <w:tcW w:w="2835" w:type="dxa"/>
            <w:tcBorders>
              <w:top w:val="single" w:sz="4" w:space="0" w:color="DDDDDD"/>
              <w:left w:val="single" w:sz="4" w:space="0" w:color="DDDDDD"/>
              <w:bottom w:val="single" w:sz="4" w:space="0" w:color="DDDDDD"/>
              <w:right w:val="single" w:sz="4" w:space="0" w:color="DDDDDD"/>
            </w:tcBorders>
          </w:tcPr>
          <w:p w14:paraId="230BC1C7" w14:textId="77777777" w:rsidR="00BE1DD4" w:rsidRDefault="00000000">
            <w:pPr>
              <w:spacing w:before="60" w:after="60"/>
            </w:pPr>
            <w:r>
              <w:rPr>
                <w:rFonts w:ascii="Calibri" w:hAnsi="Calibri"/>
                <w:color w:val="444444"/>
                <w:sz w:val="20"/>
              </w:rPr>
              <w:t>~60%</w:t>
            </w:r>
          </w:p>
        </w:tc>
        <w:tc>
          <w:tcPr>
            <w:tcW w:w="3402" w:type="dxa"/>
            <w:tcBorders>
              <w:top w:val="single" w:sz="4" w:space="0" w:color="DDDDDD"/>
              <w:left w:val="single" w:sz="4" w:space="0" w:color="DDDDDD"/>
              <w:bottom w:val="single" w:sz="4" w:space="0" w:color="DDDDDD"/>
              <w:right w:val="single" w:sz="4" w:space="0" w:color="DDDDDD"/>
            </w:tcBorders>
          </w:tcPr>
          <w:p w14:paraId="1515B128" w14:textId="77777777" w:rsidR="00BE1DD4" w:rsidRDefault="00000000">
            <w:pPr>
              <w:spacing w:before="60" w:after="60"/>
            </w:pPr>
            <w:r>
              <w:rPr>
                <w:rFonts w:ascii="Calibri" w:hAnsi="Calibri"/>
                <w:color w:val="444444"/>
                <w:sz w:val="20"/>
              </w:rPr>
              <w:t>&gt;90% with automated field validation and workflow</w:t>
            </w:r>
          </w:p>
        </w:tc>
      </w:tr>
      <w:tr w:rsidR="00BE1DD4" w14:paraId="27CAE950" w14:textId="77777777">
        <w:tc>
          <w:tcPr>
            <w:tcW w:w="2551" w:type="dxa"/>
            <w:tcBorders>
              <w:top w:val="single" w:sz="4" w:space="0" w:color="DDDDDD"/>
              <w:left w:val="single" w:sz="4" w:space="0" w:color="DDDDDD"/>
              <w:bottom w:val="single" w:sz="4" w:space="0" w:color="DDDDDD"/>
              <w:right w:val="single" w:sz="4" w:space="0" w:color="DDDDDD"/>
            </w:tcBorders>
          </w:tcPr>
          <w:p w14:paraId="5BC7358E" w14:textId="77777777" w:rsidR="00BE1DD4" w:rsidRDefault="00000000">
            <w:pPr>
              <w:spacing w:before="60" w:after="60"/>
            </w:pPr>
            <w:r>
              <w:rPr>
                <w:rFonts w:ascii="Calibri" w:hAnsi="Calibri"/>
                <w:color w:val="444444"/>
                <w:sz w:val="20"/>
              </w:rPr>
              <w:t>First-Pass Invoice Accuracy</w:t>
            </w:r>
          </w:p>
        </w:tc>
        <w:tc>
          <w:tcPr>
            <w:tcW w:w="2835" w:type="dxa"/>
            <w:tcBorders>
              <w:top w:val="single" w:sz="4" w:space="0" w:color="DDDDDD"/>
              <w:left w:val="single" w:sz="4" w:space="0" w:color="DDDDDD"/>
              <w:bottom w:val="single" w:sz="4" w:space="0" w:color="DDDDDD"/>
              <w:right w:val="single" w:sz="4" w:space="0" w:color="DDDDDD"/>
            </w:tcBorders>
          </w:tcPr>
          <w:p w14:paraId="045E7875" w14:textId="77777777" w:rsidR="00BE1DD4" w:rsidRDefault="00000000">
            <w:pPr>
              <w:spacing w:before="60" w:after="60"/>
            </w:pPr>
            <w:r>
              <w:rPr>
                <w:rFonts w:ascii="Calibri" w:hAnsi="Calibri"/>
                <w:color w:val="444444"/>
                <w:sz w:val="20"/>
              </w:rPr>
              <w:t>~65%</w:t>
            </w:r>
          </w:p>
        </w:tc>
        <w:tc>
          <w:tcPr>
            <w:tcW w:w="3402" w:type="dxa"/>
            <w:tcBorders>
              <w:top w:val="single" w:sz="4" w:space="0" w:color="DDDDDD"/>
              <w:left w:val="single" w:sz="4" w:space="0" w:color="DDDDDD"/>
              <w:bottom w:val="single" w:sz="4" w:space="0" w:color="DDDDDD"/>
              <w:right w:val="single" w:sz="4" w:space="0" w:color="DDDDDD"/>
            </w:tcBorders>
          </w:tcPr>
          <w:p w14:paraId="373FDB40" w14:textId="77777777" w:rsidR="00BE1DD4" w:rsidRDefault="00000000">
            <w:pPr>
              <w:spacing w:before="60" w:after="60"/>
            </w:pPr>
            <w:r>
              <w:rPr>
                <w:rFonts w:ascii="Calibri" w:hAnsi="Calibri"/>
                <w:color w:val="444444"/>
                <w:sz w:val="20"/>
              </w:rPr>
              <w:t>&gt;95% via PO-flip and field-level validation</w:t>
            </w:r>
          </w:p>
        </w:tc>
      </w:tr>
      <w:tr w:rsidR="00BE1DD4" w14:paraId="2178E24D" w14:textId="77777777">
        <w:tc>
          <w:tcPr>
            <w:tcW w:w="2551" w:type="dxa"/>
            <w:tcBorders>
              <w:top w:val="single" w:sz="4" w:space="0" w:color="DDDDDD"/>
              <w:left w:val="single" w:sz="4" w:space="0" w:color="DDDDDD"/>
              <w:bottom w:val="single" w:sz="4" w:space="0" w:color="DDDDDD"/>
              <w:right w:val="single" w:sz="4" w:space="0" w:color="DDDDDD"/>
            </w:tcBorders>
          </w:tcPr>
          <w:p w14:paraId="2E656B58" w14:textId="77777777" w:rsidR="00BE1DD4" w:rsidRDefault="00000000">
            <w:pPr>
              <w:spacing w:before="60" w:after="60"/>
            </w:pPr>
            <w:r>
              <w:rPr>
                <w:rFonts w:ascii="Calibri" w:hAnsi="Calibri"/>
                <w:color w:val="444444"/>
                <w:sz w:val="20"/>
              </w:rPr>
              <w:t>Supplier Self-Service</w:t>
            </w:r>
          </w:p>
        </w:tc>
        <w:tc>
          <w:tcPr>
            <w:tcW w:w="2835" w:type="dxa"/>
            <w:tcBorders>
              <w:top w:val="single" w:sz="4" w:space="0" w:color="DDDDDD"/>
              <w:left w:val="single" w:sz="4" w:space="0" w:color="DDDDDD"/>
              <w:bottom w:val="single" w:sz="4" w:space="0" w:color="DDDDDD"/>
              <w:right w:val="single" w:sz="4" w:space="0" w:color="DDDDDD"/>
            </w:tcBorders>
          </w:tcPr>
          <w:p w14:paraId="03D3DB2D" w14:textId="77777777" w:rsidR="00BE1DD4" w:rsidRDefault="00000000">
            <w:pPr>
              <w:spacing w:before="60" w:after="60"/>
            </w:pPr>
            <w:r>
              <w:rPr>
                <w:rFonts w:ascii="Calibri" w:hAnsi="Calibri"/>
                <w:color w:val="444444"/>
                <w:sz w:val="20"/>
              </w:rPr>
              <w:t>0% — full buyer intervention required</w:t>
            </w:r>
          </w:p>
        </w:tc>
        <w:tc>
          <w:tcPr>
            <w:tcW w:w="3402" w:type="dxa"/>
            <w:tcBorders>
              <w:top w:val="single" w:sz="4" w:space="0" w:color="DDDDDD"/>
              <w:left w:val="single" w:sz="4" w:space="0" w:color="DDDDDD"/>
              <w:bottom w:val="single" w:sz="4" w:space="0" w:color="DDDDDD"/>
              <w:right w:val="single" w:sz="4" w:space="0" w:color="DDDDDD"/>
            </w:tcBorders>
          </w:tcPr>
          <w:p w14:paraId="718BF668" w14:textId="77777777" w:rsidR="00BE1DD4" w:rsidRDefault="00000000">
            <w:pPr>
              <w:spacing w:before="60" w:after="60"/>
            </w:pPr>
            <w:r>
              <w:rPr>
                <w:rFonts w:ascii="Calibri" w:hAnsi="Calibri"/>
                <w:color w:val="444444"/>
                <w:sz w:val="20"/>
              </w:rPr>
              <w:t>&gt;80% adoption target — self-service portal access</w:t>
            </w:r>
          </w:p>
        </w:tc>
      </w:tr>
      <w:tr w:rsidR="00BE1DD4" w14:paraId="22C3A88E" w14:textId="77777777">
        <w:tc>
          <w:tcPr>
            <w:tcW w:w="2551" w:type="dxa"/>
            <w:tcBorders>
              <w:top w:val="single" w:sz="4" w:space="0" w:color="DDDDDD"/>
              <w:left w:val="single" w:sz="4" w:space="0" w:color="DDDDDD"/>
              <w:bottom w:val="single" w:sz="4" w:space="0" w:color="DDDDDD"/>
              <w:right w:val="single" w:sz="4" w:space="0" w:color="DDDDDD"/>
            </w:tcBorders>
          </w:tcPr>
          <w:p w14:paraId="358E7AD1" w14:textId="77777777" w:rsidR="00BE1DD4" w:rsidRDefault="00000000">
            <w:pPr>
              <w:spacing w:before="60" w:after="60"/>
            </w:pPr>
            <w:r>
              <w:rPr>
                <w:rFonts w:ascii="Calibri" w:hAnsi="Calibri"/>
                <w:color w:val="444444"/>
                <w:sz w:val="20"/>
              </w:rPr>
              <w:t>Manual Touchpoints per Event</w:t>
            </w:r>
          </w:p>
        </w:tc>
        <w:tc>
          <w:tcPr>
            <w:tcW w:w="2835" w:type="dxa"/>
            <w:tcBorders>
              <w:top w:val="single" w:sz="4" w:space="0" w:color="DDDDDD"/>
              <w:left w:val="single" w:sz="4" w:space="0" w:color="DDDDDD"/>
              <w:bottom w:val="single" w:sz="4" w:space="0" w:color="DDDDDD"/>
              <w:right w:val="single" w:sz="4" w:space="0" w:color="DDDDDD"/>
            </w:tcBorders>
          </w:tcPr>
          <w:p w14:paraId="360A6B69" w14:textId="77777777" w:rsidR="00BE1DD4" w:rsidRDefault="00000000">
            <w:pPr>
              <w:spacing w:before="60" w:after="60"/>
            </w:pPr>
            <w:r>
              <w:rPr>
                <w:rFonts w:ascii="Calibri" w:hAnsi="Calibri"/>
                <w:color w:val="444444"/>
                <w:sz w:val="20"/>
              </w:rPr>
              <w:t>12–15</w:t>
            </w:r>
          </w:p>
        </w:tc>
        <w:tc>
          <w:tcPr>
            <w:tcW w:w="3402" w:type="dxa"/>
            <w:tcBorders>
              <w:top w:val="single" w:sz="4" w:space="0" w:color="DDDDDD"/>
              <w:left w:val="single" w:sz="4" w:space="0" w:color="DDDDDD"/>
              <w:bottom w:val="single" w:sz="4" w:space="0" w:color="DDDDDD"/>
              <w:right w:val="single" w:sz="4" w:space="0" w:color="DDDDDD"/>
            </w:tcBorders>
          </w:tcPr>
          <w:p w14:paraId="48C7598F" w14:textId="77777777" w:rsidR="00BE1DD4" w:rsidRDefault="00000000">
            <w:pPr>
              <w:spacing w:before="60" w:after="60"/>
            </w:pPr>
            <w:r>
              <w:rPr>
                <w:rFonts w:ascii="Calibri" w:hAnsi="Calibri"/>
                <w:color w:val="444444"/>
                <w:sz w:val="20"/>
              </w:rPr>
              <w:t>80%+ reduction through intelligent automation</w:t>
            </w:r>
          </w:p>
        </w:tc>
      </w:tr>
      <w:tr w:rsidR="00BE1DD4" w14:paraId="3500AA8C" w14:textId="77777777">
        <w:tc>
          <w:tcPr>
            <w:tcW w:w="2551" w:type="dxa"/>
            <w:tcBorders>
              <w:top w:val="single" w:sz="4" w:space="0" w:color="DDDDDD"/>
              <w:left w:val="single" w:sz="4" w:space="0" w:color="DDDDDD"/>
              <w:bottom w:val="single" w:sz="4" w:space="0" w:color="DDDDDD"/>
              <w:right w:val="single" w:sz="4" w:space="0" w:color="DDDDDD"/>
            </w:tcBorders>
          </w:tcPr>
          <w:p w14:paraId="47260EC0" w14:textId="77777777" w:rsidR="00BE1DD4" w:rsidRDefault="00000000">
            <w:pPr>
              <w:spacing w:before="60" w:after="60"/>
            </w:pPr>
            <w:r>
              <w:rPr>
                <w:rFonts w:ascii="Calibri" w:hAnsi="Calibri"/>
                <w:color w:val="444444"/>
                <w:sz w:val="20"/>
              </w:rPr>
              <w:t>Audit Trail</w:t>
            </w:r>
          </w:p>
        </w:tc>
        <w:tc>
          <w:tcPr>
            <w:tcW w:w="2835" w:type="dxa"/>
            <w:tcBorders>
              <w:top w:val="single" w:sz="4" w:space="0" w:color="DDDDDD"/>
              <w:left w:val="single" w:sz="4" w:space="0" w:color="DDDDDD"/>
              <w:bottom w:val="single" w:sz="4" w:space="0" w:color="DDDDDD"/>
              <w:right w:val="single" w:sz="4" w:space="0" w:color="DDDDDD"/>
            </w:tcBorders>
          </w:tcPr>
          <w:p w14:paraId="1A10BA50" w14:textId="77777777" w:rsidR="00BE1DD4" w:rsidRDefault="00000000">
            <w:pPr>
              <w:spacing w:before="60" w:after="60"/>
            </w:pPr>
            <w:r>
              <w:rPr>
                <w:rFonts w:ascii="Calibri" w:hAnsi="Calibri"/>
                <w:color w:val="444444"/>
                <w:sz w:val="20"/>
              </w:rPr>
              <w:t>Scattered across emails and spreadsheets</w:t>
            </w:r>
          </w:p>
        </w:tc>
        <w:tc>
          <w:tcPr>
            <w:tcW w:w="3402" w:type="dxa"/>
            <w:tcBorders>
              <w:top w:val="single" w:sz="4" w:space="0" w:color="DDDDDD"/>
              <w:left w:val="single" w:sz="4" w:space="0" w:color="DDDDDD"/>
              <w:bottom w:val="single" w:sz="4" w:space="0" w:color="DDDDDD"/>
              <w:right w:val="single" w:sz="4" w:space="0" w:color="DDDDDD"/>
            </w:tcBorders>
          </w:tcPr>
          <w:p w14:paraId="0EC84B62" w14:textId="77777777" w:rsidR="00BE1DD4" w:rsidRDefault="00000000">
            <w:pPr>
              <w:spacing w:before="60" w:after="60"/>
            </w:pPr>
            <w:r>
              <w:rPr>
                <w:rFonts w:ascii="Calibri" w:hAnsi="Calibri"/>
                <w:color w:val="444444"/>
                <w:sz w:val="20"/>
              </w:rPr>
              <w:t>Centralised, immutable, 2-year retention</w:t>
            </w:r>
          </w:p>
        </w:tc>
      </w:tr>
      <w:tr w:rsidR="00BE1DD4" w14:paraId="40937D77" w14:textId="77777777">
        <w:tc>
          <w:tcPr>
            <w:tcW w:w="2551" w:type="dxa"/>
            <w:tcBorders>
              <w:top w:val="single" w:sz="4" w:space="0" w:color="DDDDDD"/>
              <w:left w:val="single" w:sz="4" w:space="0" w:color="DDDDDD"/>
              <w:bottom w:val="single" w:sz="4" w:space="0" w:color="DDDDDD"/>
              <w:right w:val="single" w:sz="4" w:space="0" w:color="DDDDDD"/>
            </w:tcBorders>
          </w:tcPr>
          <w:p w14:paraId="759B7C52" w14:textId="77777777" w:rsidR="00BE1DD4" w:rsidRDefault="00000000">
            <w:pPr>
              <w:spacing w:before="60" w:after="60"/>
            </w:pPr>
            <w:r>
              <w:rPr>
                <w:rFonts w:ascii="Calibri" w:hAnsi="Calibri"/>
                <w:color w:val="444444"/>
                <w:sz w:val="20"/>
              </w:rPr>
              <w:t>Data Visibility</w:t>
            </w:r>
          </w:p>
        </w:tc>
        <w:tc>
          <w:tcPr>
            <w:tcW w:w="2835" w:type="dxa"/>
            <w:tcBorders>
              <w:top w:val="single" w:sz="4" w:space="0" w:color="DDDDDD"/>
              <w:left w:val="single" w:sz="4" w:space="0" w:color="DDDDDD"/>
              <w:bottom w:val="single" w:sz="4" w:space="0" w:color="DDDDDD"/>
              <w:right w:val="single" w:sz="4" w:space="0" w:color="DDDDDD"/>
            </w:tcBorders>
          </w:tcPr>
          <w:p w14:paraId="68FD5038" w14:textId="77777777" w:rsidR="00BE1DD4" w:rsidRDefault="00000000">
            <w:pPr>
              <w:spacing w:before="60" w:after="60"/>
            </w:pPr>
            <w:r>
              <w:rPr>
                <w:rFonts w:ascii="Calibri" w:hAnsi="Calibri"/>
                <w:color w:val="444444"/>
                <w:sz w:val="20"/>
              </w:rPr>
              <w:t>Manual reports, delayed decisions</w:t>
            </w:r>
          </w:p>
        </w:tc>
        <w:tc>
          <w:tcPr>
            <w:tcW w:w="3402" w:type="dxa"/>
            <w:tcBorders>
              <w:top w:val="single" w:sz="4" w:space="0" w:color="DDDDDD"/>
              <w:left w:val="single" w:sz="4" w:space="0" w:color="DDDDDD"/>
              <w:bottom w:val="single" w:sz="4" w:space="0" w:color="DDDDDD"/>
              <w:right w:val="single" w:sz="4" w:space="0" w:color="DDDDDD"/>
            </w:tcBorders>
          </w:tcPr>
          <w:p w14:paraId="58FB6D0D" w14:textId="77777777" w:rsidR="00BE1DD4" w:rsidRDefault="00000000">
            <w:pPr>
              <w:spacing w:before="60" w:after="60"/>
            </w:pPr>
            <w:r>
              <w:rPr>
                <w:rFonts w:ascii="Calibri" w:hAnsi="Calibri"/>
                <w:color w:val="444444"/>
                <w:sz w:val="20"/>
              </w:rPr>
              <w:t>Real-time dashboards and KPI tracking for all personas</w:t>
            </w:r>
          </w:p>
        </w:tc>
      </w:tr>
    </w:tbl>
    <w:p w14:paraId="75410DBA" w14:textId="77777777" w:rsidR="00BE1DD4" w:rsidRDefault="00BE1DD4">
      <w:pPr>
        <w:spacing w:after="120"/>
      </w:pPr>
    </w:p>
    <w:p w14:paraId="5BB88E0E" w14:textId="77777777" w:rsidR="00BE1DD4" w:rsidRDefault="00000000">
      <w:pPr>
        <w:pBdr>
          <w:left w:val="single" w:sz="16" w:space="12" w:color="1BBC9B"/>
        </w:pBdr>
        <w:shd w:val="clear" w:color="auto" w:fill="F7F8FA"/>
        <w:spacing w:before="120" w:line="308" w:lineRule="exact"/>
        <w:ind w:left="283"/>
      </w:pPr>
      <w:r>
        <w:rPr>
          <w:rFonts w:ascii="Calibri" w:hAnsi="Calibri"/>
          <w:b/>
          <w:color w:val="1BBC9B"/>
        </w:rPr>
        <w:t>Value Realization Timeline</w:t>
      </w:r>
      <w:r>
        <w:rPr>
          <w:rFonts w:ascii="Calibri" w:hAnsi="Calibri"/>
          <w:b/>
          <w:color w:val="1BBC9B"/>
        </w:rPr>
        <w:br/>
      </w:r>
      <w:r>
        <w:rPr>
          <w:rFonts w:ascii="Calibri" w:hAnsi="Calibri"/>
          <w:color w:val="333333"/>
        </w:rPr>
        <w:t>Months 1–3 (Post Go-Live): Onboarding cycle reduction, screening automation, initial self-service adoption. Months 3–6: Invoice SLA improvements, dashboard-driven decisions, supplier satisfaction gains. Months 6–12: Full ROI realization — cost savings, compliance maturity, and scalability proven through tenant expansion.</w:t>
      </w:r>
    </w:p>
    <w:p w14:paraId="522EA818" w14:textId="77777777" w:rsidR="00BE1DD4" w:rsidRDefault="00000000">
      <w:r>
        <w:br w:type="page"/>
      </w:r>
    </w:p>
    <w:p w14:paraId="62F387F8" w14:textId="77777777" w:rsidR="00BE1DD4" w:rsidRDefault="00000000">
      <w:pPr>
        <w:pStyle w:val="Heading1"/>
        <w:pBdr>
          <w:bottom w:val="single" w:sz="4" w:space="1" w:color="1BBC9B"/>
        </w:pBdr>
      </w:pPr>
      <w:bookmarkStart w:id="4" w:name="_Toc224045059"/>
      <w:r>
        <w:lastRenderedPageBreak/>
        <w:t>3.  Proposed Solution Overview</w:t>
      </w:r>
      <w:bookmarkEnd w:id="4"/>
    </w:p>
    <w:p w14:paraId="33B41A79" w14:textId="77777777" w:rsidR="00BE1DD4" w:rsidRDefault="00000000">
      <w:pPr>
        <w:spacing w:after="120" w:line="308" w:lineRule="exact"/>
      </w:pPr>
      <w:r>
        <w:rPr>
          <w:rFonts w:ascii="Calibri" w:hAnsi="Calibri"/>
          <w:color w:val="333333"/>
        </w:rPr>
        <w:t>The Supplier Portal is a secure, scalable, self-service web application structured around 7 intelligent agents (4 automated, 3 assisted) across three personas, delivering 29 screens + 11 modals with 66 APIs (58 vendor-built, 7 integrations, 1 orchestration) and 25+ core features. The portal integrates directly with the HighRadius G4 platform and supports multi-tenant enterprise environments.</w:t>
      </w:r>
    </w:p>
    <w:p w14:paraId="1F686495" w14:textId="77777777" w:rsidR="00BE1DD4" w:rsidRDefault="00000000">
      <w:pPr>
        <w:pStyle w:val="Heading2"/>
      </w:pPr>
      <w:bookmarkStart w:id="5" w:name="_Toc224045060"/>
      <w:r>
        <w:t>3.1  Agent Architecture</w:t>
      </w:r>
      <w:bookmarkEnd w:id="5"/>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268"/>
        <w:gridCol w:w="1417"/>
        <w:gridCol w:w="5103"/>
      </w:tblGrid>
      <w:tr w:rsidR="00BE1DD4" w14:paraId="58FBA2DB" w14:textId="77777777">
        <w:tc>
          <w:tcPr>
            <w:tcW w:w="2268" w:type="dxa"/>
            <w:tcBorders>
              <w:top w:val="single" w:sz="4" w:space="0" w:color="CCCCCC"/>
              <w:left w:val="single" w:sz="4" w:space="0" w:color="CCCCCC"/>
              <w:bottom w:val="single" w:sz="4" w:space="0" w:color="CCCCCC"/>
              <w:right w:val="single" w:sz="4" w:space="0" w:color="CCCCCC"/>
            </w:tcBorders>
            <w:shd w:val="clear" w:color="auto" w:fill="F7F8FA"/>
          </w:tcPr>
          <w:p w14:paraId="02E76CB1" w14:textId="77777777" w:rsidR="00BE1DD4" w:rsidRDefault="00000000">
            <w:pPr>
              <w:spacing w:before="80" w:after="80"/>
            </w:pPr>
            <w:r>
              <w:rPr>
                <w:rFonts w:ascii="Calibri" w:hAnsi="Calibri"/>
                <w:b/>
                <w:color w:val="0F2A44"/>
                <w:sz w:val="20"/>
              </w:rPr>
              <w:t>Agent</w:t>
            </w:r>
          </w:p>
        </w:tc>
        <w:tc>
          <w:tcPr>
            <w:tcW w:w="1417" w:type="dxa"/>
            <w:tcBorders>
              <w:top w:val="single" w:sz="4" w:space="0" w:color="CCCCCC"/>
              <w:left w:val="single" w:sz="4" w:space="0" w:color="CCCCCC"/>
              <w:bottom w:val="single" w:sz="4" w:space="0" w:color="CCCCCC"/>
              <w:right w:val="single" w:sz="4" w:space="0" w:color="CCCCCC"/>
            </w:tcBorders>
            <w:shd w:val="clear" w:color="auto" w:fill="F7F8FA"/>
          </w:tcPr>
          <w:p w14:paraId="03417D80" w14:textId="77777777" w:rsidR="00BE1DD4" w:rsidRDefault="00000000">
            <w:pPr>
              <w:spacing w:before="80" w:after="80"/>
            </w:pPr>
            <w:r>
              <w:rPr>
                <w:rFonts w:ascii="Calibri" w:hAnsi="Calibri"/>
                <w:b/>
                <w:color w:val="0F2A44"/>
                <w:sz w:val="20"/>
              </w:rPr>
              <w:t>Type</w:t>
            </w:r>
          </w:p>
        </w:tc>
        <w:tc>
          <w:tcPr>
            <w:tcW w:w="5103" w:type="dxa"/>
            <w:tcBorders>
              <w:top w:val="single" w:sz="4" w:space="0" w:color="CCCCCC"/>
              <w:left w:val="single" w:sz="4" w:space="0" w:color="CCCCCC"/>
              <w:bottom w:val="single" w:sz="4" w:space="0" w:color="CCCCCC"/>
              <w:right w:val="single" w:sz="4" w:space="0" w:color="CCCCCC"/>
            </w:tcBorders>
            <w:shd w:val="clear" w:color="auto" w:fill="F7F8FA"/>
          </w:tcPr>
          <w:p w14:paraId="027837A7" w14:textId="77777777" w:rsidR="00BE1DD4" w:rsidRDefault="00000000">
            <w:pPr>
              <w:spacing w:before="80" w:after="80"/>
            </w:pPr>
            <w:r>
              <w:rPr>
                <w:rFonts w:ascii="Calibri" w:hAnsi="Calibri"/>
                <w:b/>
                <w:color w:val="0F2A44"/>
                <w:sz w:val="20"/>
              </w:rPr>
              <w:t>Key Capabilities</w:t>
            </w:r>
          </w:p>
        </w:tc>
      </w:tr>
      <w:tr w:rsidR="00BE1DD4" w14:paraId="474FEF84" w14:textId="77777777">
        <w:tc>
          <w:tcPr>
            <w:tcW w:w="2268" w:type="dxa"/>
            <w:tcBorders>
              <w:top w:val="single" w:sz="4" w:space="0" w:color="DDDDDD"/>
              <w:left w:val="single" w:sz="4" w:space="0" w:color="DDDDDD"/>
              <w:bottom w:val="single" w:sz="4" w:space="0" w:color="DDDDDD"/>
              <w:right w:val="single" w:sz="4" w:space="0" w:color="DDDDDD"/>
            </w:tcBorders>
          </w:tcPr>
          <w:p w14:paraId="48A38FAE" w14:textId="77777777" w:rsidR="00BE1DD4" w:rsidRDefault="00000000">
            <w:pPr>
              <w:spacing w:before="60" w:after="60"/>
            </w:pPr>
            <w:r>
              <w:rPr>
                <w:rFonts w:ascii="Calibri" w:hAnsi="Calibri"/>
                <w:color w:val="444444"/>
                <w:sz w:val="20"/>
              </w:rPr>
              <w:t>Supplier Onboarding</w:t>
            </w:r>
          </w:p>
        </w:tc>
        <w:tc>
          <w:tcPr>
            <w:tcW w:w="1417" w:type="dxa"/>
            <w:tcBorders>
              <w:top w:val="single" w:sz="4" w:space="0" w:color="DDDDDD"/>
              <w:left w:val="single" w:sz="4" w:space="0" w:color="DDDDDD"/>
              <w:bottom w:val="single" w:sz="4" w:space="0" w:color="DDDDDD"/>
              <w:right w:val="single" w:sz="4" w:space="0" w:color="DDDDDD"/>
            </w:tcBorders>
          </w:tcPr>
          <w:p w14:paraId="45CBDAF4" w14:textId="77777777" w:rsidR="00BE1DD4" w:rsidRDefault="00000000">
            <w:pPr>
              <w:spacing w:before="60" w:after="60"/>
            </w:pPr>
            <w:r>
              <w:rPr>
                <w:rFonts w:ascii="Calibri" w:hAnsi="Calibri"/>
                <w:color w:val="444444"/>
                <w:sz w:val="20"/>
              </w:rPr>
              <w:t>Automated</w:t>
            </w:r>
          </w:p>
        </w:tc>
        <w:tc>
          <w:tcPr>
            <w:tcW w:w="5103" w:type="dxa"/>
            <w:tcBorders>
              <w:top w:val="single" w:sz="4" w:space="0" w:color="DDDDDD"/>
              <w:left w:val="single" w:sz="4" w:space="0" w:color="DDDDDD"/>
              <w:bottom w:val="single" w:sz="4" w:space="0" w:color="DDDDDD"/>
              <w:right w:val="single" w:sz="4" w:space="0" w:color="DDDDDD"/>
            </w:tcBorders>
          </w:tcPr>
          <w:p w14:paraId="389BAD30" w14:textId="77777777" w:rsidR="00BE1DD4" w:rsidRDefault="00000000">
            <w:pPr>
              <w:spacing w:before="60" w:after="60"/>
            </w:pPr>
            <w:r>
              <w:rPr>
                <w:rFonts w:ascii="Calibri" w:hAnsi="Calibri"/>
                <w:color w:val="444444"/>
                <w:sz w:val="20"/>
              </w:rPr>
              <w:t>Individual and bulk (CSV) invitations; dynamic multi-language forms; document upload and validation; draft save and resume; duplicate detection</w:t>
            </w:r>
          </w:p>
        </w:tc>
      </w:tr>
      <w:tr w:rsidR="00BE1DD4" w14:paraId="34046F03" w14:textId="77777777">
        <w:tc>
          <w:tcPr>
            <w:tcW w:w="2268" w:type="dxa"/>
            <w:tcBorders>
              <w:top w:val="single" w:sz="4" w:space="0" w:color="DDDDDD"/>
              <w:left w:val="single" w:sz="4" w:space="0" w:color="DDDDDD"/>
              <w:bottom w:val="single" w:sz="4" w:space="0" w:color="DDDDDD"/>
              <w:right w:val="single" w:sz="4" w:space="0" w:color="DDDDDD"/>
            </w:tcBorders>
          </w:tcPr>
          <w:p w14:paraId="60A47610" w14:textId="77777777" w:rsidR="00BE1DD4" w:rsidRDefault="00000000">
            <w:pPr>
              <w:spacing w:before="60" w:after="60"/>
            </w:pPr>
            <w:r>
              <w:rPr>
                <w:rFonts w:ascii="Calibri" w:hAnsi="Calibri"/>
                <w:color w:val="444444"/>
                <w:sz w:val="20"/>
              </w:rPr>
              <w:t>Supplier Screening</w:t>
            </w:r>
          </w:p>
        </w:tc>
        <w:tc>
          <w:tcPr>
            <w:tcW w:w="1417" w:type="dxa"/>
            <w:tcBorders>
              <w:top w:val="single" w:sz="4" w:space="0" w:color="DDDDDD"/>
              <w:left w:val="single" w:sz="4" w:space="0" w:color="DDDDDD"/>
              <w:bottom w:val="single" w:sz="4" w:space="0" w:color="DDDDDD"/>
              <w:right w:val="single" w:sz="4" w:space="0" w:color="DDDDDD"/>
            </w:tcBorders>
          </w:tcPr>
          <w:p w14:paraId="20523F39" w14:textId="77777777" w:rsidR="00BE1DD4" w:rsidRDefault="00000000">
            <w:pPr>
              <w:spacing w:before="60" w:after="60"/>
            </w:pPr>
            <w:r>
              <w:rPr>
                <w:rFonts w:ascii="Calibri" w:hAnsi="Calibri"/>
                <w:color w:val="444444"/>
                <w:sz w:val="20"/>
              </w:rPr>
              <w:t>Automated</w:t>
            </w:r>
          </w:p>
        </w:tc>
        <w:tc>
          <w:tcPr>
            <w:tcW w:w="5103" w:type="dxa"/>
            <w:tcBorders>
              <w:top w:val="single" w:sz="4" w:space="0" w:color="DDDDDD"/>
              <w:left w:val="single" w:sz="4" w:space="0" w:color="DDDDDD"/>
              <w:bottom w:val="single" w:sz="4" w:space="0" w:color="DDDDDD"/>
              <w:right w:val="single" w:sz="4" w:space="0" w:color="DDDDDD"/>
            </w:tcBorders>
          </w:tcPr>
          <w:p w14:paraId="0E502768" w14:textId="77777777" w:rsidR="00BE1DD4" w:rsidRDefault="00000000">
            <w:pPr>
              <w:spacing w:before="60" w:after="60"/>
            </w:pPr>
            <w:r>
              <w:rPr>
                <w:rFonts w:ascii="Calibri" w:hAnsi="Calibri"/>
                <w:color w:val="444444"/>
                <w:sz w:val="20"/>
              </w:rPr>
              <w:t>Real-time parallel checks: address verification, TIN validation, OFAC sanctions screening; actionable error feedback and retry</w:t>
            </w:r>
          </w:p>
        </w:tc>
      </w:tr>
      <w:tr w:rsidR="00BE1DD4" w14:paraId="6C02E2C0" w14:textId="77777777">
        <w:tc>
          <w:tcPr>
            <w:tcW w:w="2268" w:type="dxa"/>
            <w:tcBorders>
              <w:top w:val="single" w:sz="4" w:space="0" w:color="DDDDDD"/>
              <w:left w:val="single" w:sz="4" w:space="0" w:color="DDDDDD"/>
              <w:bottom w:val="single" w:sz="4" w:space="0" w:color="DDDDDD"/>
              <w:right w:val="single" w:sz="4" w:space="0" w:color="DDDDDD"/>
            </w:tcBorders>
          </w:tcPr>
          <w:p w14:paraId="2923A2B4" w14:textId="77777777" w:rsidR="00BE1DD4" w:rsidRDefault="00000000">
            <w:pPr>
              <w:spacing w:before="60" w:after="60"/>
            </w:pPr>
            <w:r>
              <w:rPr>
                <w:rFonts w:ascii="Calibri" w:hAnsi="Calibri"/>
                <w:color w:val="444444"/>
                <w:sz w:val="20"/>
              </w:rPr>
              <w:t>Bank Account Validation</w:t>
            </w:r>
          </w:p>
        </w:tc>
        <w:tc>
          <w:tcPr>
            <w:tcW w:w="1417" w:type="dxa"/>
            <w:tcBorders>
              <w:top w:val="single" w:sz="4" w:space="0" w:color="DDDDDD"/>
              <w:left w:val="single" w:sz="4" w:space="0" w:color="DDDDDD"/>
              <w:bottom w:val="single" w:sz="4" w:space="0" w:color="DDDDDD"/>
              <w:right w:val="single" w:sz="4" w:space="0" w:color="DDDDDD"/>
            </w:tcBorders>
          </w:tcPr>
          <w:p w14:paraId="57259A59" w14:textId="77777777" w:rsidR="00BE1DD4" w:rsidRDefault="00000000">
            <w:pPr>
              <w:spacing w:before="60" w:after="60"/>
            </w:pPr>
            <w:r>
              <w:rPr>
                <w:rFonts w:ascii="Calibri" w:hAnsi="Calibri"/>
                <w:color w:val="444444"/>
                <w:sz w:val="20"/>
              </w:rPr>
              <w:t>Automated</w:t>
            </w:r>
          </w:p>
        </w:tc>
        <w:tc>
          <w:tcPr>
            <w:tcW w:w="5103" w:type="dxa"/>
            <w:tcBorders>
              <w:top w:val="single" w:sz="4" w:space="0" w:color="DDDDDD"/>
              <w:left w:val="single" w:sz="4" w:space="0" w:color="DDDDDD"/>
              <w:bottom w:val="single" w:sz="4" w:space="0" w:color="DDDDDD"/>
              <w:right w:val="single" w:sz="4" w:space="0" w:color="DDDDDD"/>
            </w:tcBorders>
          </w:tcPr>
          <w:p w14:paraId="589F22B2" w14:textId="77777777" w:rsidR="00BE1DD4" w:rsidRDefault="00000000">
            <w:pPr>
              <w:spacing w:before="60" w:after="60"/>
            </w:pPr>
            <w:r>
              <w:rPr>
                <w:rFonts w:ascii="Calibri" w:hAnsi="Calibri"/>
                <w:color w:val="444444"/>
                <w:sz w:val="20"/>
              </w:rPr>
              <w:t>Real-time bank detail verification; ownership validation; fraud prevention against BEC attacks</w:t>
            </w:r>
          </w:p>
        </w:tc>
      </w:tr>
      <w:tr w:rsidR="00BE1DD4" w14:paraId="267ABC16" w14:textId="77777777">
        <w:tc>
          <w:tcPr>
            <w:tcW w:w="2268" w:type="dxa"/>
            <w:tcBorders>
              <w:top w:val="single" w:sz="4" w:space="0" w:color="DDDDDD"/>
              <w:left w:val="single" w:sz="4" w:space="0" w:color="DDDDDD"/>
              <w:bottom w:val="single" w:sz="4" w:space="0" w:color="DDDDDD"/>
              <w:right w:val="single" w:sz="4" w:space="0" w:color="DDDDDD"/>
            </w:tcBorders>
          </w:tcPr>
          <w:p w14:paraId="45C1C2A8" w14:textId="77777777" w:rsidR="00BE1DD4" w:rsidRDefault="00000000">
            <w:pPr>
              <w:spacing w:before="60" w:after="60"/>
            </w:pPr>
            <w:r>
              <w:rPr>
                <w:rFonts w:ascii="Calibri" w:hAnsi="Calibri"/>
                <w:color w:val="444444"/>
                <w:sz w:val="20"/>
              </w:rPr>
              <w:t>Supplier Approval</w:t>
            </w:r>
          </w:p>
        </w:tc>
        <w:tc>
          <w:tcPr>
            <w:tcW w:w="1417" w:type="dxa"/>
            <w:tcBorders>
              <w:top w:val="single" w:sz="4" w:space="0" w:color="DDDDDD"/>
              <w:left w:val="single" w:sz="4" w:space="0" w:color="DDDDDD"/>
              <w:bottom w:val="single" w:sz="4" w:space="0" w:color="DDDDDD"/>
              <w:right w:val="single" w:sz="4" w:space="0" w:color="DDDDDD"/>
            </w:tcBorders>
          </w:tcPr>
          <w:p w14:paraId="355577E1" w14:textId="77777777" w:rsidR="00BE1DD4" w:rsidRDefault="00000000">
            <w:pPr>
              <w:spacing w:before="60" w:after="60"/>
            </w:pPr>
            <w:r>
              <w:rPr>
                <w:rFonts w:ascii="Calibri" w:hAnsi="Calibri"/>
                <w:color w:val="444444"/>
                <w:sz w:val="20"/>
              </w:rPr>
              <w:t>Assisted</w:t>
            </w:r>
          </w:p>
        </w:tc>
        <w:tc>
          <w:tcPr>
            <w:tcW w:w="5103" w:type="dxa"/>
            <w:tcBorders>
              <w:top w:val="single" w:sz="4" w:space="0" w:color="DDDDDD"/>
              <w:left w:val="single" w:sz="4" w:space="0" w:color="DDDDDD"/>
              <w:bottom w:val="single" w:sz="4" w:space="0" w:color="DDDDDD"/>
              <w:right w:val="single" w:sz="4" w:space="0" w:color="DDDDDD"/>
            </w:tcBorders>
          </w:tcPr>
          <w:p w14:paraId="2AE4CC34" w14:textId="77777777" w:rsidR="00BE1DD4" w:rsidRDefault="00000000">
            <w:pPr>
              <w:spacing w:before="60" w:after="60"/>
            </w:pPr>
            <w:r>
              <w:rPr>
                <w:rFonts w:ascii="Calibri" w:hAnsi="Calibri"/>
                <w:color w:val="444444"/>
                <w:sz w:val="20"/>
              </w:rPr>
              <w:t>Multi-level configurable workflows; conditional routing by spend threshold or region; SLA-based auto-escalation; approve, reject, reassign</w:t>
            </w:r>
          </w:p>
        </w:tc>
      </w:tr>
      <w:tr w:rsidR="00BE1DD4" w14:paraId="5002BB7D" w14:textId="77777777">
        <w:tc>
          <w:tcPr>
            <w:tcW w:w="2268" w:type="dxa"/>
            <w:tcBorders>
              <w:top w:val="single" w:sz="4" w:space="0" w:color="DDDDDD"/>
              <w:left w:val="single" w:sz="4" w:space="0" w:color="DDDDDD"/>
              <w:bottom w:val="single" w:sz="4" w:space="0" w:color="DDDDDD"/>
              <w:right w:val="single" w:sz="4" w:space="0" w:color="DDDDDD"/>
            </w:tcBorders>
          </w:tcPr>
          <w:p w14:paraId="4D8E5FA0" w14:textId="77777777" w:rsidR="00BE1DD4" w:rsidRDefault="00000000">
            <w:pPr>
              <w:spacing w:before="60" w:after="60"/>
            </w:pPr>
            <w:r>
              <w:rPr>
                <w:rFonts w:ascii="Calibri" w:hAnsi="Calibri"/>
                <w:color w:val="444444"/>
                <w:sz w:val="20"/>
              </w:rPr>
              <w:t>Master Data Change Approval</w:t>
            </w:r>
          </w:p>
        </w:tc>
        <w:tc>
          <w:tcPr>
            <w:tcW w:w="1417" w:type="dxa"/>
            <w:tcBorders>
              <w:top w:val="single" w:sz="4" w:space="0" w:color="DDDDDD"/>
              <w:left w:val="single" w:sz="4" w:space="0" w:color="DDDDDD"/>
              <w:bottom w:val="single" w:sz="4" w:space="0" w:color="DDDDDD"/>
              <w:right w:val="single" w:sz="4" w:space="0" w:color="DDDDDD"/>
            </w:tcBorders>
          </w:tcPr>
          <w:p w14:paraId="69F7497A" w14:textId="77777777" w:rsidR="00BE1DD4" w:rsidRDefault="00000000">
            <w:pPr>
              <w:spacing w:before="60" w:after="60"/>
            </w:pPr>
            <w:r>
              <w:rPr>
                <w:rFonts w:ascii="Calibri" w:hAnsi="Calibri"/>
                <w:color w:val="444444"/>
                <w:sz w:val="20"/>
              </w:rPr>
              <w:t>Assisted</w:t>
            </w:r>
          </w:p>
        </w:tc>
        <w:tc>
          <w:tcPr>
            <w:tcW w:w="5103" w:type="dxa"/>
            <w:tcBorders>
              <w:top w:val="single" w:sz="4" w:space="0" w:color="DDDDDD"/>
              <w:left w:val="single" w:sz="4" w:space="0" w:color="DDDDDD"/>
              <w:bottom w:val="single" w:sz="4" w:space="0" w:color="DDDDDD"/>
              <w:right w:val="single" w:sz="4" w:space="0" w:color="DDDDDD"/>
            </w:tcBorders>
          </w:tcPr>
          <w:p w14:paraId="4ECAAAAE" w14:textId="77777777" w:rsidR="00BE1DD4" w:rsidRDefault="00000000">
            <w:pPr>
              <w:spacing w:before="60" w:after="60"/>
            </w:pPr>
            <w:r>
              <w:rPr>
                <w:rFonts w:ascii="Calibri" w:hAnsi="Calibri"/>
                <w:color w:val="444444"/>
                <w:sz w:val="20"/>
              </w:rPr>
              <w:t>Orchestrates approval workflows for supplier data updates and payment term changes with conditional routing</w:t>
            </w:r>
          </w:p>
        </w:tc>
      </w:tr>
      <w:tr w:rsidR="00BE1DD4" w14:paraId="735F1A90" w14:textId="77777777">
        <w:tc>
          <w:tcPr>
            <w:tcW w:w="2268" w:type="dxa"/>
            <w:tcBorders>
              <w:top w:val="single" w:sz="4" w:space="0" w:color="DDDDDD"/>
              <w:left w:val="single" w:sz="4" w:space="0" w:color="DDDDDD"/>
              <w:bottom w:val="single" w:sz="4" w:space="0" w:color="DDDDDD"/>
              <w:right w:val="single" w:sz="4" w:space="0" w:color="DDDDDD"/>
            </w:tcBorders>
          </w:tcPr>
          <w:p w14:paraId="13DF81EE" w14:textId="77777777" w:rsidR="00BE1DD4" w:rsidRDefault="00000000">
            <w:pPr>
              <w:spacing w:before="60" w:after="60"/>
            </w:pPr>
            <w:r>
              <w:rPr>
                <w:rFonts w:ascii="Calibri" w:hAnsi="Calibri"/>
                <w:color w:val="444444"/>
                <w:sz w:val="20"/>
              </w:rPr>
              <w:t>Purchase Order</w:t>
            </w:r>
          </w:p>
        </w:tc>
        <w:tc>
          <w:tcPr>
            <w:tcW w:w="1417" w:type="dxa"/>
            <w:tcBorders>
              <w:top w:val="single" w:sz="4" w:space="0" w:color="DDDDDD"/>
              <w:left w:val="single" w:sz="4" w:space="0" w:color="DDDDDD"/>
              <w:bottom w:val="single" w:sz="4" w:space="0" w:color="DDDDDD"/>
              <w:right w:val="single" w:sz="4" w:space="0" w:color="DDDDDD"/>
            </w:tcBorders>
          </w:tcPr>
          <w:p w14:paraId="008840EF" w14:textId="77777777" w:rsidR="00BE1DD4" w:rsidRDefault="00000000">
            <w:pPr>
              <w:spacing w:before="60" w:after="60"/>
            </w:pPr>
            <w:r>
              <w:rPr>
                <w:rFonts w:ascii="Calibri" w:hAnsi="Calibri"/>
                <w:color w:val="444444"/>
                <w:sz w:val="20"/>
              </w:rPr>
              <w:t>Automated</w:t>
            </w:r>
          </w:p>
        </w:tc>
        <w:tc>
          <w:tcPr>
            <w:tcW w:w="5103" w:type="dxa"/>
            <w:tcBorders>
              <w:top w:val="single" w:sz="4" w:space="0" w:color="DDDDDD"/>
              <w:left w:val="single" w:sz="4" w:space="0" w:color="DDDDDD"/>
              <w:bottom w:val="single" w:sz="4" w:space="0" w:color="DDDDDD"/>
              <w:right w:val="single" w:sz="4" w:space="0" w:color="DDDDDD"/>
            </w:tcBorders>
          </w:tcPr>
          <w:p w14:paraId="062FD084" w14:textId="77777777" w:rsidR="00BE1DD4" w:rsidRDefault="00000000">
            <w:pPr>
              <w:spacing w:before="60" w:after="60"/>
            </w:pPr>
            <w:r>
              <w:rPr>
                <w:rFonts w:ascii="Calibri" w:hAnsi="Calibri"/>
                <w:color w:val="444444"/>
                <w:sz w:val="20"/>
              </w:rPr>
              <w:t>Multi-ERP PO import and sync (SAP, Oracle, NetSuite); supplier acknowledgement and rejection; real-time status tracking</w:t>
            </w:r>
          </w:p>
        </w:tc>
      </w:tr>
      <w:tr w:rsidR="00BE1DD4" w14:paraId="32B3293E" w14:textId="77777777">
        <w:tc>
          <w:tcPr>
            <w:tcW w:w="2268" w:type="dxa"/>
            <w:tcBorders>
              <w:top w:val="single" w:sz="4" w:space="0" w:color="DDDDDD"/>
              <w:left w:val="single" w:sz="4" w:space="0" w:color="DDDDDD"/>
              <w:bottom w:val="single" w:sz="4" w:space="0" w:color="DDDDDD"/>
              <w:right w:val="single" w:sz="4" w:space="0" w:color="DDDDDD"/>
            </w:tcBorders>
          </w:tcPr>
          <w:p w14:paraId="228AFE02" w14:textId="77777777" w:rsidR="00BE1DD4" w:rsidRDefault="00000000">
            <w:pPr>
              <w:spacing w:before="60" w:after="60"/>
            </w:pPr>
            <w:r>
              <w:rPr>
                <w:rFonts w:ascii="Calibri" w:hAnsi="Calibri"/>
                <w:color w:val="444444"/>
                <w:sz w:val="20"/>
              </w:rPr>
              <w:t>Portal Invoice Creation</w:t>
            </w:r>
          </w:p>
        </w:tc>
        <w:tc>
          <w:tcPr>
            <w:tcW w:w="1417" w:type="dxa"/>
            <w:tcBorders>
              <w:top w:val="single" w:sz="4" w:space="0" w:color="DDDDDD"/>
              <w:left w:val="single" w:sz="4" w:space="0" w:color="DDDDDD"/>
              <w:bottom w:val="single" w:sz="4" w:space="0" w:color="DDDDDD"/>
              <w:right w:val="single" w:sz="4" w:space="0" w:color="DDDDDD"/>
            </w:tcBorders>
          </w:tcPr>
          <w:p w14:paraId="493F5856" w14:textId="77777777" w:rsidR="00BE1DD4" w:rsidRDefault="00000000">
            <w:pPr>
              <w:spacing w:before="60" w:after="60"/>
            </w:pPr>
            <w:r>
              <w:rPr>
                <w:rFonts w:ascii="Calibri" w:hAnsi="Calibri"/>
                <w:color w:val="444444"/>
                <w:sz w:val="20"/>
              </w:rPr>
              <w:t>Assisted</w:t>
            </w:r>
          </w:p>
        </w:tc>
        <w:tc>
          <w:tcPr>
            <w:tcW w:w="5103" w:type="dxa"/>
            <w:tcBorders>
              <w:top w:val="single" w:sz="4" w:space="0" w:color="DDDDDD"/>
              <w:left w:val="single" w:sz="4" w:space="0" w:color="DDDDDD"/>
              <w:bottom w:val="single" w:sz="4" w:space="0" w:color="DDDDDD"/>
              <w:right w:val="single" w:sz="4" w:space="0" w:color="DDDDDD"/>
            </w:tcBorders>
          </w:tcPr>
          <w:p w14:paraId="1E2CAB45" w14:textId="77777777" w:rsidR="00BE1DD4" w:rsidRDefault="00000000">
            <w:pPr>
              <w:spacing w:before="60" w:after="60"/>
            </w:pPr>
            <w:r>
              <w:rPr>
                <w:rFonts w:ascii="Calibri" w:hAnsi="Calibri"/>
                <w:color w:val="444444"/>
                <w:sz w:val="20"/>
              </w:rPr>
              <w:t>Manual invoice entry and one-click PO-flip; partial invoicing; tax and discount lines; attachments; AP synchronisation</w:t>
            </w:r>
          </w:p>
        </w:tc>
      </w:tr>
    </w:tbl>
    <w:p w14:paraId="1E420BB0" w14:textId="77777777" w:rsidR="00BE1DD4" w:rsidRDefault="00BE1DD4">
      <w:pPr>
        <w:spacing w:after="120"/>
      </w:pPr>
    </w:p>
    <w:p w14:paraId="66C72272" w14:textId="77777777" w:rsidR="00BE1DD4" w:rsidRDefault="00000000">
      <w:pPr>
        <w:pStyle w:val="Heading2"/>
      </w:pPr>
      <w:bookmarkStart w:id="6" w:name="_Toc224045061"/>
      <w:r>
        <w:t>3.2  Technology Stack</w:t>
      </w:r>
      <w:bookmarkEnd w:id="6"/>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701"/>
        <w:gridCol w:w="2835"/>
        <w:gridCol w:w="4252"/>
      </w:tblGrid>
      <w:tr w:rsidR="00BE1DD4" w14:paraId="1DF711BE" w14:textId="77777777">
        <w:tc>
          <w:tcPr>
            <w:tcW w:w="1701" w:type="dxa"/>
            <w:tcBorders>
              <w:top w:val="single" w:sz="4" w:space="0" w:color="CCCCCC"/>
              <w:left w:val="single" w:sz="4" w:space="0" w:color="CCCCCC"/>
              <w:bottom w:val="single" w:sz="4" w:space="0" w:color="CCCCCC"/>
              <w:right w:val="single" w:sz="4" w:space="0" w:color="CCCCCC"/>
            </w:tcBorders>
            <w:shd w:val="clear" w:color="auto" w:fill="F7F8FA"/>
          </w:tcPr>
          <w:p w14:paraId="00816282" w14:textId="77777777" w:rsidR="00BE1DD4" w:rsidRDefault="00000000">
            <w:pPr>
              <w:spacing w:before="80" w:after="80"/>
            </w:pPr>
            <w:r>
              <w:rPr>
                <w:rFonts w:ascii="Calibri" w:hAnsi="Calibri"/>
                <w:b/>
                <w:color w:val="0F2A44"/>
                <w:sz w:val="20"/>
              </w:rPr>
              <w:t>Layer</w:t>
            </w:r>
          </w:p>
        </w:tc>
        <w:tc>
          <w:tcPr>
            <w:tcW w:w="2835" w:type="dxa"/>
            <w:tcBorders>
              <w:top w:val="single" w:sz="4" w:space="0" w:color="CCCCCC"/>
              <w:left w:val="single" w:sz="4" w:space="0" w:color="CCCCCC"/>
              <w:bottom w:val="single" w:sz="4" w:space="0" w:color="CCCCCC"/>
              <w:right w:val="single" w:sz="4" w:space="0" w:color="CCCCCC"/>
            </w:tcBorders>
            <w:shd w:val="clear" w:color="auto" w:fill="F7F8FA"/>
          </w:tcPr>
          <w:p w14:paraId="7EACC8B3" w14:textId="77777777" w:rsidR="00BE1DD4" w:rsidRDefault="00000000">
            <w:pPr>
              <w:spacing w:before="80" w:after="80"/>
            </w:pPr>
            <w:r>
              <w:rPr>
                <w:rFonts w:ascii="Calibri" w:hAnsi="Calibri"/>
                <w:b/>
                <w:color w:val="0F2A44"/>
                <w:sz w:val="20"/>
              </w:rPr>
              <w:t>Technology</w:t>
            </w:r>
          </w:p>
        </w:tc>
        <w:tc>
          <w:tcPr>
            <w:tcW w:w="4252" w:type="dxa"/>
            <w:tcBorders>
              <w:top w:val="single" w:sz="4" w:space="0" w:color="CCCCCC"/>
              <w:left w:val="single" w:sz="4" w:space="0" w:color="CCCCCC"/>
              <w:bottom w:val="single" w:sz="4" w:space="0" w:color="CCCCCC"/>
              <w:right w:val="single" w:sz="4" w:space="0" w:color="CCCCCC"/>
            </w:tcBorders>
            <w:shd w:val="clear" w:color="auto" w:fill="F7F8FA"/>
          </w:tcPr>
          <w:p w14:paraId="459C7310" w14:textId="77777777" w:rsidR="00BE1DD4" w:rsidRDefault="00000000">
            <w:pPr>
              <w:spacing w:before="80" w:after="80"/>
            </w:pPr>
            <w:r>
              <w:rPr>
                <w:rFonts w:ascii="Calibri" w:hAnsi="Calibri"/>
                <w:b/>
                <w:color w:val="0F2A44"/>
                <w:sz w:val="20"/>
              </w:rPr>
              <w:t>Details</w:t>
            </w:r>
          </w:p>
        </w:tc>
      </w:tr>
      <w:tr w:rsidR="00BE1DD4" w14:paraId="200A70A7" w14:textId="77777777">
        <w:tc>
          <w:tcPr>
            <w:tcW w:w="1701" w:type="dxa"/>
            <w:tcBorders>
              <w:top w:val="single" w:sz="4" w:space="0" w:color="DDDDDD"/>
              <w:left w:val="single" w:sz="4" w:space="0" w:color="DDDDDD"/>
              <w:bottom w:val="single" w:sz="4" w:space="0" w:color="DDDDDD"/>
              <w:right w:val="single" w:sz="4" w:space="0" w:color="DDDDDD"/>
            </w:tcBorders>
          </w:tcPr>
          <w:p w14:paraId="2A707334" w14:textId="77777777" w:rsidR="00BE1DD4" w:rsidRDefault="00000000">
            <w:pPr>
              <w:spacing w:before="60" w:after="60"/>
            </w:pPr>
            <w:r>
              <w:rPr>
                <w:rFonts w:ascii="Calibri" w:hAnsi="Calibri"/>
                <w:color w:val="444444"/>
                <w:sz w:val="20"/>
              </w:rPr>
              <w:t>Frontend</w:t>
            </w:r>
          </w:p>
        </w:tc>
        <w:tc>
          <w:tcPr>
            <w:tcW w:w="2835" w:type="dxa"/>
            <w:tcBorders>
              <w:top w:val="single" w:sz="4" w:space="0" w:color="DDDDDD"/>
              <w:left w:val="single" w:sz="4" w:space="0" w:color="DDDDDD"/>
              <w:bottom w:val="single" w:sz="4" w:space="0" w:color="DDDDDD"/>
              <w:right w:val="single" w:sz="4" w:space="0" w:color="DDDDDD"/>
            </w:tcBorders>
          </w:tcPr>
          <w:p w14:paraId="370048D0" w14:textId="77777777" w:rsidR="00BE1DD4" w:rsidRDefault="00000000">
            <w:pPr>
              <w:spacing w:before="60" w:after="60"/>
            </w:pPr>
            <w:r>
              <w:rPr>
                <w:rFonts w:ascii="Calibri" w:hAnsi="Calibri"/>
                <w:color w:val="444444"/>
                <w:sz w:val="20"/>
              </w:rPr>
              <w:t>React 18.x + HighRadius G4 DSL</w:t>
            </w:r>
          </w:p>
        </w:tc>
        <w:tc>
          <w:tcPr>
            <w:tcW w:w="4252" w:type="dxa"/>
            <w:tcBorders>
              <w:top w:val="single" w:sz="4" w:space="0" w:color="DDDDDD"/>
              <w:left w:val="single" w:sz="4" w:space="0" w:color="DDDDDD"/>
              <w:bottom w:val="single" w:sz="4" w:space="0" w:color="DDDDDD"/>
              <w:right w:val="single" w:sz="4" w:space="0" w:color="DDDDDD"/>
            </w:tcBorders>
          </w:tcPr>
          <w:p w14:paraId="20F632E0" w14:textId="77777777" w:rsidR="00BE1DD4" w:rsidRDefault="00000000">
            <w:pPr>
              <w:spacing w:before="60" w:after="60"/>
            </w:pPr>
            <w:r>
              <w:rPr>
                <w:rFonts w:ascii="Calibri" w:hAnsi="Calibri"/>
                <w:color w:val="444444"/>
                <w:sz w:val="20"/>
              </w:rPr>
              <w:t>WCAG 2.0 AA accessibility; virtual scrolling for 1,000+ row grids</w:t>
            </w:r>
          </w:p>
        </w:tc>
      </w:tr>
      <w:tr w:rsidR="00BE1DD4" w14:paraId="52C6B588" w14:textId="77777777">
        <w:tc>
          <w:tcPr>
            <w:tcW w:w="1701" w:type="dxa"/>
            <w:tcBorders>
              <w:top w:val="single" w:sz="4" w:space="0" w:color="DDDDDD"/>
              <w:left w:val="single" w:sz="4" w:space="0" w:color="DDDDDD"/>
              <w:bottom w:val="single" w:sz="4" w:space="0" w:color="DDDDDD"/>
              <w:right w:val="single" w:sz="4" w:space="0" w:color="DDDDDD"/>
            </w:tcBorders>
          </w:tcPr>
          <w:p w14:paraId="4B906FC3" w14:textId="77777777" w:rsidR="00BE1DD4" w:rsidRDefault="00000000">
            <w:pPr>
              <w:spacing w:before="60" w:after="60"/>
            </w:pPr>
            <w:r>
              <w:rPr>
                <w:rFonts w:ascii="Calibri" w:hAnsi="Calibri"/>
                <w:color w:val="444444"/>
                <w:sz w:val="20"/>
              </w:rPr>
              <w:t>Backend</w:t>
            </w:r>
          </w:p>
        </w:tc>
        <w:tc>
          <w:tcPr>
            <w:tcW w:w="2835" w:type="dxa"/>
            <w:tcBorders>
              <w:top w:val="single" w:sz="4" w:space="0" w:color="DDDDDD"/>
              <w:left w:val="single" w:sz="4" w:space="0" w:color="DDDDDD"/>
              <w:bottom w:val="single" w:sz="4" w:space="0" w:color="DDDDDD"/>
              <w:right w:val="single" w:sz="4" w:space="0" w:color="DDDDDD"/>
            </w:tcBorders>
          </w:tcPr>
          <w:p w14:paraId="7F1C7569" w14:textId="77777777" w:rsidR="00BE1DD4" w:rsidRDefault="00000000">
            <w:pPr>
              <w:spacing w:before="60" w:after="60"/>
            </w:pPr>
            <w:r>
              <w:rPr>
                <w:rFonts w:ascii="Calibri" w:hAnsi="Calibri"/>
                <w:color w:val="444444"/>
                <w:sz w:val="20"/>
              </w:rPr>
              <w:t>Spring Boot 3.x (Java 17+)</w:t>
            </w:r>
          </w:p>
        </w:tc>
        <w:tc>
          <w:tcPr>
            <w:tcW w:w="4252" w:type="dxa"/>
            <w:tcBorders>
              <w:top w:val="single" w:sz="4" w:space="0" w:color="DDDDDD"/>
              <w:left w:val="single" w:sz="4" w:space="0" w:color="DDDDDD"/>
              <w:bottom w:val="single" w:sz="4" w:space="0" w:color="DDDDDD"/>
              <w:right w:val="single" w:sz="4" w:space="0" w:color="DDDDDD"/>
            </w:tcBorders>
          </w:tcPr>
          <w:p w14:paraId="01D13ABA" w14:textId="77777777" w:rsidR="00BE1DD4" w:rsidRDefault="00000000">
            <w:pPr>
              <w:spacing w:before="60" w:after="60"/>
            </w:pPr>
            <w:r>
              <w:rPr>
                <w:rFonts w:ascii="Calibri" w:hAnsi="Calibri"/>
                <w:color w:val="444444"/>
                <w:sz w:val="20"/>
              </w:rPr>
              <w:t>Stateless microservices architecture; horizontal scaling</w:t>
            </w:r>
          </w:p>
        </w:tc>
      </w:tr>
      <w:tr w:rsidR="00BE1DD4" w14:paraId="5912F31B" w14:textId="77777777">
        <w:tc>
          <w:tcPr>
            <w:tcW w:w="1701" w:type="dxa"/>
            <w:tcBorders>
              <w:top w:val="single" w:sz="4" w:space="0" w:color="DDDDDD"/>
              <w:left w:val="single" w:sz="4" w:space="0" w:color="DDDDDD"/>
              <w:bottom w:val="single" w:sz="4" w:space="0" w:color="DDDDDD"/>
              <w:right w:val="single" w:sz="4" w:space="0" w:color="DDDDDD"/>
            </w:tcBorders>
          </w:tcPr>
          <w:p w14:paraId="2C2EF295" w14:textId="77777777" w:rsidR="00BE1DD4" w:rsidRDefault="00000000">
            <w:pPr>
              <w:spacing w:before="60" w:after="60"/>
            </w:pPr>
            <w:r>
              <w:rPr>
                <w:rFonts w:ascii="Calibri" w:hAnsi="Calibri"/>
                <w:color w:val="444444"/>
                <w:sz w:val="20"/>
              </w:rPr>
              <w:t>Database</w:t>
            </w:r>
          </w:p>
        </w:tc>
        <w:tc>
          <w:tcPr>
            <w:tcW w:w="2835" w:type="dxa"/>
            <w:tcBorders>
              <w:top w:val="single" w:sz="4" w:space="0" w:color="DDDDDD"/>
              <w:left w:val="single" w:sz="4" w:space="0" w:color="DDDDDD"/>
              <w:bottom w:val="single" w:sz="4" w:space="0" w:color="DDDDDD"/>
              <w:right w:val="single" w:sz="4" w:space="0" w:color="DDDDDD"/>
            </w:tcBorders>
          </w:tcPr>
          <w:p w14:paraId="201D163F" w14:textId="77777777" w:rsidR="00BE1DD4" w:rsidRDefault="00000000">
            <w:pPr>
              <w:spacing w:before="60" w:after="60"/>
            </w:pPr>
            <w:r>
              <w:rPr>
                <w:rFonts w:ascii="Calibri" w:hAnsi="Calibri"/>
                <w:color w:val="444444"/>
                <w:sz w:val="20"/>
              </w:rPr>
              <w:t>PostgreSQL (OLAP)</w:t>
            </w:r>
          </w:p>
        </w:tc>
        <w:tc>
          <w:tcPr>
            <w:tcW w:w="4252" w:type="dxa"/>
            <w:tcBorders>
              <w:top w:val="single" w:sz="4" w:space="0" w:color="DDDDDD"/>
              <w:left w:val="single" w:sz="4" w:space="0" w:color="DDDDDD"/>
              <w:bottom w:val="single" w:sz="4" w:space="0" w:color="DDDDDD"/>
              <w:right w:val="single" w:sz="4" w:space="0" w:color="DDDDDD"/>
            </w:tcBorders>
          </w:tcPr>
          <w:p w14:paraId="16EB39BE" w14:textId="77777777" w:rsidR="00BE1DD4" w:rsidRDefault="00000000">
            <w:pPr>
              <w:spacing w:before="60" w:after="60"/>
            </w:pPr>
            <w:r>
              <w:rPr>
                <w:rFonts w:ascii="Calibri" w:hAnsi="Calibri"/>
                <w:color w:val="444444"/>
                <w:sz w:val="20"/>
              </w:rPr>
              <w:t>Schema-per-tenant; row-level security; 100% data isolation</w:t>
            </w:r>
          </w:p>
        </w:tc>
      </w:tr>
      <w:tr w:rsidR="00BE1DD4" w14:paraId="771E9BE9" w14:textId="77777777">
        <w:tc>
          <w:tcPr>
            <w:tcW w:w="1701" w:type="dxa"/>
            <w:tcBorders>
              <w:top w:val="single" w:sz="4" w:space="0" w:color="DDDDDD"/>
              <w:left w:val="single" w:sz="4" w:space="0" w:color="DDDDDD"/>
              <w:bottom w:val="single" w:sz="4" w:space="0" w:color="DDDDDD"/>
              <w:right w:val="single" w:sz="4" w:space="0" w:color="DDDDDD"/>
            </w:tcBorders>
          </w:tcPr>
          <w:p w14:paraId="47053EC8" w14:textId="77777777" w:rsidR="00BE1DD4" w:rsidRDefault="00000000">
            <w:pPr>
              <w:spacing w:before="60" w:after="60"/>
            </w:pPr>
            <w:r>
              <w:rPr>
                <w:rFonts w:ascii="Calibri" w:hAnsi="Calibri"/>
                <w:color w:val="444444"/>
                <w:sz w:val="20"/>
              </w:rPr>
              <w:t>Security</w:t>
            </w:r>
          </w:p>
        </w:tc>
        <w:tc>
          <w:tcPr>
            <w:tcW w:w="2835" w:type="dxa"/>
            <w:tcBorders>
              <w:top w:val="single" w:sz="4" w:space="0" w:color="DDDDDD"/>
              <w:left w:val="single" w:sz="4" w:space="0" w:color="DDDDDD"/>
              <w:bottom w:val="single" w:sz="4" w:space="0" w:color="DDDDDD"/>
              <w:right w:val="single" w:sz="4" w:space="0" w:color="DDDDDD"/>
            </w:tcBorders>
          </w:tcPr>
          <w:p w14:paraId="2F464EAE" w14:textId="77777777" w:rsidR="00BE1DD4" w:rsidRDefault="00000000">
            <w:pPr>
              <w:spacing w:before="60" w:after="60"/>
            </w:pPr>
            <w:r>
              <w:rPr>
                <w:rFonts w:ascii="Calibri" w:hAnsi="Calibri"/>
                <w:color w:val="444444"/>
                <w:sz w:val="20"/>
              </w:rPr>
              <w:t>Keycloak IAM + HashiCorp Vault</w:t>
            </w:r>
          </w:p>
        </w:tc>
        <w:tc>
          <w:tcPr>
            <w:tcW w:w="4252" w:type="dxa"/>
            <w:tcBorders>
              <w:top w:val="single" w:sz="4" w:space="0" w:color="DDDDDD"/>
              <w:left w:val="single" w:sz="4" w:space="0" w:color="DDDDDD"/>
              <w:bottom w:val="single" w:sz="4" w:space="0" w:color="DDDDDD"/>
              <w:right w:val="single" w:sz="4" w:space="0" w:color="DDDDDD"/>
            </w:tcBorders>
          </w:tcPr>
          <w:p w14:paraId="374542C0" w14:textId="77777777" w:rsidR="00BE1DD4" w:rsidRDefault="00000000">
            <w:pPr>
              <w:spacing w:before="60" w:after="60"/>
            </w:pPr>
            <w:r>
              <w:rPr>
                <w:rFonts w:ascii="Calibri" w:hAnsi="Calibri"/>
                <w:color w:val="444444"/>
                <w:sz w:val="20"/>
              </w:rPr>
              <w:t>OIDC/JWT SSO; RBAC/ABAC; TLS 1.3; AES-256 encryption</w:t>
            </w:r>
          </w:p>
        </w:tc>
      </w:tr>
      <w:tr w:rsidR="00BE1DD4" w14:paraId="123ED22E" w14:textId="77777777">
        <w:tc>
          <w:tcPr>
            <w:tcW w:w="1701" w:type="dxa"/>
            <w:tcBorders>
              <w:top w:val="single" w:sz="4" w:space="0" w:color="DDDDDD"/>
              <w:left w:val="single" w:sz="4" w:space="0" w:color="DDDDDD"/>
              <w:bottom w:val="single" w:sz="4" w:space="0" w:color="DDDDDD"/>
              <w:right w:val="single" w:sz="4" w:space="0" w:color="DDDDDD"/>
            </w:tcBorders>
          </w:tcPr>
          <w:p w14:paraId="6C502384" w14:textId="77777777" w:rsidR="00BE1DD4" w:rsidRDefault="00000000">
            <w:pPr>
              <w:spacing w:before="60" w:after="60"/>
            </w:pPr>
            <w:r>
              <w:rPr>
                <w:rFonts w:ascii="Calibri" w:hAnsi="Calibri"/>
                <w:color w:val="444444"/>
                <w:sz w:val="20"/>
              </w:rPr>
              <w:t>Deployment</w:t>
            </w:r>
          </w:p>
        </w:tc>
        <w:tc>
          <w:tcPr>
            <w:tcW w:w="2835" w:type="dxa"/>
            <w:tcBorders>
              <w:top w:val="single" w:sz="4" w:space="0" w:color="DDDDDD"/>
              <w:left w:val="single" w:sz="4" w:space="0" w:color="DDDDDD"/>
              <w:bottom w:val="single" w:sz="4" w:space="0" w:color="DDDDDD"/>
              <w:right w:val="single" w:sz="4" w:space="0" w:color="DDDDDD"/>
            </w:tcBorders>
          </w:tcPr>
          <w:p w14:paraId="596F721E" w14:textId="77777777" w:rsidR="00BE1DD4" w:rsidRDefault="00000000">
            <w:pPr>
              <w:spacing w:before="60" w:after="60"/>
            </w:pPr>
            <w:r>
              <w:rPr>
                <w:rFonts w:ascii="Calibri" w:hAnsi="Calibri"/>
                <w:color w:val="444444"/>
                <w:sz w:val="20"/>
              </w:rPr>
              <w:t>Docker + Kubernetes</w:t>
            </w:r>
          </w:p>
        </w:tc>
        <w:tc>
          <w:tcPr>
            <w:tcW w:w="4252" w:type="dxa"/>
            <w:tcBorders>
              <w:top w:val="single" w:sz="4" w:space="0" w:color="DDDDDD"/>
              <w:left w:val="single" w:sz="4" w:space="0" w:color="DDDDDD"/>
              <w:bottom w:val="single" w:sz="4" w:space="0" w:color="DDDDDD"/>
              <w:right w:val="single" w:sz="4" w:space="0" w:color="DDDDDD"/>
            </w:tcBorders>
          </w:tcPr>
          <w:p w14:paraId="2379C9C8" w14:textId="77777777" w:rsidR="00BE1DD4" w:rsidRDefault="00000000">
            <w:pPr>
              <w:spacing w:before="60" w:after="60"/>
            </w:pPr>
            <w:r>
              <w:rPr>
                <w:rFonts w:ascii="Calibri" w:hAnsi="Calibri"/>
                <w:color w:val="444444"/>
                <w:sz w:val="20"/>
              </w:rPr>
              <w:t>Containerised deployment in HighRadius G4 environment</w:t>
            </w:r>
          </w:p>
        </w:tc>
      </w:tr>
      <w:tr w:rsidR="00BE1DD4" w14:paraId="0F1A9B30" w14:textId="77777777">
        <w:tc>
          <w:tcPr>
            <w:tcW w:w="1701" w:type="dxa"/>
            <w:tcBorders>
              <w:top w:val="single" w:sz="4" w:space="0" w:color="DDDDDD"/>
              <w:left w:val="single" w:sz="4" w:space="0" w:color="DDDDDD"/>
              <w:bottom w:val="single" w:sz="4" w:space="0" w:color="DDDDDD"/>
              <w:right w:val="single" w:sz="4" w:space="0" w:color="DDDDDD"/>
            </w:tcBorders>
          </w:tcPr>
          <w:p w14:paraId="0F11DDFE" w14:textId="77777777" w:rsidR="00BE1DD4" w:rsidRDefault="00000000">
            <w:pPr>
              <w:spacing w:before="60" w:after="60"/>
            </w:pPr>
            <w:r>
              <w:rPr>
                <w:rFonts w:ascii="Calibri" w:hAnsi="Calibri"/>
                <w:color w:val="444444"/>
                <w:sz w:val="20"/>
              </w:rPr>
              <w:t>AI Tooling</w:t>
            </w:r>
          </w:p>
        </w:tc>
        <w:tc>
          <w:tcPr>
            <w:tcW w:w="2835" w:type="dxa"/>
            <w:tcBorders>
              <w:top w:val="single" w:sz="4" w:space="0" w:color="DDDDDD"/>
              <w:left w:val="single" w:sz="4" w:space="0" w:color="DDDDDD"/>
              <w:bottom w:val="single" w:sz="4" w:space="0" w:color="DDDDDD"/>
              <w:right w:val="single" w:sz="4" w:space="0" w:color="DDDDDD"/>
            </w:tcBorders>
          </w:tcPr>
          <w:p w14:paraId="3B7E245A" w14:textId="77777777" w:rsidR="00BE1DD4" w:rsidRDefault="00000000">
            <w:pPr>
              <w:spacing w:before="60" w:after="60"/>
            </w:pPr>
            <w:r>
              <w:rPr>
                <w:rFonts w:ascii="Calibri" w:hAnsi="Calibri"/>
                <w:color w:val="444444"/>
                <w:sz w:val="20"/>
              </w:rPr>
              <w:t>Claude Opus AI</w:t>
            </w:r>
          </w:p>
        </w:tc>
        <w:tc>
          <w:tcPr>
            <w:tcW w:w="4252" w:type="dxa"/>
            <w:tcBorders>
              <w:top w:val="single" w:sz="4" w:space="0" w:color="DDDDDD"/>
              <w:left w:val="single" w:sz="4" w:space="0" w:color="DDDDDD"/>
              <w:bottom w:val="single" w:sz="4" w:space="0" w:color="DDDDDD"/>
              <w:right w:val="single" w:sz="4" w:space="0" w:color="DDDDDD"/>
            </w:tcBorders>
          </w:tcPr>
          <w:p w14:paraId="71456AAE" w14:textId="77777777" w:rsidR="00BE1DD4" w:rsidRDefault="00000000">
            <w:pPr>
              <w:spacing w:before="60" w:after="60"/>
            </w:pPr>
            <w:r>
              <w:rPr>
                <w:rFonts w:ascii="Calibri" w:hAnsi="Calibri"/>
                <w:color w:val="444444"/>
                <w:sz w:val="20"/>
              </w:rPr>
              <w:t>1.10x–1.50x productivity gains across all 6 engineers</w:t>
            </w:r>
          </w:p>
        </w:tc>
      </w:tr>
    </w:tbl>
    <w:p w14:paraId="0AC02B3A" w14:textId="77777777" w:rsidR="00BE1DD4" w:rsidRDefault="00BE1DD4">
      <w:pPr>
        <w:spacing w:after="120"/>
      </w:pPr>
    </w:p>
    <w:p w14:paraId="0946F8AF" w14:textId="77777777" w:rsidR="00BE1DD4" w:rsidRDefault="00000000">
      <w:pPr>
        <w:pStyle w:val="Heading2"/>
      </w:pPr>
      <w:bookmarkStart w:id="7" w:name="_Toc224045062"/>
      <w:r>
        <w:lastRenderedPageBreak/>
        <w:t>3.3  End-to-End Process Flow</w:t>
      </w:r>
      <w:bookmarkEnd w:id="7"/>
    </w:p>
    <w:p w14:paraId="02BF164A" w14:textId="77777777" w:rsidR="00BE1DD4" w:rsidRDefault="00000000">
      <w:pPr>
        <w:spacing w:after="120" w:line="308" w:lineRule="exact"/>
      </w:pPr>
      <w:r>
        <w:rPr>
          <w:rFonts w:ascii="Calibri" w:hAnsi="Calibri"/>
          <w:color w:val="333333"/>
        </w:rPr>
        <w:t>The diagram below illustrates the complete supplier lifecycle from invitation through payment, covering both Phase 1 (Onboarding &amp; Compliance) and Phase 2 (Transactional Enablement):</w:t>
      </w:r>
    </w:p>
    <w:p w14:paraId="77C6B7A5" w14:textId="77777777" w:rsidR="00BE1DD4" w:rsidRDefault="00000000">
      <w:pPr>
        <w:jc w:val="center"/>
      </w:pPr>
      <w:r>
        <w:rPr>
          <w:noProof/>
        </w:rPr>
        <w:lastRenderedPageBreak/>
        <w:drawing>
          <wp:inline distT="0" distB="0" distL="0" distR="0" wp14:anchorId="78A1403C" wp14:editId="5D2A365B">
            <wp:extent cx="5580000" cy="20872767"/>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rocess flow.png"/>
                    <pic:cNvPicPr/>
                  </pic:nvPicPr>
                  <pic:blipFill>
                    <a:blip r:embed="rId9"/>
                    <a:stretch>
                      <a:fillRect/>
                    </a:stretch>
                  </pic:blipFill>
                  <pic:spPr>
                    <a:xfrm>
                      <a:off x="0" y="0"/>
                      <a:ext cx="5580000" cy="20872767"/>
                    </a:xfrm>
                    <a:prstGeom prst="rect">
                      <a:avLst/>
                    </a:prstGeom>
                  </pic:spPr>
                </pic:pic>
              </a:graphicData>
            </a:graphic>
          </wp:inline>
        </w:drawing>
      </w:r>
    </w:p>
    <w:p w14:paraId="1D803FF0" w14:textId="77777777" w:rsidR="00BE1DD4" w:rsidRDefault="00000000">
      <w:pPr>
        <w:jc w:val="center"/>
      </w:pPr>
      <w:r>
        <w:rPr>
          <w:rFonts w:ascii="Calibri" w:hAnsi="Calibri"/>
          <w:i/>
          <w:color w:val="64657E"/>
          <w:sz w:val="18"/>
        </w:rPr>
        <w:lastRenderedPageBreak/>
        <w:t>Figure 1: AP Supplier Portal — End-to-End Process Flow</w:t>
      </w:r>
    </w:p>
    <w:p w14:paraId="5C21A27E" w14:textId="77777777" w:rsidR="00BE1DD4" w:rsidRDefault="00BE1DD4">
      <w:pPr>
        <w:spacing w:after="80"/>
      </w:pPr>
    </w:p>
    <w:p w14:paraId="1163A07B" w14:textId="77777777" w:rsidR="00BE1DD4" w:rsidRDefault="00000000">
      <w:r>
        <w:br w:type="page"/>
      </w:r>
    </w:p>
    <w:p w14:paraId="361046F5" w14:textId="77777777" w:rsidR="00BE1DD4" w:rsidRDefault="00000000">
      <w:pPr>
        <w:pStyle w:val="Heading1"/>
        <w:pBdr>
          <w:bottom w:val="single" w:sz="4" w:space="1" w:color="1BBC9B"/>
        </w:pBdr>
      </w:pPr>
      <w:bookmarkStart w:id="8" w:name="_Toc224045063"/>
      <w:r>
        <w:lastRenderedPageBreak/>
        <w:t>4.  Scope Summary</w:t>
      </w:r>
      <w:bookmarkEnd w:id="8"/>
    </w:p>
    <w:p w14:paraId="297EE84B" w14:textId="77777777" w:rsidR="00BE1DD4" w:rsidRDefault="00000000">
      <w:pPr>
        <w:spacing w:after="120" w:line="308" w:lineRule="exact"/>
      </w:pPr>
      <w:r>
        <w:rPr>
          <w:rFonts w:ascii="Calibri" w:hAnsi="Calibri"/>
          <w:color w:val="333333"/>
        </w:rPr>
        <w:t>The following summary provides a high-level view of the quantified deliverables covered under this engagement:</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835"/>
        <w:gridCol w:w="1134"/>
        <w:gridCol w:w="4819"/>
      </w:tblGrid>
      <w:tr w:rsidR="00BE1DD4" w14:paraId="556E0AF9" w14:textId="77777777">
        <w:tc>
          <w:tcPr>
            <w:tcW w:w="2835" w:type="dxa"/>
            <w:tcBorders>
              <w:top w:val="single" w:sz="4" w:space="0" w:color="CCCCCC"/>
              <w:left w:val="single" w:sz="4" w:space="0" w:color="CCCCCC"/>
              <w:bottom w:val="single" w:sz="4" w:space="0" w:color="CCCCCC"/>
              <w:right w:val="single" w:sz="4" w:space="0" w:color="CCCCCC"/>
            </w:tcBorders>
            <w:shd w:val="clear" w:color="auto" w:fill="F7F8FA"/>
          </w:tcPr>
          <w:p w14:paraId="04A23D12" w14:textId="77777777" w:rsidR="00BE1DD4" w:rsidRDefault="00000000">
            <w:pPr>
              <w:spacing w:before="80" w:after="80"/>
            </w:pPr>
            <w:r>
              <w:rPr>
                <w:rFonts w:ascii="Calibri" w:hAnsi="Calibri"/>
                <w:b/>
                <w:color w:val="0F2A44"/>
                <w:sz w:val="20"/>
              </w:rPr>
              <w:t>Deliverable</w:t>
            </w:r>
          </w:p>
        </w:tc>
        <w:tc>
          <w:tcPr>
            <w:tcW w:w="1134" w:type="dxa"/>
            <w:tcBorders>
              <w:top w:val="single" w:sz="4" w:space="0" w:color="CCCCCC"/>
              <w:left w:val="single" w:sz="4" w:space="0" w:color="CCCCCC"/>
              <w:bottom w:val="single" w:sz="4" w:space="0" w:color="CCCCCC"/>
              <w:right w:val="single" w:sz="4" w:space="0" w:color="CCCCCC"/>
            </w:tcBorders>
            <w:shd w:val="clear" w:color="auto" w:fill="F7F8FA"/>
          </w:tcPr>
          <w:p w14:paraId="5F0D9B60" w14:textId="77777777" w:rsidR="00BE1DD4" w:rsidRDefault="00000000">
            <w:pPr>
              <w:spacing w:before="80" w:after="80"/>
            </w:pPr>
            <w:r>
              <w:rPr>
                <w:rFonts w:ascii="Calibri" w:hAnsi="Calibri"/>
                <w:b/>
                <w:color w:val="0F2A44"/>
                <w:sz w:val="20"/>
              </w:rPr>
              <w:t>Count</w:t>
            </w:r>
          </w:p>
        </w:tc>
        <w:tc>
          <w:tcPr>
            <w:tcW w:w="4819" w:type="dxa"/>
            <w:tcBorders>
              <w:top w:val="single" w:sz="4" w:space="0" w:color="CCCCCC"/>
              <w:left w:val="single" w:sz="4" w:space="0" w:color="CCCCCC"/>
              <w:bottom w:val="single" w:sz="4" w:space="0" w:color="CCCCCC"/>
              <w:right w:val="single" w:sz="4" w:space="0" w:color="CCCCCC"/>
            </w:tcBorders>
            <w:shd w:val="clear" w:color="auto" w:fill="F7F8FA"/>
          </w:tcPr>
          <w:p w14:paraId="280EA8CA" w14:textId="77777777" w:rsidR="00BE1DD4" w:rsidRDefault="00000000">
            <w:pPr>
              <w:spacing w:before="80" w:after="80"/>
            </w:pPr>
            <w:r>
              <w:rPr>
                <w:rFonts w:ascii="Calibri" w:hAnsi="Calibri"/>
                <w:b/>
                <w:color w:val="0F2A44"/>
                <w:sz w:val="20"/>
              </w:rPr>
              <w:t>Detail</w:t>
            </w:r>
          </w:p>
        </w:tc>
      </w:tr>
      <w:tr w:rsidR="00BE1DD4" w14:paraId="49CD191F" w14:textId="77777777">
        <w:tc>
          <w:tcPr>
            <w:tcW w:w="2835" w:type="dxa"/>
            <w:tcBorders>
              <w:top w:val="single" w:sz="4" w:space="0" w:color="DDDDDD"/>
              <w:left w:val="single" w:sz="4" w:space="0" w:color="DDDDDD"/>
              <w:bottom w:val="single" w:sz="4" w:space="0" w:color="DDDDDD"/>
              <w:right w:val="single" w:sz="4" w:space="0" w:color="DDDDDD"/>
            </w:tcBorders>
          </w:tcPr>
          <w:p w14:paraId="79A7D822" w14:textId="77777777" w:rsidR="00BE1DD4" w:rsidRDefault="00000000">
            <w:pPr>
              <w:spacing w:before="60" w:after="60"/>
            </w:pPr>
            <w:r>
              <w:rPr>
                <w:rFonts w:ascii="Calibri" w:hAnsi="Calibri"/>
                <w:color w:val="444444"/>
                <w:sz w:val="20"/>
              </w:rPr>
              <w:t>Intelligent Agents</w:t>
            </w:r>
          </w:p>
        </w:tc>
        <w:tc>
          <w:tcPr>
            <w:tcW w:w="1134" w:type="dxa"/>
            <w:tcBorders>
              <w:top w:val="single" w:sz="4" w:space="0" w:color="DDDDDD"/>
              <w:left w:val="single" w:sz="4" w:space="0" w:color="DDDDDD"/>
              <w:bottom w:val="single" w:sz="4" w:space="0" w:color="DDDDDD"/>
              <w:right w:val="single" w:sz="4" w:space="0" w:color="DDDDDD"/>
            </w:tcBorders>
          </w:tcPr>
          <w:p w14:paraId="371B7CD9" w14:textId="77777777" w:rsidR="00BE1DD4" w:rsidRDefault="00000000">
            <w:pPr>
              <w:spacing w:before="60" w:after="60"/>
            </w:pPr>
            <w:r>
              <w:rPr>
                <w:rFonts w:ascii="Calibri" w:hAnsi="Calibri"/>
                <w:color w:val="444444"/>
                <w:sz w:val="20"/>
              </w:rPr>
              <w:t>7</w:t>
            </w:r>
          </w:p>
        </w:tc>
        <w:tc>
          <w:tcPr>
            <w:tcW w:w="4819" w:type="dxa"/>
            <w:tcBorders>
              <w:top w:val="single" w:sz="4" w:space="0" w:color="DDDDDD"/>
              <w:left w:val="single" w:sz="4" w:space="0" w:color="DDDDDD"/>
              <w:bottom w:val="single" w:sz="4" w:space="0" w:color="DDDDDD"/>
              <w:right w:val="single" w:sz="4" w:space="0" w:color="DDDDDD"/>
            </w:tcBorders>
          </w:tcPr>
          <w:p w14:paraId="34916B46" w14:textId="77777777" w:rsidR="00BE1DD4" w:rsidRDefault="00000000">
            <w:pPr>
              <w:spacing w:before="60" w:after="60"/>
            </w:pPr>
            <w:r>
              <w:rPr>
                <w:rFonts w:ascii="Calibri" w:hAnsi="Calibri"/>
                <w:color w:val="444444"/>
                <w:sz w:val="20"/>
              </w:rPr>
              <w:t>4 Automated + 3 Assisted across the full supplier lifecycle</w:t>
            </w:r>
          </w:p>
        </w:tc>
      </w:tr>
      <w:tr w:rsidR="00BE1DD4" w14:paraId="426C1D7E" w14:textId="77777777">
        <w:tc>
          <w:tcPr>
            <w:tcW w:w="2835" w:type="dxa"/>
            <w:tcBorders>
              <w:top w:val="single" w:sz="4" w:space="0" w:color="DDDDDD"/>
              <w:left w:val="single" w:sz="4" w:space="0" w:color="DDDDDD"/>
              <w:bottom w:val="single" w:sz="4" w:space="0" w:color="DDDDDD"/>
              <w:right w:val="single" w:sz="4" w:space="0" w:color="DDDDDD"/>
            </w:tcBorders>
          </w:tcPr>
          <w:p w14:paraId="5C49990B" w14:textId="77777777" w:rsidR="00BE1DD4" w:rsidRDefault="00000000">
            <w:pPr>
              <w:spacing w:before="60" w:after="60"/>
            </w:pPr>
            <w:r>
              <w:rPr>
                <w:rFonts w:ascii="Calibri" w:hAnsi="Calibri"/>
                <w:color w:val="444444"/>
                <w:sz w:val="20"/>
              </w:rPr>
              <w:t>Application Screens</w:t>
            </w:r>
          </w:p>
        </w:tc>
        <w:tc>
          <w:tcPr>
            <w:tcW w:w="1134" w:type="dxa"/>
            <w:tcBorders>
              <w:top w:val="single" w:sz="4" w:space="0" w:color="DDDDDD"/>
              <w:left w:val="single" w:sz="4" w:space="0" w:color="DDDDDD"/>
              <w:bottom w:val="single" w:sz="4" w:space="0" w:color="DDDDDD"/>
              <w:right w:val="single" w:sz="4" w:space="0" w:color="DDDDDD"/>
            </w:tcBorders>
          </w:tcPr>
          <w:p w14:paraId="0E813296" w14:textId="77777777" w:rsidR="00BE1DD4" w:rsidRDefault="00000000">
            <w:pPr>
              <w:spacing w:before="60" w:after="60"/>
            </w:pPr>
            <w:r>
              <w:rPr>
                <w:rFonts w:ascii="Calibri" w:hAnsi="Calibri"/>
                <w:color w:val="444444"/>
                <w:sz w:val="20"/>
              </w:rPr>
              <w:t>29</w:t>
            </w:r>
          </w:p>
        </w:tc>
        <w:tc>
          <w:tcPr>
            <w:tcW w:w="4819" w:type="dxa"/>
            <w:tcBorders>
              <w:top w:val="single" w:sz="4" w:space="0" w:color="DDDDDD"/>
              <w:left w:val="single" w:sz="4" w:space="0" w:color="DDDDDD"/>
              <w:bottom w:val="single" w:sz="4" w:space="0" w:color="DDDDDD"/>
              <w:right w:val="single" w:sz="4" w:space="0" w:color="DDDDDD"/>
            </w:tcBorders>
          </w:tcPr>
          <w:p w14:paraId="0D7E5413" w14:textId="77777777" w:rsidR="00BE1DD4" w:rsidRDefault="00000000">
            <w:pPr>
              <w:spacing w:before="60" w:after="60"/>
            </w:pPr>
            <w:r>
              <w:rPr>
                <w:rFonts w:ascii="Calibri" w:hAnsi="Calibri"/>
                <w:color w:val="444444"/>
                <w:sz w:val="20"/>
              </w:rPr>
              <w:t>Across Supplier, Supplier Manager, and Admin personas</w:t>
            </w:r>
          </w:p>
        </w:tc>
      </w:tr>
      <w:tr w:rsidR="00BE1DD4" w14:paraId="31B7EE77" w14:textId="77777777">
        <w:tc>
          <w:tcPr>
            <w:tcW w:w="2835" w:type="dxa"/>
            <w:tcBorders>
              <w:top w:val="single" w:sz="4" w:space="0" w:color="DDDDDD"/>
              <w:left w:val="single" w:sz="4" w:space="0" w:color="DDDDDD"/>
              <w:bottom w:val="single" w:sz="4" w:space="0" w:color="DDDDDD"/>
              <w:right w:val="single" w:sz="4" w:space="0" w:color="DDDDDD"/>
            </w:tcBorders>
          </w:tcPr>
          <w:p w14:paraId="48B43447" w14:textId="77777777" w:rsidR="00BE1DD4" w:rsidRDefault="00000000">
            <w:pPr>
              <w:spacing w:before="60" w:after="60"/>
            </w:pPr>
            <w:r>
              <w:rPr>
                <w:rFonts w:ascii="Calibri" w:hAnsi="Calibri"/>
                <w:color w:val="444444"/>
                <w:sz w:val="20"/>
              </w:rPr>
              <w:t>Popup / Modal Workflows</w:t>
            </w:r>
          </w:p>
        </w:tc>
        <w:tc>
          <w:tcPr>
            <w:tcW w:w="1134" w:type="dxa"/>
            <w:tcBorders>
              <w:top w:val="single" w:sz="4" w:space="0" w:color="DDDDDD"/>
              <w:left w:val="single" w:sz="4" w:space="0" w:color="DDDDDD"/>
              <w:bottom w:val="single" w:sz="4" w:space="0" w:color="DDDDDD"/>
              <w:right w:val="single" w:sz="4" w:space="0" w:color="DDDDDD"/>
            </w:tcBorders>
          </w:tcPr>
          <w:p w14:paraId="444668E6" w14:textId="77777777" w:rsidR="00BE1DD4" w:rsidRDefault="00000000">
            <w:pPr>
              <w:spacing w:before="60" w:after="60"/>
            </w:pPr>
            <w:r>
              <w:rPr>
                <w:rFonts w:ascii="Calibri" w:hAnsi="Calibri"/>
                <w:color w:val="444444"/>
                <w:sz w:val="20"/>
              </w:rPr>
              <w:t>11</w:t>
            </w:r>
          </w:p>
        </w:tc>
        <w:tc>
          <w:tcPr>
            <w:tcW w:w="4819" w:type="dxa"/>
            <w:tcBorders>
              <w:top w:val="single" w:sz="4" w:space="0" w:color="DDDDDD"/>
              <w:left w:val="single" w:sz="4" w:space="0" w:color="DDDDDD"/>
              <w:bottom w:val="single" w:sz="4" w:space="0" w:color="DDDDDD"/>
              <w:right w:val="single" w:sz="4" w:space="0" w:color="DDDDDD"/>
            </w:tcBorders>
          </w:tcPr>
          <w:p w14:paraId="5C3328FA" w14:textId="77777777" w:rsidR="00BE1DD4" w:rsidRDefault="00000000">
            <w:pPr>
              <w:spacing w:before="60" w:after="60"/>
            </w:pPr>
            <w:r>
              <w:rPr>
                <w:rFonts w:ascii="Calibri" w:hAnsi="Calibri"/>
                <w:color w:val="444444"/>
                <w:sz w:val="20"/>
              </w:rPr>
              <w:t>Confirmation, action, preview, and configuration modals</w:t>
            </w:r>
          </w:p>
        </w:tc>
      </w:tr>
      <w:tr w:rsidR="00BE1DD4" w14:paraId="7A0D000C" w14:textId="77777777">
        <w:tc>
          <w:tcPr>
            <w:tcW w:w="2835" w:type="dxa"/>
            <w:tcBorders>
              <w:top w:val="single" w:sz="4" w:space="0" w:color="DDDDDD"/>
              <w:left w:val="single" w:sz="4" w:space="0" w:color="DDDDDD"/>
              <w:bottom w:val="single" w:sz="4" w:space="0" w:color="DDDDDD"/>
              <w:right w:val="single" w:sz="4" w:space="0" w:color="DDDDDD"/>
            </w:tcBorders>
          </w:tcPr>
          <w:p w14:paraId="7844176E" w14:textId="77777777" w:rsidR="00BE1DD4" w:rsidRDefault="00000000">
            <w:pPr>
              <w:spacing w:before="60" w:after="60"/>
            </w:pPr>
            <w:r>
              <w:rPr>
                <w:rFonts w:ascii="Calibri" w:hAnsi="Calibri"/>
                <w:color w:val="444444"/>
                <w:sz w:val="20"/>
              </w:rPr>
              <w:t>APIs (Vendor-Built)</w:t>
            </w:r>
          </w:p>
        </w:tc>
        <w:tc>
          <w:tcPr>
            <w:tcW w:w="1134" w:type="dxa"/>
            <w:tcBorders>
              <w:top w:val="single" w:sz="4" w:space="0" w:color="DDDDDD"/>
              <w:left w:val="single" w:sz="4" w:space="0" w:color="DDDDDD"/>
              <w:bottom w:val="single" w:sz="4" w:space="0" w:color="DDDDDD"/>
              <w:right w:val="single" w:sz="4" w:space="0" w:color="DDDDDD"/>
            </w:tcBorders>
          </w:tcPr>
          <w:p w14:paraId="6743CCBF" w14:textId="77777777" w:rsidR="00BE1DD4" w:rsidRDefault="00000000">
            <w:pPr>
              <w:spacing w:before="60" w:after="60"/>
            </w:pPr>
            <w:r>
              <w:rPr>
                <w:rFonts w:ascii="Calibri" w:hAnsi="Calibri"/>
                <w:color w:val="444444"/>
                <w:sz w:val="20"/>
              </w:rPr>
              <w:t>58</w:t>
            </w:r>
          </w:p>
        </w:tc>
        <w:tc>
          <w:tcPr>
            <w:tcW w:w="4819" w:type="dxa"/>
            <w:tcBorders>
              <w:top w:val="single" w:sz="4" w:space="0" w:color="DDDDDD"/>
              <w:left w:val="single" w:sz="4" w:space="0" w:color="DDDDDD"/>
              <w:bottom w:val="single" w:sz="4" w:space="0" w:color="DDDDDD"/>
              <w:right w:val="single" w:sz="4" w:space="0" w:color="DDDDDD"/>
            </w:tcBorders>
          </w:tcPr>
          <w:p w14:paraId="2F12A9E8" w14:textId="77777777" w:rsidR="00BE1DD4" w:rsidRDefault="00000000">
            <w:pPr>
              <w:spacing w:before="60" w:after="60"/>
            </w:pPr>
            <w:r>
              <w:rPr>
                <w:rFonts w:ascii="Calibri" w:hAnsi="Calibri"/>
                <w:color w:val="444444"/>
                <w:sz w:val="20"/>
              </w:rPr>
              <w:t>Full end-to-end ownership: design, implement, test, deploy</w:t>
            </w:r>
          </w:p>
        </w:tc>
      </w:tr>
      <w:tr w:rsidR="00BE1DD4" w14:paraId="3B193FC5" w14:textId="77777777">
        <w:tc>
          <w:tcPr>
            <w:tcW w:w="2835" w:type="dxa"/>
            <w:tcBorders>
              <w:top w:val="single" w:sz="4" w:space="0" w:color="DDDDDD"/>
              <w:left w:val="single" w:sz="4" w:space="0" w:color="DDDDDD"/>
              <w:bottom w:val="single" w:sz="4" w:space="0" w:color="DDDDDD"/>
              <w:right w:val="single" w:sz="4" w:space="0" w:color="DDDDDD"/>
            </w:tcBorders>
          </w:tcPr>
          <w:p w14:paraId="5FC7B33C" w14:textId="77777777" w:rsidR="00BE1DD4" w:rsidRDefault="00000000">
            <w:pPr>
              <w:spacing w:before="60" w:after="60"/>
            </w:pPr>
            <w:r>
              <w:rPr>
                <w:rFonts w:ascii="Calibri" w:hAnsi="Calibri"/>
                <w:color w:val="444444"/>
                <w:sz w:val="20"/>
              </w:rPr>
              <w:t>APIs (HR Integrations)</w:t>
            </w:r>
          </w:p>
        </w:tc>
        <w:tc>
          <w:tcPr>
            <w:tcW w:w="1134" w:type="dxa"/>
            <w:tcBorders>
              <w:top w:val="single" w:sz="4" w:space="0" w:color="DDDDDD"/>
              <w:left w:val="single" w:sz="4" w:space="0" w:color="DDDDDD"/>
              <w:bottom w:val="single" w:sz="4" w:space="0" w:color="DDDDDD"/>
              <w:right w:val="single" w:sz="4" w:space="0" w:color="DDDDDD"/>
            </w:tcBorders>
          </w:tcPr>
          <w:p w14:paraId="0B33EDC6" w14:textId="77777777" w:rsidR="00BE1DD4" w:rsidRDefault="00000000">
            <w:pPr>
              <w:spacing w:before="60" w:after="60"/>
            </w:pPr>
            <w:r>
              <w:rPr>
                <w:rFonts w:ascii="Calibri" w:hAnsi="Calibri"/>
                <w:color w:val="444444"/>
                <w:sz w:val="20"/>
              </w:rPr>
              <w:t>7</w:t>
            </w:r>
          </w:p>
        </w:tc>
        <w:tc>
          <w:tcPr>
            <w:tcW w:w="4819" w:type="dxa"/>
            <w:tcBorders>
              <w:top w:val="single" w:sz="4" w:space="0" w:color="DDDDDD"/>
              <w:left w:val="single" w:sz="4" w:space="0" w:color="DDDDDD"/>
              <w:bottom w:val="single" w:sz="4" w:space="0" w:color="DDDDDD"/>
              <w:right w:val="single" w:sz="4" w:space="0" w:color="DDDDDD"/>
            </w:tcBorders>
          </w:tcPr>
          <w:p w14:paraId="62358AC3" w14:textId="77777777" w:rsidR="00BE1DD4" w:rsidRDefault="00000000">
            <w:pPr>
              <w:spacing w:before="60" w:after="60"/>
            </w:pPr>
            <w:r>
              <w:rPr>
                <w:rFonts w:ascii="Calibri" w:hAnsi="Calibri"/>
                <w:color w:val="444444"/>
                <w:sz w:val="20"/>
              </w:rPr>
              <w:t>HighRadius-owned services; vendor builds adapter/integration layer</w:t>
            </w:r>
          </w:p>
        </w:tc>
      </w:tr>
      <w:tr w:rsidR="00BE1DD4" w14:paraId="15D6D55E" w14:textId="77777777">
        <w:tc>
          <w:tcPr>
            <w:tcW w:w="2835" w:type="dxa"/>
            <w:tcBorders>
              <w:top w:val="single" w:sz="4" w:space="0" w:color="DDDDDD"/>
              <w:left w:val="single" w:sz="4" w:space="0" w:color="DDDDDD"/>
              <w:bottom w:val="single" w:sz="4" w:space="0" w:color="DDDDDD"/>
              <w:right w:val="single" w:sz="4" w:space="0" w:color="DDDDDD"/>
            </w:tcBorders>
          </w:tcPr>
          <w:p w14:paraId="52B035BE" w14:textId="77777777" w:rsidR="00BE1DD4" w:rsidRDefault="00000000">
            <w:pPr>
              <w:spacing w:before="60" w:after="60"/>
            </w:pPr>
            <w:r>
              <w:rPr>
                <w:rFonts w:ascii="Calibri" w:hAnsi="Calibri"/>
                <w:color w:val="444444"/>
                <w:sz w:val="20"/>
              </w:rPr>
              <w:t>APIs (Orchestration)</w:t>
            </w:r>
          </w:p>
        </w:tc>
        <w:tc>
          <w:tcPr>
            <w:tcW w:w="1134" w:type="dxa"/>
            <w:tcBorders>
              <w:top w:val="single" w:sz="4" w:space="0" w:color="DDDDDD"/>
              <w:left w:val="single" w:sz="4" w:space="0" w:color="DDDDDD"/>
              <w:bottom w:val="single" w:sz="4" w:space="0" w:color="DDDDDD"/>
              <w:right w:val="single" w:sz="4" w:space="0" w:color="DDDDDD"/>
            </w:tcBorders>
          </w:tcPr>
          <w:p w14:paraId="4D0A974F" w14:textId="77777777" w:rsidR="00BE1DD4" w:rsidRDefault="00000000">
            <w:pPr>
              <w:spacing w:before="60" w:after="60"/>
            </w:pPr>
            <w:r>
              <w:rPr>
                <w:rFonts w:ascii="Calibri" w:hAnsi="Calibri"/>
                <w:color w:val="444444"/>
                <w:sz w:val="20"/>
              </w:rPr>
              <w:t>1</w:t>
            </w:r>
          </w:p>
        </w:tc>
        <w:tc>
          <w:tcPr>
            <w:tcW w:w="4819" w:type="dxa"/>
            <w:tcBorders>
              <w:top w:val="single" w:sz="4" w:space="0" w:color="DDDDDD"/>
              <w:left w:val="single" w:sz="4" w:space="0" w:color="DDDDDD"/>
              <w:bottom w:val="single" w:sz="4" w:space="0" w:color="DDDDDD"/>
              <w:right w:val="single" w:sz="4" w:space="0" w:color="DDDDDD"/>
            </w:tcBorders>
          </w:tcPr>
          <w:p w14:paraId="2A5B9102" w14:textId="77777777" w:rsidR="00BE1DD4" w:rsidRDefault="00000000">
            <w:pPr>
              <w:spacing w:before="60" w:after="60"/>
            </w:pPr>
            <w:r>
              <w:rPr>
                <w:rFonts w:ascii="Calibri" w:hAnsi="Calibri"/>
                <w:color w:val="444444"/>
                <w:sz w:val="20"/>
              </w:rPr>
              <w:t>Vendor-built orchestration coordinating multiple HR services</w:t>
            </w:r>
          </w:p>
        </w:tc>
      </w:tr>
      <w:tr w:rsidR="00BE1DD4" w14:paraId="558D6FCD" w14:textId="77777777">
        <w:tc>
          <w:tcPr>
            <w:tcW w:w="2835" w:type="dxa"/>
            <w:tcBorders>
              <w:top w:val="single" w:sz="4" w:space="0" w:color="DDDDDD"/>
              <w:left w:val="single" w:sz="4" w:space="0" w:color="DDDDDD"/>
              <w:bottom w:val="single" w:sz="4" w:space="0" w:color="DDDDDD"/>
              <w:right w:val="single" w:sz="4" w:space="0" w:color="DDDDDD"/>
            </w:tcBorders>
          </w:tcPr>
          <w:p w14:paraId="6DC4303E" w14:textId="77777777" w:rsidR="00BE1DD4" w:rsidRDefault="00000000">
            <w:pPr>
              <w:spacing w:before="60" w:after="60"/>
            </w:pPr>
            <w:r>
              <w:rPr>
                <w:rFonts w:ascii="Calibri" w:hAnsi="Calibri"/>
                <w:color w:val="444444"/>
                <w:sz w:val="20"/>
              </w:rPr>
              <w:t>Total APIs</w:t>
            </w:r>
          </w:p>
        </w:tc>
        <w:tc>
          <w:tcPr>
            <w:tcW w:w="1134" w:type="dxa"/>
            <w:tcBorders>
              <w:top w:val="single" w:sz="4" w:space="0" w:color="DDDDDD"/>
              <w:left w:val="single" w:sz="4" w:space="0" w:color="DDDDDD"/>
              <w:bottom w:val="single" w:sz="4" w:space="0" w:color="DDDDDD"/>
              <w:right w:val="single" w:sz="4" w:space="0" w:color="DDDDDD"/>
            </w:tcBorders>
          </w:tcPr>
          <w:p w14:paraId="1A7BA41A" w14:textId="77777777" w:rsidR="00BE1DD4" w:rsidRDefault="00000000">
            <w:pPr>
              <w:spacing w:before="60" w:after="60"/>
            </w:pPr>
            <w:r>
              <w:rPr>
                <w:rFonts w:ascii="Calibri" w:hAnsi="Calibri"/>
                <w:color w:val="444444"/>
                <w:sz w:val="20"/>
              </w:rPr>
              <w:t>66</w:t>
            </w:r>
          </w:p>
        </w:tc>
        <w:tc>
          <w:tcPr>
            <w:tcW w:w="4819" w:type="dxa"/>
            <w:tcBorders>
              <w:top w:val="single" w:sz="4" w:space="0" w:color="DDDDDD"/>
              <w:left w:val="single" w:sz="4" w:space="0" w:color="DDDDDD"/>
              <w:bottom w:val="single" w:sz="4" w:space="0" w:color="DDDDDD"/>
              <w:right w:val="single" w:sz="4" w:space="0" w:color="DDDDDD"/>
            </w:tcBorders>
          </w:tcPr>
          <w:p w14:paraId="14532A60" w14:textId="77777777" w:rsidR="00BE1DD4" w:rsidRDefault="00000000">
            <w:pPr>
              <w:spacing w:before="60" w:after="60"/>
            </w:pPr>
            <w:r>
              <w:rPr>
                <w:rFonts w:ascii="Calibri" w:hAnsi="Calibri"/>
                <w:color w:val="444444"/>
                <w:sz w:val="20"/>
              </w:rPr>
              <w:t>Complete API surface across all agents and cross-cutting services</w:t>
            </w:r>
          </w:p>
        </w:tc>
      </w:tr>
      <w:tr w:rsidR="00BE1DD4" w14:paraId="1A2CF8AC" w14:textId="77777777">
        <w:tc>
          <w:tcPr>
            <w:tcW w:w="2835" w:type="dxa"/>
            <w:tcBorders>
              <w:top w:val="single" w:sz="4" w:space="0" w:color="DDDDDD"/>
              <w:left w:val="single" w:sz="4" w:space="0" w:color="DDDDDD"/>
              <w:bottom w:val="single" w:sz="4" w:space="0" w:color="DDDDDD"/>
              <w:right w:val="single" w:sz="4" w:space="0" w:color="DDDDDD"/>
            </w:tcBorders>
          </w:tcPr>
          <w:p w14:paraId="2E06FDE4" w14:textId="77777777" w:rsidR="00BE1DD4" w:rsidRDefault="00000000">
            <w:pPr>
              <w:spacing w:before="60" w:after="60"/>
            </w:pPr>
            <w:r>
              <w:rPr>
                <w:rFonts w:ascii="Calibri" w:hAnsi="Calibri"/>
                <w:color w:val="444444"/>
                <w:sz w:val="20"/>
              </w:rPr>
              <w:t>Core Features</w:t>
            </w:r>
          </w:p>
        </w:tc>
        <w:tc>
          <w:tcPr>
            <w:tcW w:w="1134" w:type="dxa"/>
            <w:tcBorders>
              <w:top w:val="single" w:sz="4" w:space="0" w:color="DDDDDD"/>
              <w:left w:val="single" w:sz="4" w:space="0" w:color="DDDDDD"/>
              <w:bottom w:val="single" w:sz="4" w:space="0" w:color="DDDDDD"/>
              <w:right w:val="single" w:sz="4" w:space="0" w:color="DDDDDD"/>
            </w:tcBorders>
          </w:tcPr>
          <w:p w14:paraId="5D46D550" w14:textId="77777777" w:rsidR="00BE1DD4" w:rsidRDefault="00000000">
            <w:pPr>
              <w:spacing w:before="60" w:after="60"/>
            </w:pPr>
            <w:r>
              <w:rPr>
                <w:rFonts w:ascii="Calibri" w:hAnsi="Calibri"/>
                <w:color w:val="444444"/>
                <w:sz w:val="20"/>
              </w:rPr>
              <w:t>25+</w:t>
            </w:r>
          </w:p>
        </w:tc>
        <w:tc>
          <w:tcPr>
            <w:tcW w:w="4819" w:type="dxa"/>
            <w:tcBorders>
              <w:top w:val="single" w:sz="4" w:space="0" w:color="DDDDDD"/>
              <w:left w:val="single" w:sz="4" w:space="0" w:color="DDDDDD"/>
              <w:bottom w:val="single" w:sz="4" w:space="0" w:color="DDDDDD"/>
              <w:right w:val="single" w:sz="4" w:space="0" w:color="DDDDDD"/>
            </w:tcBorders>
          </w:tcPr>
          <w:p w14:paraId="017254D4" w14:textId="77777777" w:rsidR="00BE1DD4" w:rsidRDefault="00000000">
            <w:pPr>
              <w:spacing w:before="60" w:after="60"/>
            </w:pPr>
            <w:r>
              <w:rPr>
                <w:rFonts w:ascii="Calibri" w:hAnsi="Calibri"/>
                <w:color w:val="444444"/>
                <w:sz w:val="20"/>
              </w:rPr>
              <w:t>Onboarding, screening, approval, PO, invoice, dashboards, admin</w:t>
            </w:r>
          </w:p>
        </w:tc>
      </w:tr>
      <w:tr w:rsidR="00BE1DD4" w14:paraId="04914A08" w14:textId="77777777">
        <w:tc>
          <w:tcPr>
            <w:tcW w:w="2835" w:type="dxa"/>
            <w:tcBorders>
              <w:top w:val="single" w:sz="4" w:space="0" w:color="DDDDDD"/>
              <w:left w:val="single" w:sz="4" w:space="0" w:color="DDDDDD"/>
              <w:bottom w:val="single" w:sz="4" w:space="0" w:color="DDDDDD"/>
              <w:right w:val="single" w:sz="4" w:space="0" w:color="DDDDDD"/>
            </w:tcBorders>
          </w:tcPr>
          <w:p w14:paraId="4A4CA60B" w14:textId="77777777" w:rsidR="00BE1DD4" w:rsidRDefault="00000000">
            <w:pPr>
              <w:spacing w:before="60" w:after="60"/>
            </w:pPr>
            <w:r>
              <w:rPr>
                <w:rFonts w:ascii="Calibri" w:hAnsi="Calibri"/>
                <w:color w:val="444444"/>
                <w:sz w:val="20"/>
              </w:rPr>
              <w:t>Personas Supported</w:t>
            </w:r>
          </w:p>
        </w:tc>
        <w:tc>
          <w:tcPr>
            <w:tcW w:w="1134" w:type="dxa"/>
            <w:tcBorders>
              <w:top w:val="single" w:sz="4" w:space="0" w:color="DDDDDD"/>
              <w:left w:val="single" w:sz="4" w:space="0" w:color="DDDDDD"/>
              <w:bottom w:val="single" w:sz="4" w:space="0" w:color="DDDDDD"/>
              <w:right w:val="single" w:sz="4" w:space="0" w:color="DDDDDD"/>
            </w:tcBorders>
          </w:tcPr>
          <w:p w14:paraId="798AC4E1" w14:textId="77777777" w:rsidR="00BE1DD4" w:rsidRDefault="00000000">
            <w:pPr>
              <w:spacing w:before="60" w:after="60"/>
            </w:pPr>
            <w:r>
              <w:rPr>
                <w:rFonts w:ascii="Calibri" w:hAnsi="Calibri"/>
                <w:color w:val="444444"/>
                <w:sz w:val="20"/>
              </w:rPr>
              <w:t>4</w:t>
            </w:r>
          </w:p>
        </w:tc>
        <w:tc>
          <w:tcPr>
            <w:tcW w:w="4819" w:type="dxa"/>
            <w:tcBorders>
              <w:top w:val="single" w:sz="4" w:space="0" w:color="DDDDDD"/>
              <w:left w:val="single" w:sz="4" w:space="0" w:color="DDDDDD"/>
              <w:bottom w:val="single" w:sz="4" w:space="0" w:color="DDDDDD"/>
              <w:right w:val="single" w:sz="4" w:space="0" w:color="DDDDDD"/>
            </w:tcBorders>
          </w:tcPr>
          <w:p w14:paraId="5BAFDBD4" w14:textId="77777777" w:rsidR="00BE1DD4" w:rsidRDefault="00000000">
            <w:pPr>
              <w:spacing w:before="60" w:after="60"/>
            </w:pPr>
            <w:r>
              <w:rPr>
                <w:rFonts w:ascii="Calibri" w:hAnsi="Calibri"/>
                <w:color w:val="444444"/>
                <w:sz w:val="20"/>
              </w:rPr>
              <w:t>Supplier, Supplier Manager, Approver, HighRadius/Client Admin</w:t>
            </w:r>
          </w:p>
        </w:tc>
      </w:tr>
    </w:tbl>
    <w:p w14:paraId="54D1CB9A" w14:textId="77777777" w:rsidR="00BE1DD4" w:rsidRDefault="00BE1DD4">
      <w:pPr>
        <w:spacing w:after="120"/>
      </w:pPr>
    </w:p>
    <w:p w14:paraId="0F7CC3B7" w14:textId="77777777" w:rsidR="00BE1DD4" w:rsidRDefault="00000000">
      <w:pPr>
        <w:pBdr>
          <w:left w:val="single" w:sz="16" w:space="12" w:color="1BBC9B"/>
        </w:pBdr>
        <w:shd w:val="clear" w:color="auto" w:fill="F7F8FA"/>
        <w:spacing w:before="120" w:line="308" w:lineRule="exact"/>
        <w:ind w:left="283"/>
      </w:pPr>
      <w:r>
        <w:rPr>
          <w:rFonts w:ascii="Calibri" w:hAnsi="Calibri"/>
          <w:b/>
          <w:color w:val="1BBC9B"/>
        </w:rPr>
        <w:t>UI Gap Analysis Accounted For</w:t>
      </w:r>
      <w:r>
        <w:rPr>
          <w:rFonts w:ascii="Calibri" w:hAnsi="Calibri"/>
          <w:b/>
          <w:color w:val="1BBC9B"/>
        </w:rPr>
        <w:br/>
      </w:r>
      <w:r>
        <w:rPr>
          <w:rFonts w:ascii="Calibri" w:hAnsi="Calibri"/>
          <w:color w:val="333333"/>
        </w:rPr>
        <w:t>48 gaps identified across the 91-page HighRadius wireframes have been fully accounted for in our estimation: 16 missing screens designed from scratch, 12 validation states, 7 logic complexity gaps, 9 technical gaps, and 6 workflow gaps. All are included in delivery scope with no hidden costs.</w:t>
      </w:r>
    </w:p>
    <w:p w14:paraId="406D051E" w14:textId="77777777" w:rsidR="00BE1DD4" w:rsidRDefault="00000000">
      <w:r>
        <w:br w:type="page"/>
      </w:r>
    </w:p>
    <w:p w14:paraId="316A2E3C" w14:textId="77777777" w:rsidR="00BE1DD4" w:rsidRDefault="00000000">
      <w:pPr>
        <w:pStyle w:val="Heading1"/>
        <w:pBdr>
          <w:bottom w:val="single" w:sz="4" w:space="1" w:color="1BBC9B"/>
        </w:pBdr>
      </w:pPr>
      <w:bookmarkStart w:id="9" w:name="_Toc224045064"/>
      <w:r>
        <w:lastRenderedPageBreak/>
        <w:t>5.  Delivery Timeline</w:t>
      </w:r>
      <w:bookmarkEnd w:id="9"/>
    </w:p>
    <w:p w14:paraId="517C8192" w14:textId="77777777" w:rsidR="00BE1DD4" w:rsidRDefault="00000000">
      <w:pPr>
        <w:spacing w:after="120" w:line="308" w:lineRule="exact"/>
      </w:pPr>
      <w:r>
        <w:rPr>
          <w:rFonts w:ascii="Calibri" w:hAnsi="Calibri"/>
          <w:color w:val="333333"/>
        </w:rPr>
        <w:t>The programme is structured across Sprint 0 (Foundation), Phase 1 (MVP — 4 agents), and Phase 2 (Transactional Enablement — 3 agents), delivering a 20-week programme with 6 months of hypercare post go-live:</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984"/>
        <w:gridCol w:w="1701"/>
        <w:gridCol w:w="3685"/>
        <w:gridCol w:w="1417"/>
      </w:tblGrid>
      <w:tr w:rsidR="00BE1DD4" w14:paraId="6528B4F8" w14:textId="77777777">
        <w:tc>
          <w:tcPr>
            <w:tcW w:w="1984" w:type="dxa"/>
            <w:tcBorders>
              <w:top w:val="single" w:sz="4" w:space="0" w:color="CCCCCC"/>
              <w:left w:val="single" w:sz="4" w:space="0" w:color="CCCCCC"/>
              <w:bottom w:val="single" w:sz="4" w:space="0" w:color="CCCCCC"/>
              <w:right w:val="single" w:sz="4" w:space="0" w:color="CCCCCC"/>
            </w:tcBorders>
            <w:shd w:val="clear" w:color="auto" w:fill="F7F8FA"/>
          </w:tcPr>
          <w:p w14:paraId="3083ACB6" w14:textId="77777777" w:rsidR="00BE1DD4" w:rsidRDefault="00000000">
            <w:pPr>
              <w:spacing w:before="80" w:after="80"/>
            </w:pPr>
            <w:r>
              <w:rPr>
                <w:rFonts w:ascii="Calibri" w:hAnsi="Calibri"/>
                <w:b/>
                <w:color w:val="0F2A44"/>
                <w:sz w:val="20"/>
              </w:rPr>
              <w:t>Sprint / Phase</w:t>
            </w:r>
          </w:p>
        </w:tc>
        <w:tc>
          <w:tcPr>
            <w:tcW w:w="1701" w:type="dxa"/>
            <w:tcBorders>
              <w:top w:val="single" w:sz="4" w:space="0" w:color="CCCCCC"/>
              <w:left w:val="single" w:sz="4" w:space="0" w:color="CCCCCC"/>
              <w:bottom w:val="single" w:sz="4" w:space="0" w:color="CCCCCC"/>
              <w:right w:val="single" w:sz="4" w:space="0" w:color="CCCCCC"/>
            </w:tcBorders>
            <w:shd w:val="clear" w:color="auto" w:fill="F7F8FA"/>
          </w:tcPr>
          <w:p w14:paraId="46858075" w14:textId="77777777" w:rsidR="00BE1DD4" w:rsidRDefault="00000000">
            <w:pPr>
              <w:spacing w:before="80" w:after="80"/>
            </w:pPr>
            <w:r>
              <w:rPr>
                <w:rFonts w:ascii="Calibri" w:hAnsi="Calibri"/>
                <w:b/>
                <w:color w:val="0F2A44"/>
                <w:sz w:val="20"/>
              </w:rPr>
              <w:t>Weeks</w:t>
            </w:r>
          </w:p>
        </w:tc>
        <w:tc>
          <w:tcPr>
            <w:tcW w:w="3685" w:type="dxa"/>
            <w:tcBorders>
              <w:top w:val="single" w:sz="4" w:space="0" w:color="CCCCCC"/>
              <w:left w:val="single" w:sz="4" w:space="0" w:color="CCCCCC"/>
              <w:bottom w:val="single" w:sz="4" w:space="0" w:color="CCCCCC"/>
              <w:right w:val="single" w:sz="4" w:space="0" w:color="CCCCCC"/>
            </w:tcBorders>
            <w:shd w:val="clear" w:color="auto" w:fill="F7F8FA"/>
          </w:tcPr>
          <w:p w14:paraId="0A9DE724" w14:textId="77777777" w:rsidR="00BE1DD4" w:rsidRDefault="00000000">
            <w:pPr>
              <w:spacing w:before="80" w:after="80"/>
            </w:pPr>
            <w:r>
              <w:rPr>
                <w:rFonts w:ascii="Calibri" w:hAnsi="Calibri"/>
                <w:b/>
                <w:color w:val="0F2A44"/>
                <w:sz w:val="20"/>
              </w:rPr>
              <w:t>Focus</w:t>
            </w:r>
          </w:p>
        </w:tc>
        <w:tc>
          <w:tcPr>
            <w:tcW w:w="1417" w:type="dxa"/>
            <w:tcBorders>
              <w:top w:val="single" w:sz="4" w:space="0" w:color="CCCCCC"/>
              <w:left w:val="single" w:sz="4" w:space="0" w:color="CCCCCC"/>
              <w:bottom w:val="single" w:sz="4" w:space="0" w:color="CCCCCC"/>
              <w:right w:val="single" w:sz="4" w:space="0" w:color="CCCCCC"/>
            </w:tcBorders>
            <w:shd w:val="clear" w:color="auto" w:fill="F7F8FA"/>
          </w:tcPr>
          <w:p w14:paraId="66B9135D" w14:textId="77777777" w:rsidR="00BE1DD4" w:rsidRDefault="00000000">
            <w:pPr>
              <w:spacing w:before="80" w:after="80"/>
            </w:pPr>
            <w:r>
              <w:rPr>
                <w:rFonts w:ascii="Calibri" w:hAnsi="Calibri"/>
                <w:b/>
                <w:color w:val="0F2A44"/>
                <w:sz w:val="20"/>
              </w:rPr>
              <w:t>Milestone</w:t>
            </w:r>
          </w:p>
        </w:tc>
      </w:tr>
      <w:tr w:rsidR="00BE1DD4" w14:paraId="79A821C6" w14:textId="77777777">
        <w:tc>
          <w:tcPr>
            <w:tcW w:w="1984" w:type="dxa"/>
            <w:tcBorders>
              <w:top w:val="single" w:sz="4" w:space="0" w:color="DDDDDD"/>
              <w:left w:val="single" w:sz="4" w:space="0" w:color="DDDDDD"/>
              <w:bottom w:val="single" w:sz="4" w:space="0" w:color="DDDDDD"/>
              <w:right w:val="single" w:sz="4" w:space="0" w:color="DDDDDD"/>
            </w:tcBorders>
          </w:tcPr>
          <w:p w14:paraId="65B3744B" w14:textId="77777777" w:rsidR="00BE1DD4" w:rsidRDefault="00000000">
            <w:pPr>
              <w:spacing w:before="60" w:after="60"/>
            </w:pPr>
            <w:r>
              <w:rPr>
                <w:rFonts w:ascii="Calibri" w:hAnsi="Calibri"/>
                <w:color w:val="444444"/>
                <w:sz w:val="20"/>
              </w:rPr>
              <w:t>Sprint 0</w:t>
            </w:r>
          </w:p>
        </w:tc>
        <w:tc>
          <w:tcPr>
            <w:tcW w:w="1701" w:type="dxa"/>
            <w:tcBorders>
              <w:top w:val="single" w:sz="4" w:space="0" w:color="DDDDDD"/>
              <w:left w:val="single" w:sz="4" w:space="0" w:color="DDDDDD"/>
              <w:bottom w:val="single" w:sz="4" w:space="0" w:color="DDDDDD"/>
              <w:right w:val="single" w:sz="4" w:space="0" w:color="DDDDDD"/>
            </w:tcBorders>
          </w:tcPr>
          <w:p w14:paraId="30815829" w14:textId="77777777" w:rsidR="00BE1DD4" w:rsidRDefault="00000000">
            <w:pPr>
              <w:spacing w:before="60" w:after="60"/>
            </w:pPr>
            <w:r>
              <w:rPr>
                <w:rFonts w:ascii="Calibri" w:hAnsi="Calibri"/>
                <w:color w:val="444444"/>
                <w:sz w:val="20"/>
              </w:rPr>
              <w:t>1–2</w:t>
            </w:r>
          </w:p>
        </w:tc>
        <w:tc>
          <w:tcPr>
            <w:tcW w:w="3685" w:type="dxa"/>
            <w:tcBorders>
              <w:top w:val="single" w:sz="4" w:space="0" w:color="DDDDDD"/>
              <w:left w:val="single" w:sz="4" w:space="0" w:color="DDDDDD"/>
              <w:bottom w:val="single" w:sz="4" w:space="0" w:color="DDDDDD"/>
              <w:right w:val="single" w:sz="4" w:space="0" w:color="DDDDDD"/>
            </w:tcBorders>
          </w:tcPr>
          <w:p w14:paraId="6D1FDA7C" w14:textId="77777777" w:rsidR="00BE1DD4" w:rsidRDefault="00000000">
            <w:pPr>
              <w:spacing w:before="60" w:after="60"/>
            </w:pPr>
            <w:r>
              <w:rPr>
                <w:rFonts w:ascii="Calibri" w:hAnsi="Calibri"/>
                <w:color w:val="444444"/>
                <w:sz w:val="20"/>
              </w:rPr>
              <w:t>Architecture, DevOps setup, design sprint, G4 evaluation, Validation Error State Library</w:t>
            </w:r>
          </w:p>
        </w:tc>
        <w:tc>
          <w:tcPr>
            <w:tcW w:w="1417" w:type="dxa"/>
            <w:tcBorders>
              <w:top w:val="single" w:sz="4" w:space="0" w:color="DDDDDD"/>
              <w:left w:val="single" w:sz="4" w:space="0" w:color="DDDDDD"/>
              <w:bottom w:val="single" w:sz="4" w:space="0" w:color="DDDDDD"/>
              <w:right w:val="single" w:sz="4" w:space="0" w:color="DDDDDD"/>
            </w:tcBorders>
          </w:tcPr>
          <w:p w14:paraId="7A0DACB9" w14:textId="77777777" w:rsidR="00BE1DD4" w:rsidRDefault="00000000">
            <w:pPr>
              <w:spacing w:before="60" w:after="60"/>
            </w:pPr>
            <w:r>
              <w:rPr>
                <w:rFonts w:ascii="Calibri" w:hAnsi="Calibri"/>
                <w:color w:val="444444"/>
                <w:sz w:val="20"/>
              </w:rPr>
              <w:t>Design Sign-off</w:t>
            </w:r>
          </w:p>
        </w:tc>
      </w:tr>
      <w:tr w:rsidR="00BE1DD4" w14:paraId="6CF1314B" w14:textId="77777777">
        <w:tc>
          <w:tcPr>
            <w:tcW w:w="1984" w:type="dxa"/>
            <w:tcBorders>
              <w:top w:val="single" w:sz="4" w:space="0" w:color="DDDDDD"/>
              <w:left w:val="single" w:sz="4" w:space="0" w:color="DDDDDD"/>
              <w:bottom w:val="single" w:sz="4" w:space="0" w:color="DDDDDD"/>
              <w:right w:val="single" w:sz="4" w:space="0" w:color="DDDDDD"/>
            </w:tcBorders>
          </w:tcPr>
          <w:p w14:paraId="4224B0C6" w14:textId="77777777" w:rsidR="00BE1DD4" w:rsidRDefault="00000000">
            <w:pPr>
              <w:spacing w:before="60" w:after="60"/>
            </w:pPr>
            <w:r>
              <w:rPr>
                <w:rFonts w:ascii="Calibri" w:hAnsi="Calibri"/>
                <w:color w:val="444444"/>
                <w:sz w:val="20"/>
              </w:rPr>
              <w:t>Sprints 1–2</w:t>
            </w:r>
          </w:p>
        </w:tc>
        <w:tc>
          <w:tcPr>
            <w:tcW w:w="1701" w:type="dxa"/>
            <w:tcBorders>
              <w:top w:val="single" w:sz="4" w:space="0" w:color="DDDDDD"/>
              <w:left w:val="single" w:sz="4" w:space="0" w:color="DDDDDD"/>
              <w:bottom w:val="single" w:sz="4" w:space="0" w:color="DDDDDD"/>
              <w:right w:val="single" w:sz="4" w:space="0" w:color="DDDDDD"/>
            </w:tcBorders>
          </w:tcPr>
          <w:p w14:paraId="149E81E9" w14:textId="77777777" w:rsidR="00BE1DD4" w:rsidRDefault="00000000">
            <w:pPr>
              <w:spacing w:before="60" w:after="60"/>
            </w:pPr>
            <w:r>
              <w:rPr>
                <w:rFonts w:ascii="Calibri" w:hAnsi="Calibri"/>
                <w:color w:val="444444"/>
                <w:sz w:val="20"/>
              </w:rPr>
              <w:t>3–6</w:t>
            </w:r>
          </w:p>
        </w:tc>
        <w:tc>
          <w:tcPr>
            <w:tcW w:w="3685" w:type="dxa"/>
            <w:tcBorders>
              <w:top w:val="single" w:sz="4" w:space="0" w:color="DDDDDD"/>
              <w:left w:val="single" w:sz="4" w:space="0" w:color="DDDDDD"/>
              <w:bottom w:val="single" w:sz="4" w:space="0" w:color="DDDDDD"/>
              <w:right w:val="single" w:sz="4" w:space="0" w:color="DDDDDD"/>
            </w:tcBorders>
          </w:tcPr>
          <w:p w14:paraId="1FEA834A" w14:textId="77777777" w:rsidR="00BE1DD4" w:rsidRDefault="00000000">
            <w:pPr>
              <w:spacing w:before="60" w:after="60"/>
            </w:pPr>
            <w:r>
              <w:rPr>
                <w:rFonts w:ascii="Calibri" w:hAnsi="Calibri"/>
                <w:color w:val="444444"/>
                <w:sz w:val="20"/>
              </w:rPr>
              <w:t>Supplier Onboarding Agent + Supplier Screening Agent</w:t>
            </w:r>
          </w:p>
        </w:tc>
        <w:tc>
          <w:tcPr>
            <w:tcW w:w="1417" w:type="dxa"/>
            <w:tcBorders>
              <w:top w:val="single" w:sz="4" w:space="0" w:color="DDDDDD"/>
              <w:left w:val="single" w:sz="4" w:space="0" w:color="DDDDDD"/>
              <w:bottom w:val="single" w:sz="4" w:space="0" w:color="DDDDDD"/>
              <w:right w:val="single" w:sz="4" w:space="0" w:color="DDDDDD"/>
            </w:tcBorders>
          </w:tcPr>
          <w:p w14:paraId="02BB77D7" w14:textId="77777777" w:rsidR="00BE1DD4" w:rsidRDefault="00000000">
            <w:pPr>
              <w:spacing w:before="60" w:after="60"/>
            </w:pPr>
            <w:r>
              <w:rPr>
                <w:rFonts w:ascii="Calibri" w:hAnsi="Calibri"/>
                <w:color w:val="444444"/>
                <w:sz w:val="20"/>
              </w:rPr>
              <w:t>—</w:t>
            </w:r>
          </w:p>
        </w:tc>
      </w:tr>
      <w:tr w:rsidR="00BE1DD4" w14:paraId="332210B6" w14:textId="77777777">
        <w:tc>
          <w:tcPr>
            <w:tcW w:w="1984" w:type="dxa"/>
            <w:tcBorders>
              <w:top w:val="single" w:sz="4" w:space="0" w:color="DDDDDD"/>
              <w:left w:val="single" w:sz="4" w:space="0" w:color="DDDDDD"/>
              <w:bottom w:val="single" w:sz="4" w:space="0" w:color="DDDDDD"/>
              <w:right w:val="single" w:sz="4" w:space="0" w:color="DDDDDD"/>
            </w:tcBorders>
          </w:tcPr>
          <w:p w14:paraId="7BFD014E" w14:textId="77777777" w:rsidR="00BE1DD4" w:rsidRDefault="00000000">
            <w:pPr>
              <w:spacing w:before="60" w:after="60"/>
            </w:pPr>
            <w:r>
              <w:rPr>
                <w:rFonts w:ascii="Calibri" w:hAnsi="Calibri"/>
                <w:color w:val="444444"/>
                <w:sz w:val="20"/>
              </w:rPr>
              <w:t>Sprints 3–4</w:t>
            </w:r>
          </w:p>
        </w:tc>
        <w:tc>
          <w:tcPr>
            <w:tcW w:w="1701" w:type="dxa"/>
            <w:tcBorders>
              <w:top w:val="single" w:sz="4" w:space="0" w:color="DDDDDD"/>
              <w:left w:val="single" w:sz="4" w:space="0" w:color="DDDDDD"/>
              <w:bottom w:val="single" w:sz="4" w:space="0" w:color="DDDDDD"/>
              <w:right w:val="single" w:sz="4" w:space="0" w:color="DDDDDD"/>
            </w:tcBorders>
          </w:tcPr>
          <w:p w14:paraId="3428163B" w14:textId="77777777" w:rsidR="00BE1DD4" w:rsidRDefault="00000000">
            <w:pPr>
              <w:spacing w:before="60" w:after="60"/>
            </w:pPr>
            <w:r>
              <w:rPr>
                <w:rFonts w:ascii="Calibri" w:hAnsi="Calibri"/>
                <w:color w:val="444444"/>
                <w:sz w:val="20"/>
              </w:rPr>
              <w:t>7–10</w:t>
            </w:r>
          </w:p>
        </w:tc>
        <w:tc>
          <w:tcPr>
            <w:tcW w:w="3685" w:type="dxa"/>
            <w:tcBorders>
              <w:top w:val="single" w:sz="4" w:space="0" w:color="DDDDDD"/>
              <w:left w:val="single" w:sz="4" w:space="0" w:color="DDDDDD"/>
              <w:bottom w:val="single" w:sz="4" w:space="0" w:color="DDDDDD"/>
              <w:right w:val="single" w:sz="4" w:space="0" w:color="DDDDDD"/>
            </w:tcBorders>
          </w:tcPr>
          <w:p w14:paraId="00E9A9E2" w14:textId="77777777" w:rsidR="00BE1DD4" w:rsidRDefault="00000000">
            <w:pPr>
              <w:spacing w:before="60" w:after="60"/>
            </w:pPr>
            <w:r>
              <w:rPr>
                <w:rFonts w:ascii="Calibri" w:hAnsi="Calibri"/>
                <w:color w:val="444444"/>
                <w:sz w:val="20"/>
              </w:rPr>
              <w:t>Bank Validation + Supplier Approval + Core Dashboards</w:t>
            </w:r>
          </w:p>
        </w:tc>
        <w:tc>
          <w:tcPr>
            <w:tcW w:w="1417" w:type="dxa"/>
            <w:tcBorders>
              <w:top w:val="single" w:sz="4" w:space="0" w:color="DDDDDD"/>
              <w:left w:val="single" w:sz="4" w:space="0" w:color="DDDDDD"/>
              <w:bottom w:val="single" w:sz="4" w:space="0" w:color="DDDDDD"/>
              <w:right w:val="single" w:sz="4" w:space="0" w:color="DDDDDD"/>
            </w:tcBorders>
          </w:tcPr>
          <w:p w14:paraId="1F26EB6A" w14:textId="77777777" w:rsidR="00BE1DD4" w:rsidRDefault="00000000">
            <w:pPr>
              <w:spacing w:before="60" w:after="60"/>
            </w:pPr>
            <w:r>
              <w:rPr>
                <w:rFonts w:ascii="Calibri" w:hAnsi="Calibri"/>
                <w:color w:val="444444"/>
                <w:sz w:val="20"/>
              </w:rPr>
              <w:t>—</w:t>
            </w:r>
          </w:p>
        </w:tc>
      </w:tr>
      <w:tr w:rsidR="00BE1DD4" w14:paraId="775DDDD8" w14:textId="77777777">
        <w:tc>
          <w:tcPr>
            <w:tcW w:w="1984" w:type="dxa"/>
            <w:tcBorders>
              <w:top w:val="single" w:sz="4" w:space="0" w:color="DDDDDD"/>
              <w:left w:val="single" w:sz="4" w:space="0" w:color="DDDDDD"/>
              <w:bottom w:val="single" w:sz="4" w:space="0" w:color="DDDDDD"/>
              <w:right w:val="single" w:sz="4" w:space="0" w:color="DDDDDD"/>
            </w:tcBorders>
          </w:tcPr>
          <w:p w14:paraId="3CE7D4DF" w14:textId="77777777" w:rsidR="00BE1DD4" w:rsidRDefault="00000000">
            <w:pPr>
              <w:spacing w:before="60" w:after="60"/>
            </w:pPr>
            <w:r>
              <w:rPr>
                <w:rFonts w:ascii="Calibri" w:hAnsi="Calibri"/>
                <w:color w:val="444444"/>
                <w:sz w:val="20"/>
              </w:rPr>
              <w:t>Sprint 5</w:t>
            </w:r>
          </w:p>
        </w:tc>
        <w:tc>
          <w:tcPr>
            <w:tcW w:w="1701" w:type="dxa"/>
            <w:tcBorders>
              <w:top w:val="single" w:sz="4" w:space="0" w:color="DDDDDD"/>
              <w:left w:val="single" w:sz="4" w:space="0" w:color="DDDDDD"/>
              <w:bottom w:val="single" w:sz="4" w:space="0" w:color="DDDDDD"/>
              <w:right w:val="single" w:sz="4" w:space="0" w:color="DDDDDD"/>
            </w:tcBorders>
          </w:tcPr>
          <w:p w14:paraId="24DE3A6E" w14:textId="77777777" w:rsidR="00BE1DD4" w:rsidRDefault="00000000">
            <w:pPr>
              <w:spacing w:before="60" w:after="60"/>
            </w:pPr>
            <w:r>
              <w:rPr>
                <w:rFonts w:ascii="Calibri" w:hAnsi="Calibri"/>
                <w:color w:val="444444"/>
                <w:sz w:val="20"/>
              </w:rPr>
              <w:t>11–12</w:t>
            </w:r>
          </w:p>
        </w:tc>
        <w:tc>
          <w:tcPr>
            <w:tcW w:w="3685" w:type="dxa"/>
            <w:tcBorders>
              <w:top w:val="single" w:sz="4" w:space="0" w:color="DDDDDD"/>
              <w:left w:val="single" w:sz="4" w:space="0" w:color="DDDDDD"/>
              <w:bottom w:val="single" w:sz="4" w:space="0" w:color="DDDDDD"/>
              <w:right w:val="single" w:sz="4" w:space="0" w:color="DDDDDD"/>
            </w:tcBorders>
          </w:tcPr>
          <w:p w14:paraId="7C744DCC" w14:textId="77777777" w:rsidR="00BE1DD4" w:rsidRDefault="00000000">
            <w:pPr>
              <w:spacing w:before="60" w:after="60"/>
            </w:pPr>
            <w:r>
              <w:rPr>
                <w:rFonts w:ascii="Calibri" w:hAnsi="Calibri"/>
                <w:color w:val="444444"/>
                <w:sz w:val="20"/>
              </w:rPr>
              <w:t>Integration testing, UAT preparation, performance validation</w:t>
            </w:r>
          </w:p>
        </w:tc>
        <w:tc>
          <w:tcPr>
            <w:tcW w:w="1417" w:type="dxa"/>
            <w:tcBorders>
              <w:top w:val="single" w:sz="4" w:space="0" w:color="DDDDDD"/>
              <w:left w:val="single" w:sz="4" w:space="0" w:color="DDDDDD"/>
              <w:bottom w:val="single" w:sz="4" w:space="0" w:color="DDDDDD"/>
              <w:right w:val="single" w:sz="4" w:space="0" w:color="DDDDDD"/>
            </w:tcBorders>
          </w:tcPr>
          <w:p w14:paraId="14D98206" w14:textId="77777777" w:rsidR="00BE1DD4" w:rsidRDefault="00000000">
            <w:pPr>
              <w:spacing w:before="60" w:after="60"/>
            </w:pPr>
            <w:r>
              <w:rPr>
                <w:rFonts w:ascii="Calibri" w:hAnsi="Calibri"/>
                <w:color w:val="444444"/>
                <w:sz w:val="20"/>
              </w:rPr>
              <w:t>Phase 1 (MVP) UAT Complete</w:t>
            </w:r>
          </w:p>
        </w:tc>
      </w:tr>
      <w:tr w:rsidR="00BE1DD4" w14:paraId="47C47338" w14:textId="77777777">
        <w:tc>
          <w:tcPr>
            <w:tcW w:w="1984" w:type="dxa"/>
            <w:tcBorders>
              <w:top w:val="single" w:sz="4" w:space="0" w:color="DDDDDD"/>
              <w:left w:val="single" w:sz="4" w:space="0" w:color="DDDDDD"/>
              <w:bottom w:val="single" w:sz="4" w:space="0" w:color="DDDDDD"/>
              <w:right w:val="single" w:sz="4" w:space="0" w:color="DDDDDD"/>
            </w:tcBorders>
          </w:tcPr>
          <w:p w14:paraId="6714941D" w14:textId="77777777" w:rsidR="00BE1DD4" w:rsidRDefault="00000000">
            <w:pPr>
              <w:spacing w:before="60" w:after="60"/>
            </w:pPr>
            <w:r>
              <w:rPr>
                <w:rFonts w:ascii="Calibri" w:hAnsi="Calibri"/>
                <w:color w:val="444444"/>
                <w:sz w:val="20"/>
              </w:rPr>
              <w:t>Phase 1 (MVP) Go-Live</w:t>
            </w:r>
          </w:p>
        </w:tc>
        <w:tc>
          <w:tcPr>
            <w:tcW w:w="1701" w:type="dxa"/>
            <w:tcBorders>
              <w:top w:val="single" w:sz="4" w:space="0" w:color="DDDDDD"/>
              <w:left w:val="single" w:sz="4" w:space="0" w:color="DDDDDD"/>
              <w:bottom w:val="single" w:sz="4" w:space="0" w:color="DDDDDD"/>
              <w:right w:val="single" w:sz="4" w:space="0" w:color="DDDDDD"/>
            </w:tcBorders>
          </w:tcPr>
          <w:p w14:paraId="1B830510" w14:textId="77777777" w:rsidR="00BE1DD4" w:rsidRDefault="00000000">
            <w:pPr>
              <w:spacing w:before="60" w:after="60"/>
            </w:pPr>
            <w:r>
              <w:rPr>
                <w:rFonts w:ascii="Calibri" w:hAnsi="Calibri"/>
                <w:color w:val="444444"/>
                <w:sz w:val="20"/>
              </w:rPr>
              <w:t>~Week 12 from Kickoff</w:t>
            </w:r>
          </w:p>
        </w:tc>
        <w:tc>
          <w:tcPr>
            <w:tcW w:w="3685" w:type="dxa"/>
            <w:tcBorders>
              <w:top w:val="single" w:sz="4" w:space="0" w:color="DDDDDD"/>
              <w:left w:val="single" w:sz="4" w:space="0" w:color="DDDDDD"/>
              <w:bottom w:val="single" w:sz="4" w:space="0" w:color="DDDDDD"/>
              <w:right w:val="single" w:sz="4" w:space="0" w:color="DDDDDD"/>
            </w:tcBorders>
          </w:tcPr>
          <w:p w14:paraId="0C65F934" w14:textId="77777777" w:rsidR="00BE1DD4" w:rsidRDefault="00000000">
            <w:pPr>
              <w:spacing w:before="60" w:after="60"/>
            </w:pPr>
            <w:r>
              <w:rPr>
                <w:rFonts w:ascii="Calibri" w:hAnsi="Calibri"/>
                <w:color w:val="444444"/>
                <w:sz w:val="20"/>
              </w:rPr>
              <w:t>4 agents in production (Onboarding, Screening, Bank Validation, Approval)</w:t>
            </w:r>
          </w:p>
        </w:tc>
        <w:tc>
          <w:tcPr>
            <w:tcW w:w="1417" w:type="dxa"/>
            <w:tcBorders>
              <w:top w:val="single" w:sz="4" w:space="0" w:color="DDDDDD"/>
              <w:left w:val="single" w:sz="4" w:space="0" w:color="DDDDDD"/>
              <w:bottom w:val="single" w:sz="4" w:space="0" w:color="DDDDDD"/>
              <w:right w:val="single" w:sz="4" w:space="0" w:color="DDDDDD"/>
            </w:tcBorders>
          </w:tcPr>
          <w:p w14:paraId="3F15F0D2" w14:textId="77777777" w:rsidR="00BE1DD4" w:rsidRDefault="00000000">
            <w:pPr>
              <w:spacing w:before="60" w:after="60"/>
            </w:pPr>
            <w:r>
              <w:rPr>
                <w:rFonts w:ascii="Calibri" w:hAnsi="Calibri"/>
                <w:color w:val="444444"/>
                <w:sz w:val="20"/>
              </w:rPr>
              <w:t>1 Live Customer</w:t>
            </w:r>
          </w:p>
        </w:tc>
      </w:tr>
      <w:tr w:rsidR="00BE1DD4" w14:paraId="29C8A72D" w14:textId="77777777">
        <w:tc>
          <w:tcPr>
            <w:tcW w:w="1984" w:type="dxa"/>
            <w:tcBorders>
              <w:top w:val="single" w:sz="4" w:space="0" w:color="DDDDDD"/>
              <w:left w:val="single" w:sz="4" w:space="0" w:color="DDDDDD"/>
              <w:bottom w:val="single" w:sz="4" w:space="0" w:color="DDDDDD"/>
              <w:right w:val="single" w:sz="4" w:space="0" w:color="DDDDDD"/>
            </w:tcBorders>
          </w:tcPr>
          <w:p w14:paraId="5684F765" w14:textId="77777777" w:rsidR="00BE1DD4" w:rsidRDefault="00000000">
            <w:pPr>
              <w:spacing w:before="60" w:after="60"/>
            </w:pPr>
            <w:r>
              <w:rPr>
                <w:rFonts w:ascii="Calibri" w:hAnsi="Calibri"/>
                <w:color w:val="444444"/>
                <w:sz w:val="20"/>
              </w:rPr>
              <w:t>Sprints 6–7</w:t>
            </w:r>
          </w:p>
        </w:tc>
        <w:tc>
          <w:tcPr>
            <w:tcW w:w="1701" w:type="dxa"/>
            <w:tcBorders>
              <w:top w:val="single" w:sz="4" w:space="0" w:color="DDDDDD"/>
              <w:left w:val="single" w:sz="4" w:space="0" w:color="DDDDDD"/>
              <w:bottom w:val="single" w:sz="4" w:space="0" w:color="DDDDDD"/>
              <w:right w:val="single" w:sz="4" w:space="0" w:color="DDDDDD"/>
            </w:tcBorders>
          </w:tcPr>
          <w:p w14:paraId="4613C58B" w14:textId="77777777" w:rsidR="00BE1DD4" w:rsidRDefault="00000000">
            <w:pPr>
              <w:spacing w:before="60" w:after="60"/>
            </w:pPr>
            <w:r>
              <w:rPr>
                <w:rFonts w:ascii="Calibri" w:hAnsi="Calibri"/>
                <w:color w:val="444444"/>
                <w:sz w:val="20"/>
              </w:rPr>
              <w:t>13–16</w:t>
            </w:r>
          </w:p>
        </w:tc>
        <w:tc>
          <w:tcPr>
            <w:tcW w:w="3685" w:type="dxa"/>
            <w:tcBorders>
              <w:top w:val="single" w:sz="4" w:space="0" w:color="DDDDDD"/>
              <w:left w:val="single" w:sz="4" w:space="0" w:color="DDDDDD"/>
              <w:bottom w:val="single" w:sz="4" w:space="0" w:color="DDDDDD"/>
              <w:right w:val="single" w:sz="4" w:space="0" w:color="DDDDDD"/>
            </w:tcBorders>
          </w:tcPr>
          <w:p w14:paraId="7F8E35E4" w14:textId="77777777" w:rsidR="00BE1DD4" w:rsidRDefault="00000000">
            <w:pPr>
              <w:spacing w:before="60" w:after="60"/>
            </w:pPr>
            <w:r>
              <w:rPr>
                <w:rFonts w:ascii="Calibri" w:hAnsi="Calibri"/>
                <w:color w:val="444444"/>
                <w:sz w:val="20"/>
              </w:rPr>
              <w:t>Purchase Order Agent + Portal Invoice Creation Agent</w:t>
            </w:r>
          </w:p>
        </w:tc>
        <w:tc>
          <w:tcPr>
            <w:tcW w:w="1417" w:type="dxa"/>
            <w:tcBorders>
              <w:top w:val="single" w:sz="4" w:space="0" w:color="DDDDDD"/>
              <w:left w:val="single" w:sz="4" w:space="0" w:color="DDDDDD"/>
              <w:bottom w:val="single" w:sz="4" w:space="0" w:color="DDDDDD"/>
              <w:right w:val="single" w:sz="4" w:space="0" w:color="DDDDDD"/>
            </w:tcBorders>
          </w:tcPr>
          <w:p w14:paraId="0DB66836" w14:textId="77777777" w:rsidR="00BE1DD4" w:rsidRDefault="00000000">
            <w:pPr>
              <w:spacing w:before="60" w:after="60"/>
            </w:pPr>
            <w:r>
              <w:rPr>
                <w:rFonts w:ascii="Calibri" w:hAnsi="Calibri"/>
                <w:color w:val="444444"/>
                <w:sz w:val="20"/>
              </w:rPr>
              <w:t>—</w:t>
            </w:r>
          </w:p>
        </w:tc>
      </w:tr>
      <w:tr w:rsidR="00BE1DD4" w14:paraId="356FCD27" w14:textId="77777777">
        <w:tc>
          <w:tcPr>
            <w:tcW w:w="1984" w:type="dxa"/>
            <w:tcBorders>
              <w:top w:val="single" w:sz="4" w:space="0" w:color="DDDDDD"/>
              <w:left w:val="single" w:sz="4" w:space="0" w:color="DDDDDD"/>
              <w:bottom w:val="single" w:sz="4" w:space="0" w:color="DDDDDD"/>
              <w:right w:val="single" w:sz="4" w:space="0" w:color="DDDDDD"/>
            </w:tcBorders>
          </w:tcPr>
          <w:p w14:paraId="11C22EBC" w14:textId="77777777" w:rsidR="00BE1DD4" w:rsidRDefault="00000000">
            <w:pPr>
              <w:spacing w:before="60" w:after="60"/>
            </w:pPr>
            <w:r>
              <w:rPr>
                <w:rFonts w:ascii="Calibri" w:hAnsi="Calibri"/>
                <w:color w:val="444444"/>
                <w:sz w:val="20"/>
              </w:rPr>
              <w:t>Sprints 8–9</w:t>
            </w:r>
          </w:p>
        </w:tc>
        <w:tc>
          <w:tcPr>
            <w:tcW w:w="1701" w:type="dxa"/>
            <w:tcBorders>
              <w:top w:val="single" w:sz="4" w:space="0" w:color="DDDDDD"/>
              <w:left w:val="single" w:sz="4" w:space="0" w:color="DDDDDD"/>
              <w:bottom w:val="single" w:sz="4" w:space="0" w:color="DDDDDD"/>
              <w:right w:val="single" w:sz="4" w:space="0" w:color="DDDDDD"/>
            </w:tcBorders>
          </w:tcPr>
          <w:p w14:paraId="61879D6A" w14:textId="77777777" w:rsidR="00BE1DD4" w:rsidRDefault="00000000">
            <w:pPr>
              <w:spacing w:before="60" w:after="60"/>
            </w:pPr>
            <w:r>
              <w:rPr>
                <w:rFonts w:ascii="Calibri" w:hAnsi="Calibri"/>
                <w:color w:val="444444"/>
                <w:sz w:val="20"/>
              </w:rPr>
              <w:t>17–20</w:t>
            </w:r>
          </w:p>
        </w:tc>
        <w:tc>
          <w:tcPr>
            <w:tcW w:w="3685" w:type="dxa"/>
            <w:tcBorders>
              <w:top w:val="single" w:sz="4" w:space="0" w:color="DDDDDD"/>
              <w:left w:val="single" w:sz="4" w:space="0" w:color="DDDDDD"/>
              <w:bottom w:val="single" w:sz="4" w:space="0" w:color="DDDDDD"/>
              <w:right w:val="single" w:sz="4" w:space="0" w:color="DDDDDD"/>
            </w:tcBorders>
          </w:tcPr>
          <w:p w14:paraId="2AAED169" w14:textId="77777777" w:rsidR="00BE1DD4" w:rsidRDefault="00000000">
            <w:pPr>
              <w:spacing w:before="60" w:after="60"/>
            </w:pPr>
            <w:r>
              <w:rPr>
                <w:rFonts w:ascii="Calibri" w:hAnsi="Calibri"/>
                <w:color w:val="444444"/>
                <w:sz w:val="20"/>
              </w:rPr>
              <w:t>Master Data Change Approval Agent + full integration hardening + handover</w:t>
            </w:r>
          </w:p>
        </w:tc>
        <w:tc>
          <w:tcPr>
            <w:tcW w:w="1417" w:type="dxa"/>
            <w:tcBorders>
              <w:top w:val="single" w:sz="4" w:space="0" w:color="DDDDDD"/>
              <w:left w:val="single" w:sz="4" w:space="0" w:color="DDDDDD"/>
              <w:bottom w:val="single" w:sz="4" w:space="0" w:color="DDDDDD"/>
              <w:right w:val="single" w:sz="4" w:space="0" w:color="DDDDDD"/>
            </w:tcBorders>
          </w:tcPr>
          <w:p w14:paraId="0FA48430" w14:textId="77777777" w:rsidR="00BE1DD4" w:rsidRDefault="00000000">
            <w:pPr>
              <w:spacing w:before="60" w:after="60"/>
            </w:pPr>
            <w:r>
              <w:rPr>
                <w:rFonts w:ascii="Calibri" w:hAnsi="Calibri"/>
                <w:color w:val="444444"/>
                <w:sz w:val="20"/>
              </w:rPr>
              <w:t>Phase 2 UAT Complete</w:t>
            </w:r>
          </w:p>
        </w:tc>
      </w:tr>
      <w:tr w:rsidR="00BE1DD4" w14:paraId="6B889579" w14:textId="77777777">
        <w:tc>
          <w:tcPr>
            <w:tcW w:w="1984" w:type="dxa"/>
            <w:tcBorders>
              <w:top w:val="single" w:sz="4" w:space="0" w:color="DDDDDD"/>
              <w:left w:val="single" w:sz="4" w:space="0" w:color="DDDDDD"/>
              <w:bottom w:val="single" w:sz="4" w:space="0" w:color="DDDDDD"/>
              <w:right w:val="single" w:sz="4" w:space="0" w:color="DDDDDD"/>
            </w:tcBorders>
          </w:tcPr>
          <w:p w14:paraId="1D1E0EFC" w14:textId="77777777" w:rsidR="00BE1DD4" w:rsidRDefault="00000000">
            <w:pPr>
              <w:spacing w:before="60" w:after="60"/>
            </w:pPr>
            <w:r>
              <w:rPr>
                <w:rFonts w:ascii="Calibri" w:hAnsi="Calibri"/>
                <w:color w:val="444444"/>
                <w:sz w:val="20"/>
              </w:rPr>
              <w:t>Full Go-Live</w:t>
            </w:r>
          </w:p>
        </w:tc>
        <w:tc>
          <w:tcPr>
            <w:tcW w:w="1701" w:type="dxa"/>
            <w:tcBorders>
              <w:top w:val="single" w:sz="4" w:space="0" w:color="DDDDDD"/>
              <w:left w:val="single" w:sz="4" w:space="0" w:color="DDDDDD"/>
              <w:bottom w:val="single" w:sz="4" w:space="0" w:color="DDDDDD"/>
              <w:right w:val="single" w:sz="4" w:space="0" w:color="DDDDDD"/>
            </w:tcBorders>
          </w:tcPr>
          <w:p w14:paraId="2531ADC5" w14:textId="77777777" w:rsidR="00BE1DD4" w:rsidRDefault="00000000">
            <w:pPr>
              <w:spacing w:before="60" w:after="60"/>
            </w:pPr>
            <w:r>
              <w:rPr>
                <w:rFonts w:ascii="Calibri" w:hAnsi="Calibri"/>
                <w:color w:val="444444"/>
                <w:sz w:val="20"/>
              </w:rPr>
              <w:t>~Week 20 from Kickoff</w:t>
            </w:r>
          </w:p>
        </w:tc>
        <w:tc>
          <w:tcPr>
            <w:tcW w:w="3685" w:type="dxa"/>
            <w:tcBorders>
              <w:top w:val="single" w:sz="4" w:space="0" w:color="DDDDDD"/>
              <w:left w:val="single" w:sz="4" w:space="0" w:color="DDDDDD"/>
              <w:bottom w:val="single" w:sz="4" w:space="0" w:color="DDDDDD"/>
              <w:right w:val="single" w:sz="4" w:space="0" w:color="DDDDDD"/>
            </w:tcBorders>
          </w:tcPr>
          <w:p w14:paraId="7DE41855" w14:textId="77777777" w:rsidR="00BE1DD4" w:rsidRDefault="00000000">
            <w:pPr>
              <w:spacing w:before="60" w:after="60"/>
            </w:pPr>
            <w:r>
              <w:rPr>
                <w:rFonts w:ascii="Calibri" w:hAnsi="Calibri"/>
                <w:color w:val="444444"/>
                <w:sz w:val="20"/>
              </w:rPr>
              <w:t>Complete portal in production with all 7 agents</w:t>
            </w:r>
          </w:p>
        </w:tc>
        <w:tc>
          <w:tcPr>
            <w:tcW w:w="1417" w:type="dxa"/>
            <w:tcBorders>
              <w:top w:val="single" w:sz="4" w:space="0" w:color="DDDDDD"/>
              <w:left w:val="single" w:sz="4" w:space="0" w:color="DDDDDD"/>
              <w:bottom w:val="single" w:sz="4" w:space="0" w:color="DDDDDD"/>
              <w:right w:val="single" w:sz="4" w:space="0" w:color="DDDDDD"/>
            </w:tcBorders>
          </w:tcPr>
          <w:p w14:paraId="328676CE" w14:textId="77777777" w:rsidR="00BE1DD4" w:rsidRDefault="00000000">
            <w:pPr>
              <w:spacing w:before="60" w:after="60"/>
            </w:pPr>
            <w:r>
              <w:rPr>
                <w:rFonts w:ascii="Calibri" w:hAnsi="Calibri"/>
                <w:color w:val="444444"/>
                <w:sz w:val="20"/>
              </w:rPr>
              <w:t>Full Delivery &amp; Handover</w:t>
            </w:r>
          </w:p>
        </w:tc>
      </w:tr>
      <w:tr w:rsidR="00BE1DD4" w14:paraId="7E8771F5" w14:textId="77777777">
        <w:tc>
          <w:tcPr>
            <w:tcW w:w="1984" w:type="dxa"/>
            <w:tcBorders>
              <w:top w:val="single" w:sz="4" w:space="0" w:color="DDDDDD"/>
              <w:left w:val="single" w:sz="4" w:space="0" w:color="DDDDDD"/>
              <w:bottom w:val="single" w:sz="4" w:space="0" w:color="DDDDDD"/>
              <w:right w:val="single" w:sz="4" w:space="0" w:color="DDDDDD"/>
            </w:tcBorders>
          </w:tcPr>
          <w:p w14:paraId="71DB3E96" w14:textId="77777777" w:rsidR="00BE1DD4" w:rsidRDefault="00000000">
            <w:pPr>
              <w:spacing w:before="60" w:after="60"/>
            </w:pPr>
            <w:r>
              <w:rPr>
                <w:rFonts w:ascii="Calibri" w:hAnsi="Calibri"/>
                <w:color w:val="444444"/>
                <w:sz w:val="20"/>
              </w:rPr>
              <w:t>Hypercare</w:t>
            </w:r>
          </w:p>
        </w:tc>
        <w:tc>
          <w:tcPr>
            <w:tcW w:w="1701" w:type="dxa"/>
            <w:tcBorders>
              <w:top w:val="single" w:sz="4" w:space="0" w:color="DDDDDD"/>
              <w:left w:val="single" w:sz="4" w:space="0" w:color="DDDDDD"/>
              <w:bottom w:val="single" w:sz="4" w:space="0" w:color="DDDDDD"/>
              <w:right w:val="single" w:sz="4" w:space="0" w:color="DDDDDD"/>
            </w:tcBorders>
          </w:tcPr>
          <w:p w14:paraId="02FCF59C" w14:textId="77777777" w:rsidR="00BE1DD4" w:rsidRDefault="00000000">
            <w:pPr>
              <w:spacing w:before="60" w:after="60"/>
            </w:pPr>
            <w:r>
              <w:rPr>
                <w:rFonts w:ascii="Calibri" w:hAnsi="Calibri"/>
                <w:color w:val="444444"/>
                <w:sz w:val="20"/>
              </w:rPr>
              <w:t>Months 5–11 from Kickoff (6-month Hypercare)</w:t>
            </w:r>
          </w:p>
        </w:tc>
        <w:tc>
          <w:tcPr>
            <w:tcW w:w="3685" w:type="dxa"/>
            <w:tcBorders>
              <w:top w:val="single" w:sz="4" w:space="0" w:color="DDDDDD"/>
              <w:left w:val="single" w:sz="4" w:space="0" w:color="DDDDDD"/>
              <w:bottom w:val="single" w:sz="4" w:space="0" w:color="DDDDDD"/>
              <w:right w:val="single" w:sz="4" w:space="0" w:color="DDDDDD"/>
            </w:tcBorders>
          </w:tcPr>
          <w:p w14:paraId="3D67118D" w14:textId="77777777" w:rsidR="00BE1DD4" w:rsidRDefault="00000000">
            <w:pPr>
              <w:spacing w:before="60" w:after="60"/>
            </w:pPr>
            <w:r>
              <w:rPr>
                <w:rFonts w:ascii="Calibri" w:hAnsi="Calibri"/>
                <w:color w:val="444444"/>
                <w:sz w:val="20"/>
              </w:rPr>
              <w:t>6-month post-go-live support at 0.5 FTE; SLA monitoring and KT</w:t>
            </w:r>
          </w:p>
        </w:tc>
        <w:tc>
          <w:tcPr>
            <w:tcW w:w="1417" w:type="dxa"/>
            <w:tcBorders>
              <w:top w:val="single" w:sz="4" w:space="0" w:color="DDDDDD"/>
              <w:left w:val="single" w:sz="4" w:space="0" w:color="DDDDDD"/>
              <w:bottom w:val="single" w:sz="4" w:space="0" w:color="DDDDDD"/>
              <w:right w:val="single" w:sz="4" w:space="0" w:color="DDDDDD"/>
            </w:tcBorders>
          </w:tcPr>
          <w:p w14:paraId="36192AB0" w14:textId="77777777" w:rsidR="00BE1DD4" w:rsidRDefault="00000000">
            <w:pPr>
              <w:spacing w:before="60" w:after="60"/>
            </w:pPr>
            <w:r>
              <w:rPr>
                <w:rFonts w:ascii="Calibri" w:hAnsi="Calibri"/>
                <w:color w:val="444444"/>
                <w:sz w:val="20"/>
              </w:rPr>
              <w:t>Hypercare Closure</w:t>
            </w:r>
          </w:p>
        </w:tc>
      </w:tr>
    </w:tbl>
    <w:p w14:paraId="2D2BC3E8" w14:textId="77777777" w:rsidR="00BE1DD4" w:rsidRDefault="00BE1DD4">
      <w:pPr>
        <w:spacing w:after="120"/>
      </w:pPr>
    </w:p>
    <w:p w14:paraId="03077786" w14:textId="77777777" w:rsidR="00BE1DD4" w:rsidRDefault="00000000">
      <w:r>
        <w:br w:type="page"/>
      </w:r>
    </w:p>
    <w:p w14:paraId="5080F3CB" w14:textId="77777777" w:rsidR="00BE1DD4" w:rsidRDefault="00000000">
      <w:pPr>
        <w:pStyle w:val="Heading1"/>
        <w:pBdr>
          <w:bottom w:val="single" w:sz="4" w:space="1" w:color="1BBC9B"/>
        </w:pBdr>
      </w:pPr>
      <w:bookmarkStart w:id="10" w:name="_Toc224045065"/>
      <w:r>
        <w:lastRenderedPageBreak/>
        <w:t>6.  Team Composition</w:t>
      </w:r>
      <w:bookmarkEnd w:id="10"/>
    </w:p>
    <w:p w14:paraId="7E15A1B7" w14:textId="77777777" w:rsidR="00BE1DD4" w:rsidRDefault="00000000">
      <w:pPr>
        <w:spacing w:after="120" w:line="308" w:lineRule="exact"/>
      </w:pPr>
      <w:r>
        <w:rPr>
          <w:rFonts w:ascii="Calibri" w:hAnsi="Calibri"/>
          <w:color w:val="333333"/>
        </w:rPr>
        <w:t>The engagement is delivered by a dedicated team of 7 FTE, all equipped with Claude Opus AI subscriptions delivering 1.10x–1.50x productivity multipliers across development, testing, and documentation activities:</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835"/>
        <w:gridCol w:w="1134"/>
        <w:gridCol w:w="1701"/>
        <w:gridCol w:w="3118"/>
      </w:tblGrid>
      <w:tr w:rsidR="00BE1DD4" w14:paraId="45558DF9" w14:textId="77777777">
        <w:tc>
          <w:tcPr>
            <w:tcW w:w="2835" w:type="dxa"/>
            <w:tcBorders>
              <w:top w:val="single" w:sz="4" w:space="0" w:color="CCCCCC"/>
              <w:left w:val="single" w:sz="4" w:space="0" w:color="CCCCCC"/>
              <w:bottom w:val="single" w:sz="4" w:space="0" w:color="CCCCCC"/>
              <w:right w:val="single" w:sz="4" w:space="0" w:color="CCCCCC"/>
            </w:tcBorders>
            <w:shd w:val="clear" w:color="auto" w:fill="F7F8FA"/>
          </w:tcPr>
          <w:p w14:paraId="1EE9DAB3" w14:textId="77777777" w:rsidR="00BE1DD4" w:rsidRDefault="00000000">
            <w:pPr>
              <w:spacing w:before="80" w:after="80"/>
            </w:pPr>
            <w:r>
              <w:rPr>
                <w:rFonts w:ascii="Calibri" w:hAnsi="Calibri"/>
                <w:b/>
                <w:color w:val="0F2A44"/>
                <w:sz w:val="20"/>
              </w:rPr>
              <w:t>Role</w:t>
            </w:r>
          </w:p>
        </w:tc>
        <w:tc>
          <w:tcPr>
            <w:tcW w:w="1134" w:type="dxa"/>
            <w:tcBorders>
              <w:top w:val="single" w:sz="4" w:space="0" w:color="CCCCCC"/>
              <w:left w:val="single" w:sz="4" w:space="0" w:color="CCCCCC"/>
              <w:bottom w:val="single" w:sz="4" w:space="0" w:color="CCCCCC"/>
              <w:right w:val="single" w:sz="4" w:space="0" w:color="CCCCCC"/>
            </w:tcBorders>
            <w:shd w:val="clear" w:color="auto" w:fill="F7F8FA"/>
          </w:tcPr>
          <w:p w14:paraId="0C77CA31" w14:textId="77777777" w:rsidR="00BE1DD4" w:rsidRDefault="00000000">
            <w:pPr>
              <w:spacing w:before="80" w:after="80"/>
            </w:pPr>
            <w:r>
              <w:rPr>
                <w:rFonts w:ascii="Calibri" w:hAnsi="Calibri"/>
                <w:b/>
                <w:color w:val="0F2A44"/>
                <w:sz w:val="20"/>
              </w:rPr>
              <w:t>Count</w:t>
            </w:r>
          </w:p>
        </w:tc>
        <w:tc>
          <w:tcPr>
            <w:tcW w:w="1701" w:type="dxa"/>
            <w:tcBorders>
              <w:top w:val="single" w:sz="4" w:space="0" w:color="CCCCCC"/>
              <w:left w:val="single" w:sz="4" w:space="0" w:color="CCCCCC"/>
              <w:bottom w:val="single" w:sz="4" w:space="0" w:color="CCCCCC"/>
              <w:right w:val="single" w:sz="4" w:space="0" w:color="CCCCCC"/>
            </w:tcBorders>
            <w:shd w:val="clear" w:color="auto" w:fill="F7F8FA"/>
          </w:tcPr>
          <w:p w14:paraId="6A946003" w14:textId="77777777" w:rsidR="00BE1DD4" w:rsidRDefault="00000000">
            <w:pPr>
              <w:spacing w:before="80" w:after="80"/>
            </w:pPr>
            <w:r>
              <w:rPr>
                <w:rFonts w:ascii="Calibri" w:hAnsi="Calibri"/>
                <w:b/>
                <w:color w:val="0F2A44"/>
                <w:sz w:val="20"/>
              </w:rPr>
              <w:t>FTE-Months</w:t>
            </w:r>
          </w:p>
        </w:tc>
        <w:tc>
          <w:tcPr>
            <w:tcW w:w="3118" w:type="dxa"/>
            <w:tcBorders>
              <w:top w:val="single" w:sz="4" w:space="0" w:color="CCCCCC"/>
              <w:left w:val="single" w:sz="4" w:space="0" w:color="CCCCCC"/>
              <w:bottom w:val="single" w:sz="4" w:space="0" w:color="CCCCCC"/>
              <w:right w:val="single" w:sz="4" w:space="0" w:color="CCCCCC"/>
            </w:tcBorders>
            <w:shd w:val="clear" w:color="auto" w:fill="F7F8FA"/>
          </w:tcPr>
          <w:p w14:paraId="5934455B" w14:textId="77777777" w:rsidR="00BE1DD4" w:rsidRDefault="00000000">
            <w:pPr>
              <w:spacing w:before="80" w:after="80"/>
            </w:pPr>
            <w:r>
              <w:rPr>
                <w:rFonts w:ascii="Calibri" w:hAnsi="Calibri"/>
                <w:b/>
                <w:color w:val="0F2A44"/>
                <w:sz w:val="20"/>
              </w:rPr>
              <w:t>Project Focus</w:t>
            </w:r>
          </w:p>
        </w:tc>
      </w:tr>
      <w:tr w:rsidR="00BE1DD4" w14:paraId="5F0C519F" w14:textId="77777777">
        <w:tc>
          <w:tcPr>
            <w:tcW w:w="2835" w:type="dxa"/>
            <w:tcBorders>
              <w:top w:val="single" w:sz="4" w:space="0" w:color="DDDDDD"/>
              <w:left w:val="single" w:sz="4" w:space="0" w:color="DDDDDD"/>
              <w:bottom w:val="single" w:sz="4" w:space="0" w:color="DDDDDD"/>
              <w:right w:val="single" w:sz="4" w:space="0" w:color="DDDDDD"/>
            </w:tcBorders>
          </w:tcPr>
          <w:p w14:paraId="7E346218" w14:textId="77777777" w:rsidR="00BE1DD4" w:rsidRDefault="00000000">
            <w:pPr>
              <w:spacing w:before="60" w:after="60"/>
            </w:pPr>
            <w:r>
              <w:rPr>
                <w:rFonts w:ascii="Calibri" w:hAnsi="Calibri"/>
                <w:color w:val="444444"/>
                <w:sz w:val="20"/>
              </w:rPr>
              <w:t>Architect / Technical Lead</w:t>
            </w:r>
          </w:p>
        </w:tc>
        <w:tc>
          <w:tcPr>
            <w:tcW w:w="1134" w:type="dxa"/>
            <w:tcBorders>
              <w:top w:val="single" w:sz="4" w:space="0" w:color="DDDDDD"/>
              <w:left w:val="single" w:sz="4" w:space="0" w:color="DDDDDD"/>
              <w:bottom w:val="single" w:sz="4" w:space="0" w:color="DDDDDD"/>
              <w:right w:val="single" w:sz="4" w:space="0" w:color="DDDDDD"/>
            </w:tcBorders>
          </w:tcPr>
          <w:p w14:paraId="3AA42E5A" w14:textId="77777777" w:rsidR="00BE1DD4" w:rsidRDefault="00000000">
            <w:pPr>
              <w:spacing w:before="60" w:after="60"/>
            </w:pPr>
            <w:r>
              <w:rPr>
                <w:rFonts w:ascii="Calibri" w:hAnsi="Calibri"/>
                <w:color w:val="444444"/>
                <w:sz w:val="20"/>
              </w:rPr>
              <w:t>1</w:t>
            </w:r>
          </w:p>
        </w:tc>
        <w:tc>
          <w:tcPr>
            <w:tcW w:w="1701" w:type="dxa"/>
            <w:tcBorders>
              <w:top w:val="single" w:sz="4" w:space="0" w:color="DDDDDD"/>
              <w:left w:val="single" w:sz="4" w:space="0" w:color="DDDDDD"/>
              <w:bottom w:val="single" w:sz="4" w:space="0" w:color="DDDDDD"/>
              <w:right w:val="single" w:sz="4" w:space="0" w:color="DDDDDD"/>
            </w:tcBorders>
          </w:tcPr>
          <w:p w14:paraId="47930172" w14:textId="77777777" w:rsidR="00BE1DD4" w:rsidRDefault="00000000">
            <w:pPr>
              <w:spacing w:before="60" w:after="60"/>
            </w:pPr>
            <w:r>
              <w:rPr>
                <w:rFonts w:ascii="Calibri" w:hAnsi="Calibri"/>
                <w:color w:val="444444"/>
                <w:sz w:val="20"/>
              </w:rPr>
              <w:t>6</w:t>
            </w:r>
          </w:p>
        </w:tc>
        <w:tc>
          <w:tcPr>
            <w:tcW w:w="3118" w:type="dxa"/>
            <w:tcBorders>
              <w:top w:val="single" w:sz="4" w:space="0" w:color="DDDDDD"/>
              <w:left w:val="single" w:sz="4" w:space="0" w:color="DDDDDD"/>
              <w:bottom w:val="single" w:sz="4" w:space="0" w:color="DDDDDD"/>
              <w:right w:val="single" w:sz="4" w:space="0" w:color="DDDDDD"/>
            </w:tcBorders>
          </w:tcPr>
          <w:p w14:paraId="6DAB4894" w14:textId="77777777" w:rsidR="00BE1DD4" w:rsidRDefault="00000000">
            <w:pPr>
              <w:spacing w:before="60" w:after="60"/>
            </w:pPr>
            <w:r>
              <w:rPr>
                <w:rFonts w:ascii="Calibri" w:hAnsi="Calibri"/>
                <w:color w:val="444444"/>
                <w:sz w:val="20"/>
              </w:rPr>
              <w:t>System design, G4 integration, code quality, performance optimisation</w:t>
            </w:r>
          </w:p>
        </w:tc>
      </w:tr>
      <w:tr w:rsidR="00BE1DD4" w14:paraId="70EF5A8A" w14:textId="77777777">
        <w:tc>
          <w:tcPr>
            <w:tcW w:w="2835" w:type="dxa"/>
            <w:tcBorders>
              <w:top w:val="single" w:sz="4" w:space="0" w:color="DDDDDD"/>
              <w:left w:val="single" w:sz="4" w:space="0" w:color="DDDDDD"/>
              <w:bottom w:val="single" w:sz="4" w:space="0" w:color="DDDDDD"/>
              <w:right w:val="single" w:sz="4" w:space="0" w:color="DDDDDD"/>
            </w:tcBorders>
          </w:tcPr>
          <w:p w14:paraId="76A42457" w14:textId="77777777" w:rsidR="00BE1DD4" w:rsidRDefault="00000000">
            <w:pPr>
              <w:spacing w:before="60" w:after="60"/>
            </w:pPr>
            <w:r>
              <w:rPr>
                <w:rFonts w:ascii="Calibri" w:hAnsi="Calibri"/>
                <w:color w:val="444444"/>
                <w:sz w:val="20"/>
              </w:rPr>
              <w:t>Senior Backend Engineers</w:t>
            </w:r>
          </w:p>
        </w:tc>
        <w:tc>
          <w:tcPr>
            <w:tcW w:w="1134" w:type="dxa"/>
            <w:tcBorders>
              <w:top w:val="single" w:sz="4" w:space="0" w:color="DDDDDD"/>
              <w:left w:val="single" w:sz="4" w:space="0" w:color="DDDDDD"/>
              <w:bottom w:val="single" w:sz="4" w:space="0" w:color="DDDDDD"/>
              <w:right w:val="single" w:sz="4" w:space="0" w:color="DDDDDD"/>
            </w:tcBorders>
          </w:tcPr>
          <w:p w14:paraId="121306CF" w14:textId="77777777" w:rsidR="00BE1DD4" w:rsidRDefault="00000000">
            <w:pPr>
              <w:spacing w:before="60" w:after="60"/>
            </w:pPr>
            <w:r>
              <w:rPr>
                <w:rFonts w:ascii="Calibri" w:hAnsi="Calibri"/>
                <w:color w:val="444444"/>
                <w:sz w:val="20"/>
              </w:rPr>
              <w:t>2</w:t>
            </w:r>
          </w:p>
        </w:tc>
        <w:tc>
          <w:tcPr>
            <w:tcW w:w="1701" w:type="dxa"/>
            <w:tcBorders>
              <w:top w:val="single" w:sz="4" w:space="0" w:color="DDDDDD"/>
              <w:left w:val="single" w:sz="4" w:space="0" w:color="DDDDDD"/>
              <w:bottom w:val="single" w:sz="4" w:space="0" w:color="DDDDDD"/>
              <w:right w:val="single" w:sz="4" w:space="0" w:color="DDDDDD"/>
            </w:tcBorders>
          </w:tcPr>
          <w:p w14:paraId="7EF8E792" w14:textId="77777777" w:rsidR="00BE1DD4" w:rsidRDefault="00000000">
            <w:pPr>
              <w:spacing w:before="60" w:after="60"/>
            </w:pPr>
            <w:r>
              <w:rPr>
                <w:rFonts w:ascii="Calibri" w:hAnsi="Calibri"/>
                <w:color w:val="444444"/>
                <w:sz w:val="20"/>
              </w:rPr>
              <w:t>12</w:t>
            </w:r>
          </w:p>
        </w:tc>
        <w:tc>
          <w:tcPr>
            <w:tcW w:w="3118" w:type="dxa"/>
            <w:tcBorders>
              <w:top w:val="single" w:sz="4" w:space="0" w:color="DDDDDD"/>
              <w:left w:val="single" w:sz="4" w:space="0" w:color="DDDDDD"/>
              <w:bottom w:val="single" w:sz="4" w:space="0" w:color="DDDDDD"/>
              <w:right w:val="single" w:sz="4" w:space="0" w:color="DDDDDD"/>
            </w:tcBorders>
          </w:tcPr>
          <w:p w14:paraId="2DD8CAF8" w14:textId="77777777" w:rsidR="00BE1DD4" w:rsidRDefault="00000000">
            <w:pPr>
              <w:spacing w:before="60" w:after="60"/>
            </w:pPr>
            <w:r>
              <w:rPr>
                <w:rFonts w:ascii="Calibri" w:hAnsi="Calibri"/>
                <w:color w:val="444444"/>
                <w:sz w:val="20"/>
              </w:rPr>
              <w:t>Microservices, API implementation, database design, DevOps pipelines</w:t>
            </w:r>
          </w:p>
        </w:tc>
      </w:tr>
      <w:tr w:rsidR="00BE1DD4" w14:paraId="3B317DA3" w14:textId="77777777">
        <w:tc>
          <w:tcPr>
            <w:tcW w:w="2835" w:type="dxa"/>
            <w:tcBorders>
              <w:top w:val="single" w:sz="4" w:space="0" w:color="DDDDDD"/>
              <w:left w:val="single" w:sz="4" w:space="0" w:color="DDDDDD"/>
              <w:bottom w:val="single" w:sz="4" w:space="0" w:color="DDDDDD"/>
              <w:right w:val="single" w:sz="4" w:space="0" w:color="DDDDDD"/>
            </w:tcBorders>
          </w:tcPr>
          <w:p w14:paraId="29716728" w14:textId="77777777" w:rsidR="00BE1DD4" w:rsidRDefault="00000000">
            <w:pPr>
              <w:spacing w:before="60" w:after="60"/>
            </w:pPr>
            <w:r>
              <w:rPr>
                <w:rFonts w:ascii="Calibri" w:hAnsi="Calibri"/>
                <w:color w:val="444444"/>
                <w:sz w:val="20"/>
              </w:rPr>
              <w:t>Frontend Engineers</w:t>
            </w:r>
          </w:p>
        </w:tc>
        <w:tc>
          <w:tcPr>
            <w:tcW w:w="1134" w:type="dxa"/>
            <w:tcBorders>
              <w:top w:val="single" w:sz="4" w:space="0" w:color="DDDDDD"/>
              <w:left w:val="single" w:sz="4" w:space="0" w:color="DDDDDD"/>
              <w:bottom w:val="single" w:sz="4" w:space="0" w:color="DDDDDD"/>
              <w:right w:val="single" w:sz="4" w:space="0" w:color="DDDDDD"/>
            </w:tcBorders>
          </w:tcPr>
          <w:p w14:paraId="7E8F294B" w14:textId="77777777" w:rsidR="00BE1DD4" w:rsidRDefault="00000000">
            <w:pPr>
              <w:spacing w:before="60" w:after="60"/>
            </w:pPr>
            <w:r>
              <w:rPr>
                <w:rFonts w:ascii="Calibri" w:hAnsi="Calibri"/>
                <w:color w:val="444444"/>
                <w:sz w:val="20"/>
              </w:rPr>
              <w:t>3</w:t>
            </w:r>
          </w:p>
        </w:tc>
        <w:tc>
          <w:tcPr>
            <w:tcW w:w="1701" w:type="dxa"/>
            <w:tcBorders>
              <w:top w:val="single" w:sz="4" w:space="0" w:color="DDDDDD"/>
              <w:left w:val="single" w:sz="4" w:space="0" w:color="DDDDDD"/>
              <w:bottom w:val="single" w:sz="4" w:space="0" w:color="DDDDDD"/>
              <w:right w:val="single" w:sz="4" w:space="0" w:color="DDDDDD"/>
            </w:tcBorders>
          </w:tcPr>
          <w:p w14:paraId="55301230" w14:textId="77777777" w:rsidR="00BE1DD4" w:rsidRDefault="00000000">
            <w:pPr>
              <w:spacing w:before="60" w:after="60"/>
            </w:pPr>
            <w:r>
              <w:rPr>
                <w:rFonts w:ascii="Calibri" w:hAnsi="Calibri"/>
                <w:color w:val="444444"/>
                <w:sz w:val="20"/>
              </w:rPr>
              <w:t>18</w:t>
            </w:r>
          </w:p>
        </w:tc>
        <w:tc>
          <w:tcPr>
            <w:tcW w:w="3118" w:type="dxa"/>
            <w:tcBorders>
              <w:top w:val="single" w:sz="4" w:space="0" w:color="DDDDDD"/>
              <w:left w:val="single" w:sz="4" w:space="0" w:color="DDDDDD"/>
              <w:bottom w:val="single" w:sz="4" w:space="0" w:color="DDDDDD"/>
              <w:right w:val="single" w:sz="4" w:space="0" w:color="DDDDDD"/>
            </w:tcBorders>
          </w:tcPr>
          <w:p w14:paraId="3036A3AA" w14:textId="77777777" w:rsidR="00BE1DD4" w:rsidRDefault="00000000">
            <w:pPr>
              <w:spacing w:before="60" w:after="60"/>
            </w:pPr>
            <w:r>
              <w:rPr>
                <w:rFonts w:ascii="Calibri" w:hAnsi="Calibri"/>
                <w:color w:val="444444"/>
                <w:sz w:val="20"/>
              </w:rPr>
              <w:t>UI/UX with G4 DSL, responsive design, WCAG 2.0 AA compliance</w:t>
            </w:r>
          </w:p>
        </w:tc>
      </w:tr>
      <w:tr w:rsidR="00BE1DD4" w14:paraId="2BE469D6" w14:textId="77777777">
        <w:tc>
          <w:tcPr>
            <w:tcW w:w="2835" w:type="dxa"/>
            <w:tcBorders>
              <w:top w:val="single" w:sz="4" w:space="0" w:color="DDDDDD"/>
              <w:left w:val="single" w:sz="4" w:space="0" w:color="DDDDDD"/>
              <w:bottom w:val="single" w:sz="4" w:space="0" w:color="DDDDDD"/>
              <w:right w:val="single" w:sz="4" w:space="0" w:color="DDDDDD"/>
            </w:tcBorders>
          </w:tcPr>
          <w:p w14:paraId="74AD97A0" w14:textId="77777777" w:rsidR="00BE1DD4" w:rsidRDefault="00000000">
            <w:pPr>
              <w:spacing w:before="60" w:after="60"/>
            </w:pPr>
            <w:r>
              <w:rPr>
                <w:rFonts w:ascii="Calibri" w:hAnsi="Calibri"/>
                <w:color w:val="444444"/>
                <w:sz w:val="20"/>
              </w:rPr>
              <w:t>QA Engineer</w:t>
            </w:r>
          </w:p>
        </w:tc>
        <w:tc>
          <w:tcPr>
            <w:tcW w:w="1134" w:type="dxa"/>
            <w:tcBorders>
              <w:top w:val="single" w:sz="4" w:space="0" w:color="DDDDDD"/>
              <w:left w:val="single" w:sz="4" w:space="0" w:color="DDDDDD"/>
              <w:bottom w:val="single" w:sz="4" w:space="0" w:color="DDDDDD"/>
              <w:right w:val="single" w:sz="4" w:space="0" w:color="DDDDDD"/>
            </w:tcBorders>
          </w:tcPr>
          <w:p w14:paraId="429EC4EB" w14:textId="77777777" w:rsidR="00BE1DD4" w:rsidRDefault="00000000">
            <w:pPr>
              <w:spacing w:before="60" w:after="60"/>
            </w:pPr>
            <w:r>
              <w:rPr>
                <w:rFonts w:ascii="Calibri" w:hAnsi="Calibri"/>
                <w:color w:val="444444"/>
                <w:sz w:val="20"/>
              </w:rPr>
              <w:t>1</w:t>
            </w:r>
          </w:p>
        </w:tc>
        <w:tc>
          <w:tcPr>
            <w:tcW w:w="1701" w:type="dxa"/>
            <w:tcBorders>
              <w:top w:val="single" w:sz="4" w:space="0" w:color="DDDDDD"/>
              <w:left w:val="single" w:sz="4" w:space="0" w:color="DDDDDD"/>
              <w:bottom w:val="single" w:sz="4" w:space="0" w:color="DDDDDD"/>
              <w:right w:val="single" w:sz="4" w:space="0" w:color="DDDDDD"/>
            </w:tcBorders>
          </w:tcPr>
          <w:p w14:paraId="5FF54582" w14:textId="77777777" w:rsidR="00BE1DD4" w:rsidRDefault="00000000">
            <w:pPr>
              <w:spacing w:before="60" w:after="60"/>
            </w:pPr>
            <w:r>
              <w:rPr>
                <w:rFonts w:ascii="Calibri" w:hAnsi="Calibri"/>
                <w:color w:val="444444"/>
                <w:sz w:val="20"/>
              </w:rPr>
              <w:t>6</w:t>
            </w:r>
          </w:p>
        </w:tc>
        <w:tc>
          <w:tcPr>
            <w:tcW w:w="3118" w:type="dxa"/>
            <w:tcBorders>
              <w:top w:val="single" w:sz="4" w:space="0" w:color="DDDDDD"/>
              <w:left w:val="single" w:sz="4" w:space="0" w:color="DDDDDD"/>
              <w:bottom w:val="single" w:sz="4" w:space="0" w:color="DDDDDD"/>
              <w:right w:val="single" w:sz="4" w:space="0" w:color="DDDDDD"/>
            </w:tcBorders>
          </w:tcPr>
          <w:p w14:paraId="5F7879C5" w14:textId="77777777" w:rsidR="00BE1DD4" w:rsidRDefault="00000000">
            <w:pPr>
              <w:spacing w:before="60" w:after="60"/>
            </w:pPr>
            <w:r>
              <w:rPr>
                <w:rFonts w:ascii="Calibri" w:hAnsi="Calibri"/>
                <w:color w:val="444444"/>
                <w:sz w:val="20"/>
              </w:rPr>
              <w:t>E2E automation, performance testing, security validation, WCAG testing</w:t>
            </w:r>
          </w:p>
        </w:tc>
      </w:tr>
      <w:tr w:rsidR="00BE1DD4" w14:paraId="44EFA26B" w14:textId="77777777">
        <w:tc>
          <w:tcPr>
            <w:tcW w:w="2835" w:type="dxa"/>
            <w:tcBorders>
              <w:top w:val="single" w:sz="4" w:space="0" w:color="DDDDDD"/>
              <w:left w:val="single" w:sz="4" w:space="0" w:color="DDDDDD"/>
              <w:bottom w:val="single" w:sz="4" w:space="0" w:color="DDDDDD"/>
              <w:right w:val="single" w:sz="4" w:space="0" w:color="DDDDDD"/>
            </w:tcBorders>
          </w:tcPr>
          <w:p w14:paraId="74BD0677" w14:textId="77777777" w:rsidR="00BE1DD4" w:rsidRDefault="00000000">
            <w:pPr>
              <w:spacing w:before="60" w:after="60"/>
            </w:pPr>
            <w:r>
              <w:rPr>
                <w:rFonts w:ascii="Calibri" w:hAnsi="Calibri"/>
                <w:color w:val="444444"/>
                <w:sz w:val="20"/>
              </w:rPr>
              <w:t>Project Manager</w:t>
            </w:r>
          </w:p>
        </w:tc>
        <w:tc>
          <w:tcPr>
            <w:tcW w:w="1134" w:type="dxa"/>
            <w:tcBorders>
              <w:top w:val="single" w:sz="4" w:space="0" w:color="DDDDDD"/>
              <w:left w:val="single" w:sz="4" w:space="0" w:color="DDDDDD"/>
              <w:bottom w:val="single" w:sz="4" w:space="0" w:color="DDDDDD"/>
              <w:right w:val="single" w:sz="4" w:space="0" w:color="DDDDDD"/>
            </w:tcBorders>
          </w:tcPr>
          <w:p w14:paraId="12ADE743" w14:textId="77777777" w:rsidR="00BE1DD4" w:rsidRDefault="00000000">
            <w:pPr>
              <w:spacing w:before="60" w:after="60"/>
            </w:pPr>
            <w:r>
              <w:rPr>
                <w:rFonts w:ascii="Calibri" w:hAnsi="Calibri"/>
                <w:color w:val="444444"/>
                <w:sz w:val="20"/>
              </w:rPr>
              <w:t>1</w:t>
            </w:r>
          </w:p>
        </w:tc>
        <w:tc>
          <w:tcPr>
            <w:tcW w:w="1701" w:type="dxa"/>
            <w:tcBorders>
              <w:top w:val="single" w:sz="4" w:space="0" w:color="DDDDDD"/>
              <w:left w:val="single" w:sz="4" w:space="0" w:color="DDDDDD"/>
              <w:bottom w:val="single" w:sz="4" w:space="0" w:color="DDDDDD"/>
              <w:right w:val="single" w:sz="4" w:space="0" w:color="DDDDDD"/>
            </w:tcBorders>
          </w:tcPr>
          <w:p w14:paraId="348DBBB3" w14:textId="77777777" w:rsidR="00BE1DD4" w:rsidRDefault="00000000">
            <w:pPr>
              <w:spacing w:before="60" w:after="60"/>
            </w:pPr>
            <w:r>
              <w:rPr>
                <w:rFonts w:ascii="Calibri" w:hAnsi="Calibri"/>
                <w:color w:val="444444"/>
                <w:sz w:val="20"/>
              </w:rPr>
              <w:t>6</w:t>
            </w:r>
          </w:p>
        </w:tc>
        <w:tc>
          <w:tcPr>
            <w:tcW w:w="3118" w:type="dxa"/>
            <w:tcBorders>
              <w:top w:val="single" w:sz="4" w:space="0" w:color="DDDDDD"/>
              <w:left w:val="single" w:sz="4" w:space="0" w:color="DDDDDD"/>
              <w:bottom w:val="single" w:sz="4" w:space="0" w:color="DDDDDD"/>
              <w:right w:val="single" w:sz="4" w:space="0" w:color="DDDDDD"/>
            </w:tcBorders>
          </w:tcPr>
          <w:p w14:paraId="3C668B02" w14:textId="77777777" w:rsidR="00BE1DD4" w:rsidRDefault="00000000">
            <w:pPr>
              <w:spacing w:before="60" w:after="60"/>
            </w:pPr>
            <w:r>
              <w:rPr>
                <w:rFonts w:ascii="Calibri" w:hAnsi="Calibri"/>
                <w:color w:val="444444"/>
                <w:sz w:val="20"/>
              </w:rPr>
              <w:t>Timeline management, stakeholder communication, risk tracking, PVA reporting</w:t>
            </w:r>
          </w:p>
        </w:tc>
      </w:tr>
      <w:tr w:rsidR="00BE1DD4" w14:paraId="2595BE2D" w14:textId="77777777">
        <w:tc>
          <w:tcPr>
            <w:tcW w:w="2835" w:type="dxa"/>
            <w:tcBorders>
              <w:top w:val="single" w:sz="4" w:space="0" w:color="DDDDDD"/>
              <w:left w:val="single" w:sz="4" w:space="0" w:color="DDDDDD"/>
              <w:bottom w:val="single" w:sz="4" w:space="0" w:color="DDDDDD"/>
              <w:right w:val="single" w:sz="4" w:space="0" w:color="DDDDDD"/>
            </w:tcBorders>
            <w:shd w:val="clear" w:color="auto" w:fill="F0F9F6"/>
          </w:tcPr>
          <w:p w14:paraId="3836C2C8" w14:textId="77777777" w:rsidR="00BE1DD4" w:rsidRDefault="00000000">
            <w:pPr>
              <w:spacing w:before="60" w:after="60"/>
            </w:pPr>
            <w:r>
              <w:rPr>
                <w:rFonts w:ascii="Calibri" w:hAnsi="Calibri"/>
                <w:b/>
                <w:color w:val="0F2A44"/>
                <w:sz w:val="20"/>
              </w:rPr>
              <w:t>Total</w:t>
            </w:r>
          </w:p>
        </w:tc>
        <w:tc>
          <w:tcPr>
            <w:tcW w:w="1134" w:type="dxa"/>
            <w:tcBorders>
              <w:top w:val="single" w:sz="4" w:space="0" w:color="DDDDDD"/>
              <w:left w:val="single" w:sz="4" w:space="0" w:color="DDDDDD"/>
              <w:bottom w:val="single" w:sz="4" w:space="0" w:color="DDDDDD"/>
              <w:right w:val="single" w:sz="4" w:space="0" w:color="DDDDDD"/>
            </w:tcBorders>
            <w:shd w:val="clear" w:color="auto" w:fill="F0F9F6"/>
          </w:tcPr>
          <w:p w14:paraId="27DB3951" w14:textId="77777777" w:rsidR="00BE1DD4" w:rsidRDefault="00000000">
            <w:pPr>
              <w:spacing w:before="60" w:after="60"/>
            </w:pPr>
            <w:r>
              <w:rPr>
                <w:rFonts w:ascii="Calibri" w:hAnsi="Calibri"/>
                <w:b/>
                <w:color w:val="0F2A44"/>
                <w:sz w:val="20"/>
              </w:rPr>
              <w:t>7</w:t>
            </w:r>
          </w:p>
        </w:tc>
        <w:tc>
          <w:tcPr>
            <w:tcW w:w="1701" w:type="dxa"/>
            <w:tcBorders>
              <w:top w:val="single" w:sz="4" w:space="0" w:color="DDDDDD"/>
              <w:left w:val="single" w:sz="4" w:space="0" w:color="DDDDDD"/>
              <w:bottom w:val="single" w:sz="4" w:space="0" w:color="DDDDDD"/>
              <w:right w:val="single" w:sz="4" w:space="0" w:color="DDDDDD"/>
            </w:tcBorders>
            <w:shd w:val="clear" w:color="auto" w:fill="F0F9F6"/>
          </w:tcPr>
          <w:p w14:paraId="203296EB" w14:textId="77777777" w:rsidR="00BE1DD4" w:rsidRDefault="00000000">
            <w:pPr>
              <w:spacing w:before="60" w:after="60"/>
            </w:pPr>
            <w:r>
              <w:rPr>
                <w:rFonts w:ascii="Calibri" w:hAnsi="Calibri"/>
                <w:b/>
                <w:color w:val="0F2A44"/>
                <w:sz w:val="20"/>
              </w:rPr>
              <w:t>42</w:t>
            </w:r>
          </w:p>
        </w:tc>
        <w:tc>
          <w:tcPr>
            <w:tcW w:w="3118" w:type="dxa"/>
            <w:tcBorders>
              <w:top w:val="single" w:sz="4" w:space="0" w:color="DDDDDD"/>
              <w:left w:val="single" w:sz="4" w:space="0" w:color="DDDDDD"/>
              <w:bottom w:val="single" w:sz="4" w:space="0" w:color="DDDDDD"/>
              <w:right w:val="single" w:sz="4" w:space="0" w:color="DDDDDD"/>
            </w:tcBorders>
            <w:shd w:val="clear" w:color="auto" w:fill="F0F9F6"/>
          </w:tcPr>
          <w:p w14:paraId="4FD47B94" w14:textId="77777777" w:rsidR="00BE1DD4" w:rsidRDefault="00000000">
            <w:pPr>
              <w:spacing w:before="60" w:after="60"/>
            </w:pPr>
            <w:r>
              <w:rPr>
                <w:rFonts w:ascii="Calibri" w:hAnsi="Calibri"/>
                <w:b/>
                <w:color w:val="0F2A44"/>
                <w:sz w:val="20"/>
              </w:rPr>
              <w:t>6-month core delivery + extended 6-month hypercare at 0.5 FTE</w:t>
            </w:r>
          </w:p>
        </w:tc>
      </w:tr>
    </w:tbl>
    <w:p w14:paraId="7CAD7CEA" w14:textId="77777777" w:rsidR="00BE1DD4" w:rsidRDefault="00BE1DD4">
      <w:pPr>
        <w:spacing w:after="120"/>
      </w:pPr>
    </w:p>
    <w:p w14:paraId="269E2288" w14:textId="77777777" w:rsidR="00BE1DD4" w:rsidRDefault="00000000">
      <w:r>
        <w:br w:type="page"/>
      </w:r>
    </w:p>
    <w:p w14:paraId="1B9F8942" w14:textId="77777777" w:rsidR="00BE1DD4" w:rsidRDefault="00000000">
      <w:pPr>
        <w:pStyle w:val="Heading1"/>
        <w:pBdr>
          <w:bottom w:val="single" w:sz="4" w:space="1" w:color="1BBC9B"/>
        </w:pBdr>
      </w:pPr>
      <w:bookmarkStart w:id="11" w:name="_Toc224045066"/>
      <w:r>
        <w:lastRenderedPageBreak/>
        <w:t>7.  Project Cost</w:t>
      </w:r>
      <w:bookmarkEnd w:id="11"/>
    </w:p>
    <w:p w14:paraId="52617840" w14:textId="77777777" w:rsidR="00BE1DD4" w:rsidRDefault="00000000">
      <w:pPr>
        <w:spacing w:after="120" w:line="308" w:lineRule="exact"/>
      </w:pPr>
      <w:r>
        <w:rPr>
          <w:rFonts w:ascii="Calibri" w:hAnsi="Calibri"/>
          <w:color w:val="333333"/>
        </w:rPr>
        <w:t>This engagement is structured as a Fixed-Price delivery model, providing HighRadius with full cost certainty from kickoff to final handover. The fixed-price commitment is backed by our detailed scope analysis, effort estimation, and AI-assisted productivity model.</w:t>
      </w:r>
    </w:p>
    <w:p w14:paraId="004F0FD6" w14:textId="77777777" w:rsidR="00BE1DD4" w:rsidRDefault="00000000">
      <w:pPr>
        <w:spacing w:after="80" w:line="308" w:lineRule="exact"/>
        <w:ind w:left="680"/>
      </w:pPr>
      <w:r>
        <w:rPr>
          <w:rFonts w:ascii="Calibri" w:hAnsi="Calibri"/>
          <w:color w:val="1BBC9B"/>
        </w:rPr>
        <w:t xml:space="preserve">•  </w:t>
      </w:r>
      <w:r>
        <w:rPr>
          <w:rFonts w:ascii="Calibri" w:hAnsi="Calibri"/>
          <w:b/>
          <w:color w:val="333333"/>
        </w:rPr>
        <w:t xml:space="preserve">Engagement Model: </w:t>
      </w:r>
      <w:r>
        <w:rPr>
          <w:rFonts w:ascii="Calibri" w:hAnsi="Calibri"/>
          <w:color w:val="333333"/>
        </w:rPr>
        <w:t>Fixed-Price with defined scope and milestone-based payments. No cost overrun risk for HighRadius within the agreed scope.</w:t>
      </w:r>
    </w:p>
    <w:p w14:paraId="741F3D63" w14:textId="77777777" w:rsidR="00BE1DD4" w:rsidRDefault="00000000">
      <w:pPr>
        <w:spacing w:after="80" w:line="308" w:lineRule="exact"/>
        <w:ind w:left="680"/>
      </w:pPr>
      <w:r>
        <w:rPr>
          <w:rFonts w:ascii="Calibri" w:hAnsi="Calibri"/>
          <w:color w:val="1BBC9B"/>
        </w:rPr>
        <w:t xml:space="preserve">•  </w:t>
      </w:r>
      <w:r>
        <w:rPr>
          <w:rFonts w:ascii="Calibri" w:hAnsi="Calibri"/>
          <w:b/>
          <w:color w:val="333333"/>
        </w:rPr>
        <w:t xml:space="preserve">Payment Structure: </w:t>
      </w:r>
      <w:r>
        <w:rPr>
          <w:rFonts w:ascii="Calibri" w:hAnsi="Calibri"/>
          <w:color w:val="333333"/>
        </w:rPr>
        <w:t>6 milestones: 30%–20%–15%–20%–10%–5%, each tied to a verified delivery gate. 30% advance on contract signing; final 5% released on Hypercare completion (6 months post Phase 2 Go-Live).</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91"/>
        <w:gridCol w:w="2154"/>
        <w:gridCol w:w="3969"/>
        <w:gridCol w:w="680"/>
        <w:gridCol w:w="1161"/>
      </w:tblGrid>
      <w:tr w:rsidR="00BE1DD4" w14:paraId="64CB7ECA" w14:textId="77777777">
        <w:tc>
          <w:tcPr>
            <w:tcW w:w="453" w:type="dxa"/>
            <w:tcBorders>
              <w:top w:val="single" w:sz="4" w:space="0" w:color="CCCCCC"/>
              <w:left w:val="single" w:sz="4" w:space="0" w:color="CCCCCC"/>
              <w:bottom w:val="single" w:sz="4" w:space="0" w:color="CCCCCC"/>
              <w:right w:val="single" w:sz="4" w:space="0" w:color="CCCCCC"/>
            </w:tcBorders>
            <w:shd w:val="clear" w:color="auto" w:fill="F7F8FA"/>
          </w:tcPr>
          <w:p w14:paraId="6D82E517" w14:textId="77777777" w:rsidR="00BE1DD4" w:rsidRDefault="00000000">
            <w:pPr>
              <w:spacing w:before="80" w:after="80"/>
            </w:pPr>
            <w:r>
              <w:rPr>
                <w:rFonts w:ascii="Calibri" w:hAnsi="Calibri"/>
                <w:b/>
                <w:color w:val="0F2A44"/>
                <w:sz w:val="20"/>
              </w:rPr>
              <w:t>M#</w:t>
            </w:r>
          </w:p>
        </w:tc>
        <w:tc>
          <w:tcPr>
            <w:tcW w:w="2154" w:type="dxa"/>
            <w:tcBorders>
              <w:top w:val="single" w:sz="4" w:space="0" w:color="CCCCCC"/>
              <w:left w:val="single" w:sz="4" w:space="0" w:color="CCCCCC"/>
              <w:bottom w:val="single" w:sz="4" w:space="0" w:color="CCCCCC"/>
              <w:right w:val="single" w:sz="4" w:space="0" w:color="CCCCCC"/>
            </w:tcBorders>
            <w:shd w:val="clear" w:color="auto" w:fill="F7F8FA"/>
          </w:tcPr>
          <w:p w14:paraId="519BA1C2" w14:textId="77777777" w:rsidR="00BE1DD4" w:rsidRDefault="00000000">
            <w:pPr>
              <w:spacing w:before="80" w:after="80"/>
            </w:pPr>
            <w:r>
              <w:rPr>
                <w:rFonts w:ascii="Calibri" w:hAnsi="Calibri"/>
                <w:b/>
                <w:color w:val="0F2A44"/>
                <w:sz w:val="20"/>
              </w:rPr>
              <w:t>Milestone</w:t>
            </w:r>
          </w:p>
        </w:tc>
        <w:tc>
          <w:tcPr>
            <w:tcW w:w="3969" w:type="dxa"/>
            <w:tcBorders>
              <w:top w:val="single" w:sz="4" w:space="0" w:color="CCCCCC"/>
              <w:left w:val="single" w:sz="4" w:space="0" w:color="CCCCCC"/>
              <w:bottom w:val="single" w:sz="4" w:space="0" w:color="CCCCCC"/>
              <w:right w:val="single" w:sz="4" w:space="0" w:color="CCCCCC"/>
            </w:tcBorders>
            <w:shd w:val="clear" w:color="auto" w:fill="F7F8FA"/>
          </w:tcPr>
          <w:p w14:paraId="5A9979CC" w14:textId="77777777" w:rsidR="00BE1DD4" w:rsidRDefault="00000000">
            <w:pPr>
              <w:spacing w:before="80" w:after="80"/>
            </w:pPr>
            <w:r>
              <w:rPr>
                <w:rFonts w:ascii="Calibri" w:hAnsi="Calibri"/>
                <w:b/>
                <w:color w:val="0F2A44"/>
                <w:sz w:val="20"/>
              </w:rPr>
              <w:t>Trigger</w:t>
            </w:r>
          </w:p>
        </w:tc>
        <w:tc>
          <w:tcPr>
            <w:tcW w:w="680" w:type="dxa"/>
            <w:tcBorders>
              <w:top w:val="single" w:sz="4" w:space="0" w:color="CCCCCC"/>
              <w:left w:val="single" w:sz="4" w:space="0" w:color="CCCCCC"/>
              <w:bottom w:val="single" w:sz="4" w:space="0" w:color="CCCCCC"/>
              <w:right w:val="single" w:sz="4" w:space="0" w:color="CCCCCC"/>
            </w:tcBorders>
            <w:shd w:val="clear" w:color="auto" w:fill="F7F8FA"/>
          </w:tcPr>
          <w:p w14:paraId="4CE27DA5" w14:textId="77777777" w:rsidR="00BE1DD4" w:rsidRDefault="00000000">
            <w:pPr>
              <w:spacing w:before="80" w:after="80"/>
            </w:pPr>
            <w:r>
              <w:rPr>
                <w:rFonts w:ascii="Calibri" w:hAnsi="Calibri"/>
                <w:b/>
                <w:color w:val="0F2A44"/>
                <w:sz w:val="20"/>
              </w:rPr>
              <w:t>%</w:t>
            </w:r>
          </w:p>
        </w:tc>
        <w:tc>
          <w:tcPr>
            <w:tcW w:w="1134" w:type="dxa"/>
            <w:tcBorders>
              <w:top w:val="single" w:sz="4" w:space="0" w:color="CCCCCC"/>
              <w:left w:val="single" w:sz="4" w:space="0" w:color="CCCCCC"/>
              <w:bottom w:val="single" w:sz="4" w:space="0" w:color="CCCCCC"/>
              <w:right w:val="single" w:sz="4" w:space="0" w:color="CCCCCC"/>
            </w:tcBorders>
            <w:shd w:val="clear" w:color="auto" w:fill="F7F8FA"/>
          </w:tcPr>
          <w:p w14:paraId="27FB0A6B" w14:textId="77777777" w:rsidR="00BE1DD4" w:rsidRDefault="00000000">
            <w:pPr>
              <w:spacing w:before="80" w:after="80"/>
            </w:pPr>
            <w:r>
              <w:rPr>
                <w:rFonts w:ascii="Calibri" w:hAnsi="Calibri"/>
                <w:b/>
                <w:color w:val="0F2A44"/>
                <w:sz w:val="20"/>
              </w:rPr>
              <w:t>Cumulative</w:t>
            </w:r>
          </w:p>
        </w:tc>
      </w:tr>
      <w:tr w:rsidR="00BE1DD4" w14:paraId="65463238" w14:textId="77777777">
        <w:tc>
          <w:tcPr>
            <w:tcW w:w="453" w:type="dxa"/>
            <w:tcBorders>
              <w:top w:val="single" w:sz="4" w:space="0" w:color="DDDDDD"/>
              <w:left w:val="single" w:sz="4" w:space="0" w:color="DDDDDD"/>
              <w:bottom w:val="single" w:sz="4" w:space="0" w:color="DDDDDD"/>
              <w:right w:val="single" w:sz="4" w:space="0" w:color="DDDDDD"/>
            </w:tcBorders>
          </w:tcPr>
          <w:p w14:paraId="6DCBF601" w14:textId="77777777" w:rsidR="00BE1DD4" w:rsidRDefault="00000000">
            <w:pPr>
              <w:spacing w:before="60" w:after="60"/>
            </w:pPr>
            <w:r>
              <w:rPr>
                <w:rFonts w:ascii="Calibri" w:hAnsi="Calibri"/>
                <w:color w:val="444444"/>
                <w:sz w:val="20"/>
              </w:rPr>
              <w:t>M1</w:t>
            </w:r>
          </w:p>
        </w:tc>
        <w:tc>
          <w:tcPr>
            <w:tcW w:w="2154" w:type="dxa"/>
            <w:tcBorders>
              <w:top w:val="single" w:sz="4" w:space="0" w:color="DDDDDD"/>
              <w:left w:val="single" w:sz="4" w:space="0" w:color="DDDDDD"/>
              <w:bottom w:val="single" w:sz="4" w:space="0" w:color="DDDDDD"/>
              <w:right w:val="single" w:sz="4" w:space="0" w:color="DDDDDD"/>
            </w:tcBorders>
          </w:tcPr>
          <w:p w14:paraId="44A97069" w14:textId="77777777" w:rsidR="00BE1DD4" w:rsidRDefault="00000000">
            <w:pPr>
              <w:spacing w:before="60" w:after="60"/>
            </w:pPr>
            <w:r>
              <w:rPr>
                <w:rFonts w:ascii="Calibri" w:hAnsi="Calibri"/>
                <w:color w:val="444444"/>
                <w:sz w:val="20"/>
              </w:rPr>
              <w:t>Advance — Contract Signing</w:t>
            </w:r>
          </w:p>
        </w:tc>
        <w:tc>
          <w:tcPr>
            <w:tcW w:w="3969" w:type="dxa"/>
            <w:tcBorders>
              <w:top w:val="single" w:sz="4" w:space="0" w:color="DDDDDD"/>
              <w:left w:val="single" w:sz="4" w:space="0" w:color="DDDDDD"/>
              <w:bottom w:val="single" w:sz="4" w:space="0" w:color="DDDDDD"/>
              <w:right w:val="single" w:sz="4" w:space="0" w:color="DDDDDD"/>
            </w:tcBorders>
          </w:tcPr>
          <w:p w14:paraId="334A434A" w14:textId="77777777" w:rsidR="00BE1DD4" w:rsidRDefault="00000000">
            <w:pPr>
              <w:spacing w:before="60" w:after="60"/>
            </w:pPr>
            <w:r>
              <w:rPr>
                <w:rFonts w:ascii="Calibri" w:hAnsi="Calibri"/>
                <w:color w:val="444444"/>
                <w:sz w:val="20"/>
              </w:rPr>
              <w:t>Contract executed; mobilisation begins</w:t>
            </w:r>
          </w:p>
        </w:tc>
        <w:tc>
          <w:tcPr>
            <w:tcW w:w="680" w:type="dxa"/>
            <w:tcBorders>
              <w:top w:val="single" w:sz="4" w:space="0" w:color="DDDDDD"/>
              <w:left w:val="single" w:sz="4" w:space="0" w:color="DDDDDD"/>
              <w:bottom w:val="single" w:sz="4" w:space="0" w:color="DDDDDD"/>
              <w:right w:val="single" w:sz="4" w:space="0" w:color="DDDDDD"/>
            </w:tcBorders>
          </w:tcPr>
          <w:p w14:paraId="43042AE0" w14:textId="77777777" w:rsidR="00BE1DD4" w:rsidRDefault="00000000">
            <w:pPr>
              <w:spacing w:before="60" w:after="60"/>
            </w:pPr>
            <w:r>
              <w:rPr>
                <w:rFonts w:ascii="Calibri" w:hAnsi="Calibri"/>
                <w:color w:val="444444"/>
                <w:sz w:val="20"/>
              </w:rPr>
              <w:t>30%</w:t>
            </w:r>
          </w:p>
        </w:tc>
        <w:tc>
          <w:tcPr>
            <w:tcW w:w="1134" w:type="dxa"/>
            <w:tcBorders>
              <w:top w:val="single" w:sz="4" w:space="0" w:color="DDDDDD"/>
              <w:left w:val="single" w:sz="4" w:space="0" w:color="DDDDDD"/>
              <w:bottom w:val="single" w:sz="4" w:space="0" w:color="DDDDDD"/>
              <w:right w:val="single" w:sz="4" w:space="0" w:color="DDDDDD"/>
            </w:tcBorders>
          </w:tcPr>
          <w:p w14:paraId="11EDA7AC" w14:textId="77777777" w:rsidR="00BE1DD4" w:rsidRDefault="00000000">
            <w:pPr>
              <w:spacing w:before="60" w:after="60"/>
            </w:pPr>
            <w:r>
              <w:rPr>
                <w:rFonts w:ascii="Calibri" w:hAnsi="Calibri"/>
                <w:color w:val="444444"/>
                <w:sz w:val="20"/>
              </w:rPr>
              <w:t>30%</w:t>
            </w:r>
          </w:p>
        </w:tc>
      </w:tr>
      <w:tr w:rsidR="00BE1DD4" w14:paraId="62DB5F9B" w14:textId="77777777">
        <w:tc>
          <w:tcPr>
            <w:tcW w:w="453" w:type="dxa"/>
            <w:tcBorders>
              <w:top w:val="single" w:sz="4" w:space="0" w:color="DDDDDD"/>
              <w:left w:val="single" w:sz="4" w:space="0" w:color="DDDDDD"/>
              <w:bottom w:val="single" w:sz="4" w:space="0" w:color="DDDDDD"/>
              <w:right w:val="single" w:sz="4" w:space="0" w:color="DDDDDD"/>
            </w:tcBorders>
          </w:tcPr>
          <w:p w14:paraId="51018C26" w14:textId="77777777" w:rsidR="00BE1DD4" w:rsidRDefault="00000000">
            <w:pPr>
              <w:spacing w:before="60" w:after="60"/>
            </w:pPr>
            <w:r>
              <w:rPr>
                <w:rFonts w:ascii="Calibri" w:hAnsi="Calibri"/>
                <w:color w:val="444444"/>
                <w:sz w:val="20"/>
              </w:rPr>
              <w:t>M2</w:t>
            </w:r>
          </w:p>
        </w:tc>
        <w:tc>
          <w:tcPr>
            <w:tcW w:w="2154" w:type="dxa"/>
            <w:tcBorders>
              <w:top w:val="single" w:sz="4" w:space="0" w:color="DDDDDD"/>
              <w:left w:val="single" w:sz="4" w:space="0" w:color="DDDDDD"/>
              <w:bottom w:val="single" w:sz="4" w:space="0" w:color="DDDDDD"/>
              <w:right w:val="single" w:sz="4" w:space="0" w:color="DDDDDD"/>
            </w:tcBorders>
          </w:tcPr>
          <w:p w14:paraId="436A66AB" w14:textId="77777777" w:rsidR="00BE1DD4" w:rsidRDefault="00000000">
            <w:pPr>
              <w:spacing w:before="60" w:after="60"/>
            </w:pPr>
            <w:r>
              <w:rPr>
                <w:rFonts w:ascii="Calibri" w:hAnsi="Calibri"/>
                <w:color w:val="444444"/>
                <w:sz w:val="20"/>
              </w:rPr>
              <w:t>Phase 1 UAT Complete</w:t>
            </w:r>
          </w:p>
        </w:tc>
        <w:tc>
          <w:tcPr>
            <w:tcW w:w="3969" w:type="dxa"/>
            <w:tcBorders>
              <w:top w:val="single" w:sz="4" w:space="0" w:color="DDDDDD"/>
              <w:left w:val="single" w:sz="4" w:space="0" w:color="DDDDDD"/>
              <w:bottom w:val="single" w:sz="4" w:space="0" w:color="DDDDDD"/>
              <w:right w:val="single" w:sz="4" w:space="0" w:color="DDDDDD"/>
            </w:tcBorders>
          </w:tcPr>
          <w:p w14:paraId="63F1984B" w14:textId="77777777" w:rsidR="00BE1DD4" w:rsidRDefault="00000000">
            <w:pPr>
              <w:spacing w:before="60" w:after="60"/>
            </w:pPr>
            <w:r>
              <w:rPr>
                <w:rFonts w:ascii="Calibri" w:hAnsi="Calibri"/>
                <w:color w:val="444444"/>
                <w:sz w:val="20"/>
              </w:rPr>
              <w:t>4 agents passing UAT; PM sign-off; 80%+ coverage — MASC (a)</w:t>
            </w:r>
          </w:p>
        </w:tc>
        <w:tc>
          <w:tcPr>
            <w:tcW w:w="680" w:type="dxa"/>
            <w:tcBorders>
              <w:top w:val="single" w:sz="4" w:space="0" w:color="DDDDDD"/>
              <w:left w:val="single" w:sz="4" w:space="0" w:color="DDDDDD"/>
              <w:bottom w:val="single" w:sz="4" w:space="0" w:color="DDDDDD"/>
              <w:right w:val="single" w:sz="4" w:space="0" w:color="DDDDDD"/>
            </w:tcBorders>
          </w:tcPr>
          <w:p w14:paraId="466C5DD9" w14:textId="77777777" w:rsidR="00BE1DD4" w:rsidRDefault="00000000">
            <w:pPr>
              <w:spacing w:before="60" w:after="60"/>
            </w:pPr>
            <w:r>
              <w:rPr>
                <w:rFonts w:ascii="Calibri" w:hAnsi="Calibri"/>
                <w:color w:val="444444"/>
                <w:sz w:val="20"/>
              </w:rPr>
              <w:t>20%</w:t>
            </w:r>
          </w:p>
        </w:tc>
        <w:tc>
          <w:tcPr>
            <w:tcW w:w="1134" w:type="dxa"/>
            <w:tcBorders>
              <w:top w:val="single" w:sz="4" w:space="0" w:color="DDDDDD"/>
              <w:left w:val="single" w:sz="4" w:space="0" w:color="DDDDDD"/>
              <w:bottom w:val="single" w:sz="4" w:space="0" w:color="DDDDDD"/>
              <w:right w:val="single" w:sz="4" w:space="0" w:color="DDDDDD"/>
            </w:tcBorders>
          </w:tcPr>
          <w:p w14:paraId="46591730" w14:textId="77777777" w:rsidR="00BE1DD4" w:rsidRDefault="00000000">
            <w:pPr>
              <w:spacing w:before="60" w:after="60"/>
            </w:pPr>
            <w:r>
              <w:rPr>
                <w:rFonts w:ascii="Calibri" w:hAnsi="Calibri"/>
                <w:color w:val="444444"/>
                <w:sz w:val="20"/>
              </w:rPr>
              <w:t>50%</w:t>
            </w:r>
          </w:p>
        </w:tc>
      </w:tr>
      <w:tr w:rsidR="00BE1DD4" w14:paraId="0305E770" w14:textId="77777777">
        <w:tc>
          <w:tcPr>
            <w:tcW w:w="453" w:type="dxa"/>
            <w:tcBorders>
              <w:top w:val="single" w:sz="4" w:space="0" w:color="DDDDDD"/>
              <w:left w:val="single" w:sz="4" w:space="0" w:color="DDDDDD"/>
              <w:bottom w:val="single" w:sz="4" w:space="0" w:color="DDDDDD"/>
              <w:right w:val="single" w:sz="4" w:space="0" w:color="DDDDDD"/>
            </w:tcBorders>
          </w:tcPr>
          <w:p w14:paraId="14EFAEFA" w14:textId="77777777" w:rsidR="00BE1DD4" w:rsidRDefault="00000000">
            <w:pPr>
              <w:spacing w:before="60" w:after="60"/>
            </w:pPr>
            <w:r>
              <w:rPr>
                <w:rFonts w:ascii="Calibri" w:hAnsi="Calibri"/>
                <w:color w:val="444444"/>
                <w:sz w:val="20"/>
              </w:rPr>
              <w:t>M3</w:t>
            </w:r>
          </w:p>
        </w:tc>
        <w:tc>
          <w:tcPr>
            <w:tcW w:w="2154" w:type="dxa"/>
            <w:tcBorders>
              <w:top w:val="single" w:sz="4" w:space="0" w:color="DDDDDD"/>
              <w:left w:val="single" w:sz="4" w:space="0" w:color="DDDDDD"/>
              <w:bottom w:val="single" w:sz="4" w:space="0" w:color="DDDDDD"/>
              <w:right w:val="single" w:sz="4" w:space="0" w:color="DDDDDD"/>
            </w:tcBorders>
          </w:tcPr>
          <w:p w14:paraId="4A18755A" w14:textId="77777777" w:rsidR="00BE1DD4" w:rsidRDefault="00000000">
            <w:pPr>
              <w:spacing w:before="60" w:after="60"/>
            </w:pPr>
            <w:r>
              <w:rPr>
                <w:rFonts w:ascii="Calibri" w:hAnsi="Calibri"/>
                <w:color w:val="444444"/>
                <w:sz w:val="20"/>
              </w:rPr>
              <w:t>Phase 1 Go-Live (MVP)</w:t>
            </w:r>
          </w:p>
        </w:tc>
        <w:tc>
          <w:tcPr>
            <w:tcW w:w="3969" w:type="dxa"/>
            <w:tcBorders>
              <w:top w:val="single" w:sz="4" w:space="0" w:color="DDDDDD"/>
              <w:left w:val="single" w:sz="4" w:space="0" w:color="DDDDDD"/>
              <w:bottom w:val="single" w:sz="4" w:space="0" w:color="DDDDDD"/>
              <w:right w:val="single" w:sz="4" w:space="0" w:color="DDDDDD"/>
            </w:tcBorders>
          </w:tcPr>
          <w:p w14:paraId="275AD0F1" w14:textId="77777777" w:rsidR="00BE1DD4" w:rsidRDefault="00000000">
            <w:pPr>
              <w:spacing w:before="60" w:after="60"/>
            </w:pPr>
            <w:r>
              <w:rPr>
                <w:rFonts w:ascii="Calibri" w:hAnsi="Calibri"/>
                <w:color w:val="444444"/>
                <w:sz w:val="20"/>
              </w:rPr>
              <w:t>4 agents in production; 1 live customer — MASC (b)</w:t>
            </w:r>
          </w:p>
        </w:tc>
        <w:tc>
          <w:tcPr>
            <w:tcW w:w="680" w:type="dxa"/>
            <w:tcBorders>
              <w:top w:val="single" w:sz="4" w:space="0" w:color="DDDDDD"/>
              <w:left w:val="single" w:sz="4" w:space="0" w:color="DDDDDD"/>
              <w:bottom w:val="single" w:sz="4" w:space="0" w:color="DDDDDD"/>
              <w:right w:val="single" w:sz="4" w:space="0" w:color="DDDDDD"/>
            </w:tcBorders>
          </w:tcPr>
          <w:p w14:paraId="620E7FD2" w14:textId="77777777" w:rsidR="00BE1DD4" w:rsidRDefault="00000000">
            <w:pPr>
              <w:spacing w:before="60" w:after="60"/>
            </w:pPr>
            <w:r>
              <w:rPr>
                <w:rFonts w:ascii="Calibri" w:hAnsi="Calibri"/>
                <w:color w:val="444444"/>
                <w:sz w:val="20"/>
              </w:rPr>
              <w:t>15%</w:t>
            </w:r>
          </w:p>
        </w:tc>
        <w:tc>
          <w:tcPr>
            <w:tcW w:w="1134" w:type="dxa"/>
            <w:tcBorders>
              <w:top w:val="single" w:sz="4" w:space="0" w:color="DDDDDD"/>
              <w:left w:val="single" w:sz="4" w:space="0" w:color="DDDDDD"/>
              <w:bottom w:val="single" w:sz="4" w:space="0" w:color="DDDDDD"/>
              <w:right w:val="single" w:sz="4" w:space="0" w:color="DDDDDD"/>
            </w:tcBorders>
          </w:tcPr>
          <w:p w14:paraId="614A860F" w14:textId="77777777" w:rsidR="00BE1DD4" w:rsidRDefault="00000000">
            <w:pPr>
              <w:spacing w:before="60" w:after="60"/>
            </w:pPr>
            <w:r>
              <w:rPr>
                <w:rFonts w:ascii="Calibri" w:hAnsi="Calibri"/>
                <w:color w:val="444444"/>
                <w:sz w:val="20"/>
              </w:rPr>
              <w:t>65%</w:t>
            </w:r>
          </w:p>
        </w:tc>
      </w:tr>
      <w:tr w:rsidR="00BE1DD4" w14:paraId="610BCEFB" w14:textId="77777777">
        <w:tc>
          <w:tcPr>
            <w:tcW w:w="453" w:type="dxa"/>
            <w:tcBorders>
              <w:top w:val="single" w:sz="4" w:space="0" w:color="DDDDDD"/>
              <w:left w:val="single" w:sz="4" w:space="0" w:color="DDDDDD"/>
              <w:bottom w:val="single" w:sz="4" w:space="0" w:color="DDDDDD"/>
              <w:right w:val="single" w:sz="4" w:space="0" w:color="DDDDDD"/>
            </w:tcBorders>
          </w:tcPr>
          <w:p w14:paraId="148C5C14" w14:textId="77777777" w:rsidR="00BE1DD4" w:rsidRDefault="00000000">
            <w:pPr>
              <w:spacing w:before="60" w:after="60"/>
            </w:pPr>
            <w:r>
              <w:rPr>
                <w:rFonts w:ascii="Calibri" w:hAnsi="Calibri"/>
                <w:color w:val="444444"/>
                <w:sz w:val="20"/>
              </w:rPr>
              <w:t>M4</w:t>
            </w:r>
          </w:p>
        </w:tc>
        <w:tc>
          <w:tcPr>
            <w:tcW w:w="2154" w:type="dxa"/>
            <w:tcBorders>
              <w:top w:val="single" w:sz="4" w:space="0" w:color="DDDDDD"/>
              <w:left w:val="single" w:sz="4" w:space="0" w:color="DDDDDD"/>
              <w:bottom w:val="single" w:sz="4" w:space="0" w:color="DDDDDD"/>
              <w:right w:val="single" w:sz="4" w:space="0" w:color="DDDDDD"/>
            </w:tcBorders>
          </w:tcPr>
          <w:p w14:paraId="67B51B12" w14:textId="77777777" w:rsidR="00BE1DD4" w:rsidRDefault="00000000">
            <w:pPr>
              <w:spacing w:before="60" w:after="60"/>
            </w:pPr>
            <w:r>
              <w:rPr>
                <w:rFonts w:ascii="Calibri" w:hAnsi="Calibri"/>
                <w:color w:val="444444"/>
                <w:sz w:val="20"/>
              </w:rPr>
              <w:t>Phase 2 UAT Complete</w:t>
            </w:r>
          </w:p>
        </w:tc>
        <w:tc>
          <w:tcPr>
            <w:tcW w:w="3969" w:type="dxa"/>
            <w:tcBorders>
              <w:top w:val="single" w:sz="4" w:space="0" w:color="DDDDDD"/>
              <w:left w:val="single" w:sz="4" w:space="0" w:color="DDDDDD"/>
              <w:bottom w:val="single" w:sz="4" w:space="0" w:color="DDDDDD"/>
              <w:right w:val="single" w:sz="4" w:space="0" w:color="DDDDDD"/>
            </w:tcBorders>
          </w:tcPr>
          <w:p w14:paraId="29DC6E09" w14:textId="77777777" w:rsidR="00BE1DD4" w:rsidRDefault="00000000">
            <w:pPr>
              <w:spacing w:before="60" w:after="60"/>
            </w:pPr>
            <w:r>
              <w:rPr>
                <w:rFonts w:ascii="Calibri" w:hAnsi="Calibri"/>
                <w:color w:val="444444"/>
                <w:sz w:val="20"/>
              </w:rPr>
              <w:t>All 7 agents passing UAT; PM + engineering sign-offs</w:t>
            </w:r>
          </w:p>
        </w:tc>
        <w:tc>
          <w:tcPr>
            <w:tcW w:w="680" w:type="dxa"/>
            <w:tcBorders>
              <w:top w:val="single" w:sz="4" w:space="0" w:color="DDDDDD"/>
              <w:left w:val="single" w:sz="4" w:space="0" w:color="DDDDDD"/>
              <w:bottom w:val="single" w:sz="4" w:space="0" w:color="DDDDDD"/>
              <w:right w:val="single" w:sz="4" w:space="0" w:color="DDDDDD"/>
            </w:tcBorders>
          </w:tcPr>
          <w:p w14:paraId="087629B6" w14:textId="77777777" w:rsidR="00BE1DD4" w:rsidRDefault="00000000">
            <w:pPr>
              <w:spacing w:before="60" w:after="60"/>
            </w:pPr>
            <w:r>
              <w:rPr>
                <w:rFonts w:ascii="Calibri" w:hAnsi="Calibri"/>
                <w:color w:val="444444"/>
                <w:sz w:val="20"/>
              </w:rPr>
              <w:t>20%</w:t>
            </w:r>
          </w:p>
        </w:tc>
        <w:tc>
          <w:tcPr>
            <w:tcW w:w="1134" w:type="dxa"/>
            <w:tcBorders>
              <w:top w:val="single" w:sz="4" w:space="0" w:color="DDDDDD"/>
              <w:left w:val="single" w:sz="4" w:space="0" w:color="DDDDDD"/>
              <w:bottom w:val="single" w:sz="4" w:space="0" w:color="DDDDDD"/>
              <w:right w:val="single" w:sz="4" w:space="0" w:color="DDDDDD"/>
            </w:tcBorders>
          </w:tcPr>
          <w:p w14:paraId="382AE7CF" w14:textId="77777777" w:rsidR="00BE1DD4" w:rsidRDefault="00000000">
            <w:pPr>
              <w:spacing w:before="60" w:after="60"/>
            </w:pPr>
            <w:r>
              <w:rPr>
                <w:rFonts w:ascii="Calibri" w:hAnsi="Calibri"/>
                <w:color w:val="444444"/>
                <w:sz w:val="20"/>
              </w:rPr>
              <w:t>85%</w:t>
            </w:r>
          </w:p>
        </w:tc>
      </w:tr>
      <w:tr w:rsidR="00BE1DD4" w14:paraId="64AD6D6A" w14:textId="77777777">
        <w:tc>
          <w:tcPr>
            <w:tcW w:w="453" w:type="dxa"/>
            <w:tcBorders>
              <w:top w:val="single" w:sz="4" w:space="0" w:color="DDDDDD"/>
              <w:left w:val="single" w:sz="4" w:space="0" w:color="DDDDDD"/>
              <w:bottom w:val="single" w:sz="4" w:space="0" w:color="DDDDDD"/>
              <w:right w:val="single" w:sz="4" w:space="0" w:color="DDDDDD"/>
            </w:tcBorders>
          </w:tcPr>
          <w:p w14:paraId="1D106AC6" w14:textId="77777777" w:rsidR="00BE1DD4" w:rsidRDefault="00000000">
            <w:pPr>
              <w:spacing w:before="60" w:after="60"/>
            </w:pPr>
            <w:r>
              <w:rPr>
                <w:rFonts w:ascii="Calibri" w:hAnsi="Calibri"/>
                <w:color w:val="444444"/>
                <w:sz w:val="20"/>
              </w:rPr>
              <w:t>M5</w:t>
            </w:r>
          </w:p>
        </w:tc>
        <w:tc>
          <w:tcPr>
            <w:tcW w:w="2154" w:type="dxa"/>
            <w:tcBorders>
              <w:top w:val="single" w:sz="4" w:space="0" w:color="DDDDDD"/>
              <w:left w:val="single" w:sz="4" w:space="0" w:color="DDDDDD"/>
              <w:bottom w:val="single" w:sz="4" w:space="0" w:color="DDDDDD"/>
              <w:right w:val="single" w:sz="4" w:space="0" w:color="DDDDDD"/>
            </w:tcBorders>
          </w:tcPr>
          <w:p w14:paraId="19DCDD83" w14:textId="77777777" w:rsidR="00BE1DD4" w:rsidRDefault="00000000">
            <w:pPr>
              <w:spacing w:before="60" w:after="60"/>
            </w:pPr>
            <w:r>
              <w:rPr>
                <w:rFonts w:ascii="Calibri" w:hAnsi="Calibri"/>
                <w:color w:val="444444"/>
                <w:sz w:val="20"/>
              </w:rPr>
              <w:t>Phase 2 Go-Live + Handover</w:t>
            </w:r>
          </w:p>
        </w:tc>
        <w:tc>
          <w:tcPr>
            <w:tcW w:w="3969" w:type="dxa"/>
            <w:tcBorders>
              <w:top w:val="single" w:sz="4" w:space="0" w:color="DDDDDD"/>
              <w:left w:val="single" w:sz="4" w:space="0" w:color="DDDDDD"/>
              <w:bottom w:val="single" w:sz="4" w:space="0" w:color="DDDDDD"/>
              <w:right w:val="single" w:sz="4" w:space="0" w:color="DDDDDD"/>
            </w:tcBorders>
          </w:tcPr>
          <w:p w14:paraId="492AAB2E" w14:textId="77777777" w:rsidR="00BE1DD4" w:rsidRDefault="00000000">
            <w:pPr>
              <w:spacing w:before="60" w:after="60"/>
            </w:pPr>
            <w:r>
              <w:rPr>
                <w:rFonts w:ascii="Calibri" w:hAnsi="Calibri"/>
                <w:color w:val="444444"/>
                <w:sz w:val="20"/>
              </w:rPr>
              <w:t>All 7 agents live; GIT + docs + KT delivered — MASC (c)</w:t>
            </w:r>
          </w:p>
        </w:tc>
        <w:tc>
          <w:tcPr>
            <w:tcW w:w="680" w:type="dxa"/>
            <w:tcBorders>
              <w:top w:val="single" w:sz="4" w:space="0" w:color="DDDDDD"/>
              <w:left w:val="single" w:sz="4" w:space="0" w:color="DDDDDD"/>
              <w:bottom w:val="single" w:sz="4" w:space="0" w:color="DDDDDD"/>
              <w:right w:val="single" w:sz="4" w:space="0" w:color="DDDDDD"/>
            </w:tcBorders>
          </w:tcPr>
          <w:p w14:paraId="04F5CD38" w14:textId="77777777" w:rsidR="00BE1DD4" w:rsidRDefault="00000000">
            <w:pPr>
              <w:spacing w:before="60" w:after="60"/>
            </w:pPr>
            <w:r>
              <w:rPr>
                <w:rFonts w:ascii="Calibri" w:hAnsi="Calibri"/>
                <w:color w:val="444444"/>
                <w:sz w:val="20"/>
              </w:rPr>
              <w:t>10%</w:t>
            </w:r>
          </w:p>
        </w:tc>
        <w:tc>
          <w:tcPr>
            <w:tcW w:w="1134" w:type="dxa"/>
            <w:tcBorders>
              <w:top w:val="single" w:sz="4" w:space="0" w:color="DDDDDD"/>
              <w:left w:val="single" w:sz="4" w:space="0" w:color="DDDDDD"/>
              <w:bottom w:val="single" w:sz="4" w:space="0" w:color="DDDDDD"/>
              <w:right w:val="single" w:sz="4" w:space="0" w:color="DDDDDD"/>
            </w:tcBorders>
          </w:tcPr>
          <w:p w14:paraId="64CE9816" w14:textId="77777777" w:rsidR="00BE1DD4" w:rsidRDefault="00000000">
            <w:pPr>
              <w:spacing w:before="60" w:after="60"/>
            </w:pPr>
            <w:r>
              <w:rPr>
                <w:rFonts w:ascii="Calibri" w:hAnsi="Calibri"/>
                <w:color w:val="444444"/>
                <w:sz w:val="20"/>
              </w:rPr>
              <w:t>95%</w:t>
            </w:r>
          </w:p>
        </w:tc>
      </w:tr>
      <w:tr w:rsidR="00BE1DD4" w14:paraId="5CCFB260" w14:textId="77777777">
        <w:tc>
          <w:tcPr>
            <w:tcW w:w="453" w:type="dxa"/>
            <w:tcBorders>
              <w:top w:val="single" w:sz="4" w:space="0" w:color="DDDDDD"/>
              <w:left w:val="single" w:sz="4" w:space="0" w:color="DDDDDD"/>
              <w:bottom w:val="single" w:sz="4" w:space="0" w:color="DDDDDD"/>
              <w:right w:val="single" w:sz="4" w:space="0" w:color="DDDDDD"/>
            </w:tcBorders>
          </w:tcPr>
          <w:p w14:paraId="6C4B6B26" w14:textId="77777777" w:rsidR="00BE1DD4" w:rsidRDefault="00000000">
            <w:pPr>
              <w:spacing w:before="60" w:after="60"/>
            </w:pPr>
            <w:r>
              <w:rPr>
                <w:rFonts w:ascii="Calibri" w:hAnsi="Calibri"/>
                <w:color w:val="444444"/>
                <w:sz w:val="20"/>
              </w:rPr>
              <w:t>M6</w:t>
            </w:r>
          </w:p>
        </w:tc>
        <w:tc>
          <w:tcPr>
            <w:tcW w:w="2154" w:type="dxa"/>
            <w:tcBorders>
              <w:top w:val="single" w:sz="4" w:space="0" w:color="DDDDDD"/>
              <w:left w:val="single" w:sz="4" w:space="0" w:color="DDDDDD"/>
              <w:bottom w:val="single" w:sz="4" w:space="0" w:color="DDDDDD"/>
              <w:right w:val="single" w:sz="4" w:space="0" w:color="DDDDDD"/>
            </w:tcBorders>
          </w:tcPr>
          <w:p w14:paraId="245A835F" w14:textId="77777777" w:rsidR="00BE1DD4" w:rsidRDefault="00000000">
            <w:pPr>
              <w:spacing w:before="60" w:after="60"/>
            </w:pPr>
            <w:r>
              <w:rPr>
                <w:rFonts w:ascii="Calibri" w:hAnsi="Calibri"/>
                <w:color w:val="444444"/>
                <w:sz w:val="20"/>
              </w:rPr>
              <w:t>Hypercare Completion</w:t>
            </w:r>
          </w:p>
        </w:tc>
        <w:tc>
          <w:tcPr>
            <w:tcW w:w="3969" w:type="dxa"/>
            <w:tcBorders>
              <w:top w:val="single" w:sz="4" w:space="0" w:color="DDDDDD"/>
              <w:left w:val="single" w:sz="4" w:space="0" w:color="DDDDDD"/>
              <w:bottom w:val="single" w:sz="4" w:space="0" w:color="DDDDDD"/>
              <w:right w:val="single" w:sz="4" w:space="0" w:color="DDDDDD"/>
            </w:tcBorders>
          </w:tcPr>
          <w:p w14:paraId="3F6EA303" w14:textId="77777777" w:rsidR="00BE1DD4" w:rsidRDefault="00000000">
            <w:pPr>
              <w:spacing w:before="60" w:after="60"/>
            </w:pPr>
            <w:r>
              <w:rPr>
                <w:rFonts w:ascii="Calibri" w:hAnsi="Calibri"/>
                <w:color w:val="444444"/>
                <w:sz w:val="20"/>
              </w:rPr>
              <w:t>6-month hypercare concluded; HighRadius eng sign-off</w:t>
            </w:r>
          </w:p>
        </w:tc>
        <w:tc>
          <w:tcPr>
            <w:tcW w:w="680" w:type="dxa"/>
            <w:tcBorders>
              <w:top w:val="single" w:sz="4" w:space="0" w:color="DDDDDD"/>
              <w:left w:val="single" w:sz="4" w:space="0" w:color="DDDDDD"/>
              <w:bottom w:val="single" w:sz="4" w:space="0" w:color="DDDDDD"/>
              <w:right w:val="single" w:sz="4" w:space="0" w:color="DDDDDD"/>
            </w:tcBorders>
          </w:tcPr>
          <w:p w14:paraId="12707938" w14:textId="77777777" w:rsidR="00BE1DD4" w:rsidRDefault="00000000">
            <w:pPr>
              <w:spacing w:before="60" w:after="60"/>
            </w:pPr>
            <w:r>
              <w:rPr>
                <w:rFonts w:ascii="Calibri" w:hAnsi="Calibri"/>
                <w:color w:val="444444"/>
                <w:sz w:val="20"/>
              </w:rPr>
              <w:t>5%</w:t>
            </w:r>
          </w:p>
        </w:tc>
        <w:tc>
          <w:tcPr>
            <w:tcW w:w="1134" w:type="dxa"/>
            <w:tcBorders>
              <w:top w:val="single" w:sz="4" w:space="0" w:color="DDDDDD"/>
              <w:left w:val="single" w:sz="4" w:space="0" w:color="DDDDDD"/>
              <w:bottom w:val="single" w:sz="4" w:space="0" w:color="DDDDDD"/>
              <w:right w:val="single" w:sz="4" w:space="0" w:color="DDDDDD"/>
            </w:tcBorders>
          </w:tcPr>
          <w:p w14:paraId="7FE7059F" w14:textId="77777777" w:rsidR="00BE1DD4" w:rsidRDefault="00000000">
            <w:pPr>
              <w:spacing w:before="60" w:after="60"/>
            </w:pPr>
            <w:r>
              <w:rPr>
                <w:rFonts w:ascii="Calibri" w:hAnsi="Calibri"/>
                <w:color w:val="444444"/>
                <w:sz w:val="20"/>
              </w:rPr>
              <w:t>100%</w:t>
            </w:r>
          </w:p>
        </w:tc>
      </w:tr>
    </w:tbl>
    <w:p w14:paraId="26FAF268" w14:textId="77777777" w:rsidR="00BE1DD4" w:rsidRDefault="00BE1DD4">
      <w:pPr>
        <w:spacing w:after="120"/>
      </w:pPr>
    </w:p>
    <w:p w14:paraId="043237FB" w14:textId="77777777" w:rsidR="00BE1DD4" w:rsidRDefault="00000000">
      <w:pPr>
        <w:spacing w:after="80" w:line="308" w:lineRule="exact"/>
        <w:ind w:left="680"/>
      </w:pPr>
      <w:r>
        <w:rPr>
          <w:rFonts w:ascii="Calibri" w:hAnsi="Calibri"/>
          <w:color w:val="1BBC9B"/>
        </w:rPr>
        <w:t xml:space="preserve">•  </w:t>
      </w:r>
      <w:r>
        <w:rPr>
          <w:rFonts w:ascii="Calibri" w:hAnsi="Calibri"/>
          <w:b/>
          <w:color w:val="333333"/>
        </w:rPr>
        <w:t xml:space="preserve">Change Management: </w:t>
      </w:r>
      <w:r>
        <w:rPr>
          <w:rFonts w:ascii="Calibri" w:hAnsi="Calibri"/>
          <w:color w:val="333333"/>
        </w:rPr>
        <w:t>Formal change control process for any scope modifications. Up to 10–15% scope variance is accommodated without additional cost.</w:t>
      </w:r>
    </w:p>
    <w:p w14:paraId="159A5481" w14:textId="77777777" w:rsidR="00BE1DD4" w:rsidRDefault="00000000">
      <w:pPr>
        <w:spacing w:after="80" w:line="308" w:lineRule="exact"/>
        <w:ind w:left="680"/>
      </w:pPr>
      <w:r>
        <w:rPr>
          <w:rFonts w:ascii="Calibri" w:hAnsi="Calibri"/>
          <w:color w:val="1BBC9B"/>
        </w:rPr>
        <w:t xml:space="preserve">•  </w:t>
      </w:r>
      <w:r>
        <w:rPr>
          <w:rFonts w:ascii="Calibri" w:hAnsi="Calibri"/>
          <w:b/>
          <w:color w:val="333333"/>
        </w:rPr>
        <w:t xml:space="preserve">Detailed Pricing: </w:t>
      </w:r>
      <w:r>
        <w:rPr>
          <w:rFonts w:ascii="Calibri" w:hAnsi="Calibri"/>
          <w:color w:val="333333"/>
        </w:rPr>
        <w:t>Full pricing breakdown, milestone payment schedule, and legal terms are provided in the separate Commercial &amp; Legal document (Document 6).</w:t>
      </w:r>
    </w:p>
    <w:p w14:paraId="5CA894CE" w14:textId="77777777" w:rsidR="00BE1DD4" w:rsidRDefault="00000000">
      <w:pPr>
        <w:pBdr>
          <w:left w:val="single" w:sz="16" w:space="12" w:color="1BBC9B"/>
        </w:pBdr>
        <w:shd w:val="clear" w:color="auto" w:fill="F7F8FA"/>
        <w:spacing w:before="120" w:line="308" w:lineRule="exact"/>
        <w:ind w:left="283"/>
      </w:pPr>
      <w:r>
        <w:rPr>
          <w:rFonts w:ascii="Calibri" w:hAnsi="Calibri"/>
          <w:b/>
          <w:color w:val="1BBC9B"/>
        </w:rPr>
        <w:t>Cost Certainty Guarantee</w:t>
      </w:r>
      <w:r>
        <w:rPr>
          <w:rFonts w:ascii="Calibri" w:hAnsi="Calibri"/>
          <w:b/>
          <w:color w:val="1BBC9B"/>
        </w:rPr>
        <w:br/>
      </w:r>
      <w:r>
        <w:rPr>
          <w:rFonts w:ascii="Calibri" w:hAnsi="Calibri"/>
          <w:color w:val="333333"/>
        </w:rPr>
        <w:t>The fixed-price model means HighRadius pays exactly what is agreed — regardless of actual hours incurred. Scope changes are formally managed and never silently absorbed into the base price. Every milestone payment is contingent on verified delivery acceptance.</w:t>
      </w:r>
    </w:p>
    <w:p w14:paraId="4A6188AA" w14:textId="77777777" w:rsidR="00BE1DD4" w:rsidRDefault="00000000">
      <w:r>
        <w:br w:type="page"/>
      </w:r>
    </w:p>
    <w:p w14:paraId="1AC4B5D4" w14:textId="77777777" w:rsidR="00BE1DD4" w:rsidRDefault="00000000">
      <w:pPr>
        <w:pStyle w:val="Heading1"/>
        <w:pBdr>
          <w:bottom w:val="single" w:sz="4" w:space="1" w:color="1BBC9B"/>
        </w:pBdr>
      </w:pPr>
      <w:bookmarkStart w:id="12" w:name="_Toc224045067"/>
      <w:r>
        <w:lastRenderedPageBreak/>
        <w:t>8.  Key Assumptions &amp; Dependencies</w:t>
      </w:r>
      <w:bookmarkEnd w:id="12"/>
    </w:p>
    <w:p w14:paraId="07805837" w14:textId="77777777" w:rsidR="00BE1DD4" w:rsidRDefault="00000000">
      <w:pPr>
        <w:spacing w:after="120" w:line="308" w:lineRule="exact"/>
      </w:pPr>
      <w:r>
        <w:rPr>
          <w:rFonts w:ascii="Calibri" w:hAnsi="Calibri"/>
          <w:color w:val="333333"/>
        </w:rPr>
        <w:t>The following dependencies are owned by HighRadius and are critical path items. Each has a documented mitigation strategy to protect delivery continuity:</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542"/>
        <w:gridCol w:w="2438"/>
        <w:gridCol w:w="1247"/>
        <w:gridCol w:w="2268"/>
        <w:gridCol w:w="2438"/>
      </w:tblGrid>
      <w:tr w:rsidR="00BE1DD4" w14:paraId="7BC0C4E0" w14:textId="77777777">
        <w:tc>
          <w:tcPr>
            <w:tcW w:w="396" w:type="dxa"/>
            <w:tcBorders>
              <w:top w:val="single" w:sz="4" w:space="0" w:color="CCCCCC"/>
              <w:left w:val="single" w:sz="4" w:space="0" w:color="CCCCCC"/>
              <w:bottom w:val="single" w:sz="4" w:space="0" w:color="CCCCCC"/>
              <w:right w:val="single" w:sz="4" w:space="0" w:color="CCCCCC"/>
            </w:tcBorders>
            <w:shd w:val="clear" w:color="auto" w:fill="F7F8FA"/>
          </w:tcPr>
          <w:p w14:paraId="61C4F36C" w14:textId="77777777" w:rsidR="00BE1DD4" w:rsidRDefault="00000000">
            <w:pPr>
              <w:spacing w:before="80" w:after="80"/>
            </w:pPr>
            <w:r>
              <w:rPr>
                <w:rFonts w:ascii="Calibri" w:hAnsi="Calibri"/>
                <w:b/>
                <w:color w:val="0F2A44"/>
                <w:sz w:val="20"/>
              </w:rPr>
              <w:t>#</w:t>
            </w:r>
          </w:p>
        </w:tc>
        <w:tc>
          <w:tcPr>
            <w:tcW w:w="2438" w:type="dxa"/>
            <w:tcBorders>
              <w:top w:val="single" w:sz="4" w:space="0" w:color="CCCCCC"/>
              <w:left w:val="single" w:sz="4" w:space="0" w:color="CCCCCC"/>
              <w:bottom w:val="single" w:sz="4" w:space="0" w:color="CCCCCC"/>
              <w:right w:val="single" w:sz="4" w:space="0" w:color="CCCCCC"/>
            </w:tcBorders>
            <w:shd w:val="clear" w:color="auto" w:fill="F7F8FA"/>
          </w:tcPr>
          <w:p w14:paraId="5BBB4DF9" w14:textId="77777777" w:rsidR="00BE1DD4" w:rsidRDefault="00000000">
            <w:pPr>
              <w:spacing w:before="80" w:after="80"/>
            </w:pPr>
            <w:r>
              <w:rPr>
                <w:rFonts w:ascii="Calibri" w:hAnsi="Calibri"/>
                <w:b/>
                <w:color w:val="0F2A44"/>
                <w:sz w:val="20"/>
              </w:rPr>
              <w:t>Dependency</w:t>
            </w:r>
          </w:p>
        </w:tc>
        <w:tc>
          <w:tcPr>
            <w:tcW w:w="1247" w:type="dxa"/>
            <w:tcBorders>
              <w:top w:val="single" w:sz="4" w:space="0" w:color="CCCCCC"/>
              <w:left w:val="single" w:sz="4" w:space="0" w:color="CCCCCC"/>
              <w:bottom w:val="single" w:sz="4" w:space="0" w:color="CCCCCC"/>
              <w:right w:val="single" w:sz="4" w:space="0" w:color="CCCCCC"/>
            </w:tcBorders>
            <w:shd w:val="clear" w:color="auto" w:fill="F7F8FA"/>
          </w:tcPr>
          <w:p w14:paraId="3BAB3E32" w14:textId="77777777" w:rsidR="00BE1DD4" w:rsidRDefault="00000000">
            <w:pPr>
              <w:spacing w:before="80" w:after="80"/>
            </w:pPr>
            <w:r>
              <w:rPr>
                <w:rFonts w:ascii="Calibri" w:hAnsi="Calibri"/>
                <w:b/>
                <w:color w:val="0F2A44"/>
                <w:sz w:val="20"/>
              </w:rPr>
              <w:t>Owner</w:t>
            </w:r>
          </w:p>
        </w:tc>
        <w:tc>
          <w:tcPr>
            <w:tcW w:w="2268" w:type="dxa"/>
            <w:tcBorders>
              <w:top w:val="single" w:sz="4" w:space="0" w:color="CCCCCC"/>
              <w:left w:val="single" w:sz="4" w:space="0" w:color="CCCCCC"/>
              <w:bottom w:val="single" w:sz="4" w:space="0" w:color="CCCCCC"/>
              <w:right w:val="single" w:sz="4" w:space="0" w:color="CCCCCC"/>
            </w:tcBorders>
            <w:shd w:val="clear" w:color="auto" w:fill="F7F8FA"/>
          </w:tcPr>
          <w:p w14:paraId="337DDDDB" w14:textId="77777777" w:rsidR="00BE1DD4" w:rsidRDefault="00000000">
            <w:pPr>
              <w:spacing w:before="80" w:after="80"/>
            </w:pPr>
            <w:r>
              <w:rPr>
                <w:rFonts w:ascii="Calibri" w:hAnsi="Calibri"/>
                <w:b/>
                <w:color w:val="0F2A44"/>
                <w:sz w:val="20"/>
              </w:rPr>
              <w:t>Impact if Delayed</w:t>
            </w:r>
          </w:p>
        </w:tc>
        <w:tc>
          <w:tcPr>
            <w:tcW w:w="2438" w:type="dxa"/>
            <w:tcBorders>
              <w:top w:val="single" w:sz="4" w:space="0" w:color="CCCCCC"/>
              <w:left w:val="single" w:sz="4" w:space="0" w:color="CCCCCC"/>
              <w:bottom w:val="single" w:sz="4" w:space="0" w:color="CCCCCC"/>
              <w:right w:val="single" w:sz="4" w:space="0" w:color="CCCCCC"/>
            </w:tcBorders>
            <w:shd w:val="clear" w:color="auto" w:fill="F7F8FA"/>
          </w:tcPr>
          <w:p w14:paraId="7EB4DE4A" w14:textId="77777777" w:rsidR="00BE1DD4" w:rsidRDefault="00000000">
            <w:pPr>
              <w:spacing w:before="80" w:after="80"/>
            </w:pPr>
            <w:r>
              <w:rPr>
                <w:rFonts w:ascii="Calibri" w:hAnsi="Calibri"/>
                <w:b/>
                <w:color w:val="0F2A44"/>
                <w:sz w:val="20"/>
              </w:rPr>
              <w:t>Mitigation</w:t>
            </w:r>
          </w:p>
        </w:tc>
      </w:tr>
      <w:tr w:rsidR="00BE1DD4" w14:paraId="6F2D699A" w14:textId="77777777">
        <w:tc>
          <w:tcPr>
            <w:tcW w:w="396" w:type="dxa"/>
            <w:tcBorders>
              <w:top w:val="single" w:sz="4" w:space="0" w:color="DDDDDD"/>
              <w:left w:val="single" w:sz="4" w:space="0" w:color="DDDDDD"/>
              <w:bottom w:val="single" w:sz="4" w:space="0" w:color="DDDDDD"/>
              <w:right w:val="single" w:sz="4" w:space="0" w:color="DDDDDD"/>
            </w:tcBorders>
          </w:tcPr>
          <w:p w14:paraId="2D4DB94A" w14:textId="77777777" w:rsidR="00BE1DD4" w:rsidRDefault="00000000">
            <w:pPr>
              <w:spacing w:before="60" w:after="60"/>
            </w:pPr>
            <w:r>
              <w:rPr>
                <w:rFonts w:ascii="Calibri" w:hAnsi="Calibri"/>
                <w:color w:val="444444"/>
                <w:sz w:val="20"/>
              </w:rPr>
              <w:t>D1</w:t>
            </w:r>
          </w:p>
        </w:tc>
        <w:tc>
          <w:tcPr>
            <w:tcW w:w="2438" w:type="dxa"/>
            <w:tcBorders>
              <w:top w:val="single" w:sz="4" w:space="0" w:color="DDDDDD"/>
              <w:left w:val="single" w:sz="4" w:space="0" w:color="DDDDDD"/>
              <w:bottom w:val="single" w:sz="4" w:space="0" w:color="DDDDDD"/>
              <w:right w:val="single" w:sz="4" w:space="0" w:color="DDDDDD"/>
            </w:tcBorders>
          </w:tcPr>
          <w:p w14:paraId="19CA25B9" w14:textId="77777777" w:rsidR="00BE1DD4" w:rsidRDefault="00000000">
            <w:pPr>
              <w:spacing w:before="60" w:after="60"/>
            </w:pPr>
            <w:r>
              <w:rPr>
                <w:rFonts w:ascii="Calibri" w:hAnsi="Calibri"/>
                <w:color w:val="444444"/>
                <w:sz w:val="20"/>
              </w:rPr>
              <w:t>Keycloak IAM environment provisioned and accessible</w:t>
            </w:r>
          </w:p>
        </w:tc>
        <w:tc>
          <w:tcPr>
            <w:tcW w:w="1247" w:type="dxa"/>
            <w:tcBorders>
              <w:top w:val="single" w:sz="4" w:space="0" w:color="DDDDDD"/>
              <w:left w:val="single" w:sz="4" w:space="0" w:color="DDDDDD"/>
              <w:bottom w:val="single" w:sz="4" w:space="0" w:color="DDDDDD"/>
              <w:right w:val="single" w:sz="4" w:space="0" w:color="DDDDDD"/>
            </w:tcBorders>
          </w:tcPr>
          <w:p w14:paraId="7B15FBE0" w14:textId="77777777" w:rsidR="00BE1DD4" w:rsidRDefault="00000000">
            <w:pPr>
              <w:spacing w:before="60" w:after="60"/>
            </w:pPr>
            <w:r>
              <w:rPr>
                <w:rFonts w:ascii="Calibri" w:hAnsi="Calibri"/>
                <w:color w:val="444444"/>
                <w:sz w:val="20"/>
              </w:rPr>
              <w:t>HighRadius</w:t>
            </w:r>
          </w:p>
        </w:tc>
        <w:tc>
          <w:tcPr>
            <w:tcW w:w="2268" w:type="dxa"/>
            <w:tcBorders>
              <w:top w:val="single" w:sz="4" w:space="0" w:color="DDDDDD"/>
              <w:left w:val="single" w:sz="4" w:space="0" w:color="DDDDDD"/>
              <w:bottom w:val="single" w:sz="4" w:space="0" w:color="DDDDDD"/>
              <w:right w:val="single" w:sz="4" w:space="0" w:color="DDDDDD"/>
            </w:tcBorders>
          </w:tcPr>
          <w:p w14:paraId="156CC021" w14:textId="77777777" w:rsidR="00BE1DD4" w:rsidRDefault="00000000">
            <w:pPr>
              <w:spacing w:before="60" w:after="60"/>
            </w:pPr>
            <w:r>
              <w:rPr>
                <w:rFonts w:ascii="Calibri" w:hAnsi="Calibri"/>
                <w:color w:val="444444"/>
                <w:sz w:val="20"/>
              </w:rPr>
              <w:t>Blocks authentication development; delays Sprint 1+</w:t>
            </w:r>
          </w:p>
        </w:tc>
        <w:tc>
          <w:tcPr>
            <w:tcW w:w="2438" w:type="dxa"/>
            <w:tcBorders>
              <w:top w:val="single" w:sz="4" w:space="0" w:color="DDDDDD"/>
              <w:left w:val="single" w:sz="4" w:space="0" w:color="DDDDDD"/>
              <w:bottom w:val="single" w:sz="4" w:space="0" w:color="DDDDDD"/>
              <w:right w:val="single" w:sz="4" w:space="0" w:color="DDDDDD"/>
            </w:tcBorders>
          </w:tcPr>
          <w:p w14:paraId="0813804B" w14:textId="77777777" w:rsidR="00BE1DD4" w:rsidRDefault="00000000">
            <w:pPr>
              <w:spacing w:before="60" w:after="60"/>
            </w:pPr>
            <w:r>
              <w:rPr>
                <w:rFonts w:ascii="Calibri" w:hAnsi="Calibri"/>
                <w:color w:val="444444"/>
                <w:sz w:val="20"/>
              </w:rPr>
              <w:t>Mock IAM layer for dev; parallel integration once available</w:t>
            </w:r>
          </w:p>
        </w:tc>
      </w:tr>
      <w:tr w:rsidR="00BE1DD4" w14:paraId="2570B6F1" w14:textId="77777777">
        <w:tc>
          <w:tcPr>
            <w:tcW w:w="396" w:type="dxa"/>
            <w:tcBorders>
              <w:top w:val="single" w:sz="4" w:space="0" w:color="DDDDDD"/>
              <w:left w:val="single" w:sz="4" w:space="0" w:color="DDDDDD"/>
              <w:bottom w:val="single" w:sz="4" w:space="0" w:color="DDDDDD"/>
              <w:right w:val="single" w:sz="4" w:space="0" w:color="DDDDDD"/>
            </w:tcBorders>
          </w:tcPr>
          <w:p w14:paraId="3C39272A" w14:textId="77777777" w:rsidR="00BE1DD4" w:rsidRDefault="00000000">
            <w:pPr>
              <w:spacing w:before="60" w:after="60"/>
            </w:pPr>
            <w:r>
              <w:rPr>
                <w:rFonts w:ascii="Calibri" w:hAnsi="Calibri"/>
                <w:color w:val="444444"/>
                <w:sz w:val="20"/>
              </w:rPr>
              <w:t>D2</w:t>
            </w:r>
          </w:p>
        </w:tc>
        <w:tc>
          <w:tcPr>
            <w:tcW w:w="2438" w:type="dxa"/>
            <w:tcBorders>
              <w:top w:val="single" w:sz="4" w:space="0" w:color="DDDDDD"/>
              <w:left w:val="single" w:sz="4" w:space="0" w:color="DDDDDD"/>
              <w:bottom w:val="single" w:sz="4" w:space="0" w:color="DDDDDD"/>
              <w:right w:val="single" w:sz="4" w:space="0" w:color="DDDDDD"/>
            </w:tcBorders>
          </w:tcPr>
          <w:p w14:paraId="77A05796" w14:textId="77777777" w:rsidR="00BE1DD4" w:rsidRDefault="00000000">
            <w:pPr>
              <w:spacing w:before="60" w:after="60"/>
            </w:pPr>
            <w:r>
              <w:rPr>
                <w:rFonts w:ascii="Calibri" w:hAnsi="Calibri"/>
                <w:color w:val="444444"/>
                <w:sz w:val="20"/>
              </w:rPr>
              <w:t>G4 DSL component library and documentation</w:t>
            </w:r>
          </w:p>
        </w:tc>
        <w:tc>
          <w:tcPr>
            <w:tcW w:w="1247" w:type="dxa"/>
            <w:tcBorders>
              <w:top w:val="single" w:sz="4" w:space="0" w:color="DDDDDD"/>
              <w:left w:val="single" w:sz="4" w:space="0" w:color="DDDDDD"/>
              <w:bottom w:val="single" w:sz="4" w:space="0" w:color="DDDDDD"/>
              <w:right w:val="single" w:sz="4" w:space="0" w:color="DDDDDD"/>
            </w:tcBorders>
          </w:tcPr>
          <w:p w14:paraId="5D4D13D2" w14:textId="77777777" w:rsidR="00BE1DD4" w:rsidRDefault="00000000">
            <w:pPr>
              <w:spacing w:before="60" w:after="60"/>
            </w:pPr>
            <w:r>
              <w:rPr>
                <w:rFonts w:ascii="Calibri" w:hAnsi="Calibri"/>
                <w:color w:val="444444"/>
                <w:sz w:val="20"/>
              </w:rPr>
              <w:t>HighRadius</w:t>
            </w:r>
          </w:p>
        </w:tc>
        <w:tc>
          <w:tcPr>
            <w:tcW w:w="2268" w:type="dxa"/>
            <w:tcBorders>
              <w:top w:val="single" w:sz="4" w:space="0" w:color="DDDDDD"/>
              <w:left w:val="single" w:sz="4" w:space="0" w:color="DDDDDD"/>
              <w:bottom w:val="single" w:sz="4" w:space="0" w:color="DDDDDD"/>
              <w:right w:val="single" w:sz="4" w:space="0" w:color="DDDDDD"/>
            </w:tcBorders>
          </w:tcPr>
          <w:p w14:paraId="70FE42B7" w14:textId="77777777" w:rsidR="00BE1DD4" w:rsidRDefault="00000000">
            <w:pPr>
              <w:spacing w:before="60" w:after="60"/>
            </w:pPr>
            <w:r>
              <w:rPr>
                <w:rFonts w:ascii="Calibri" w:hAnsi="Calibri"/>
                <w:color w:val="444444"/>
                <w:sz w:val="20"/>
              </w:rPr>
              <w:t>Blocks frontend development; forces custom component builds</w:t>
            </w:r>
          </w:p>
        </w:tc>
        <w:tc>
          <w:tcPr>
            <w:tcW w:w="2438" w:type="dxa"/>
            <w:tcBorders>
              <w:top w:val="single" w:sz="4" w:space="0" w:color="DDDDDD"/>
              <w:left w:val="single" w:sz="4" w:space="0" w:color="DDDDDD"/>
              <w:bottom w:val="single" w:sz="4" w:space="0" w:color="DDDDDD"/>
              <w:right w:val="single" w:sz="4" w:space="0" w:color="DDDDDD"/>
            </w:tcBorders>
          </w:tcPr>
          <w:p w14:paraId="6552681B" w14:textId="77777777" w:rsidR="00BE1DD4" w:rsidRDefault="00000000">
            <w:pPr>
              <w:spacing w:before="60" w:after="60"/>
            </w:pPr>
            <w:r>
              <w:rPr>
                <w:rFonts w:ascii="Calibri" w:hAnsi="Calibri"/>
                <w:color w:val="444444"/>
                <w:sz w:val="20"/>
              </w:rPr>
              <w:t>Evaluate OOB components in Sprint 0; fallback to plain React</w:t>
            </w:r>
          </w:p>
        </w:tc>
      </w:tr>
      <w:tr w:rsidR="00BE1DD4" w14:paraId="018240D1" w14:textId="77777777">
        <w:tc>
          <w:tcPr>
            <w:tcW w:w="396" w:type="dxa"/>
            <w:tcBorders>
              <w:top w:val="single" w:sz="4" w:space="0" w:color="DDDDDD"/>
              <w:left w:val="single" w:sz="4" w:space="0" w:color="DDDDDD"/>
              <w:bottom w:val="single" w:sz="4" w:space="0" w:color="DDDDDD"/>
              <w:right w:val="single" w:sz="4" w:space="0" w:color="DDDDDD"/>
            </w:tcBorders>
          </w:tcPr>
          <w:p w14:paraId="7026FAF0" w14:textId="77777777" w:rsidR="00BE1DD4" w:rsidRDefault="00000000">
            <w:pPr>
              <w:spacing w:before="60" w:after="60"/>
            </w:pPr>
            <w:r>
              <w:rPr>
                <w:rFonts w:ascii="Calibri" w:hAnsi="Calibri"/>
                <w:color w:val="444444"/>
                <w:sz w:val="20"/>
              </w:rPr>
              <w:t>D3</w:t>
            </w:r>
          </w:p>
        </w:tc>
        <w:tc>
          <w:tcPr>
            <w:tcW w:w="2438" w:type="dxa"/>
            <w:tcBorders>
              <w:top w:val="single" w:sz="4" w:space="0" w:color="DDDDDD"/>
              <w:left w:val="single" w:sz="4" w:space="0" w:color="DDDDDD"/>
              <w:bottom w:val="single" w:sz="4" w:space="0" w:color="DDDDDD"/>
              <w:right w:val="single" w:sz="4" w:space="0" w:color="DDDDDD"/>
            </w:tcBorders>
          </w:tcPr>
          <w:p w14:paraId="2275BCA7" w14:textId="77777777" w:rsidR="00BE1DD4" w:rsidRDefault="00000000">
            <w:pPr>
              <w:spacing w:before="60" w:after="60"/>
            </w:pPr>
            <w:r>
              <w:rPr>
                <w:rFonts w:ascii="Calibri" w:hAnsi="Calibri"/>
                <w:color w:val="444444"/>
                <w:sz w:val="20"/>
              </w:rPr>
              <w:t>Screening service API (sanctions, TIN, address)</w:t>
            </w:r>
          </w:p>
        </w:tc>
        <w:tc>
          <w:tcPr>
            <w:tcW w:w="1247" w:type="dxa"/>
            <w:tcBorders>
              <w:top w:val="single" w:sz="4" w:space="0" w:color="DDDDDD"/>
              <w:left w:val="single" w:sz="4" w:space="0" w:color="DDDDDD"/>
              <w:bottom w:val="single" w:sz="4" w:space="0" w:color="DDDDDD"/>
              <w:right w:val="single" w:sz="4" w:space="0" w:color="DDDDDD"/>
            </w:tcBorders>
          </w:tcPr>
          <w:p w14:paraId="19D32910" w14:textId="77777777" w:rsidR="00BE1DD4" w:rsidRDefault="00000000">
            <w:pPr>
              <w:spacing w:before="60" w:after="60"/>
            </w:pPr>
            <w:r>
              <w:rPr>
                <w:rFonts w:ascii="Calibri" w:hAnsi="Calibri"/>
                <w:color w:val="444444"/>
                <w:sz w:val="20"/>
              </w:rPr>
              <w:t>HighRadius</w:t>
            </w:r>
          </w:p>
        </w:tc>
        <w:tc>
          <w:tcPr>
            <w:tcW w:w="2268" w:type="dxa"/>
            <w:tcBorders>
              <w:top w:val="single" w:sz="4" w:space="0" w:color="DDDDDD"/>
              <w:left w:val="single" w:sz="4" w:space="0" w:color="DDDDDD"/>
              <w:bottom w:val="single" w:sz="4" w:space="0" w:color="DDDDDD"/>
              <w:right w:val="single" w:sz="4" w:space="0" w:color="DDDDDD"/>
            </w:tcBorders>
          </w:tcPr>
          <w:p w14:paraId="54DB0ED9" w14:textId="77777777" w:rsidR="00BE1DD4" w:rsidRDefault="00000000">
            <w:pPr>
              <w:spacing w:before="60" w:after="60"/>
            </w:pPr>
            <w:r>
              <w:rPr>
                <w:rFonts w:ascii="Calibri" w:hAnsi="Calibri"/>
                <w:color w:val="444444"/>
                <w:sz w:val="20"/>
              </w:rPr>
              <w:t>Blocks Supplier Screening Agent</w:t>
            </w:r>
          </w:p>
        </w:tc>
        <w:tc>
          <w:tcPr>
            <w:tcW w:w="2438" w:type="dxa"/>
            <w:tcBorders>
              <w:top w:val="single" w:sz="4" w:space="0" w:color="DDDDDD"/>
              <w:left w:val="single" w:sz="4" w:space="0" w:color="DDDDDD"/>
              <w:bottom w:val="single" w:sz="4" w:space="0" w:color="DDDDDD"/>
              <w:right w:val="single" w:sz="4" w:space="0" w:color="DDDDDD"/>
            </w:tcBorders>
          </w:tcPr>
          <w:p w14:paraId="72D571F9" w14:textId="77777777" w:rsidR="00BE1DD4" w:rsidRDefault="00000000">
            <w:pPr>
              <w:spacing w:before="60" w:after="60"/>
            </w:pPr>
            <w:r>
              <w:rPr>
                <w:rFonts w:ascii="Calibri" w:hAnsi="Calibri"/>
                <w:color w:val="444444"/>
                <w:sz w:val="20"/>
              </w:rPr>
              <w:t>Stub/mock API responses for dev and QA; integrate when live</w:t>
            </w:r>
          </w:p>
        </w:tc>
      </w:tr>
      <w:tr w:rsidR="00BE1DD4" w14:paraId="04F44754" w14:textId="77777777">
        <w:tc>
          <w:tcPr>
            <w:tcW w:w="396" w:type="dxa"/>
            <w:tcBorders>
              <w:top w:val="single" w:sz="4" w:space="0" w:color="DDDDDD"/>
              <w:left w:val="single" w:sz="4" w:space="0" w:color="DDDDDD"/>
              <w:bottom w:val="single" w:sz="4" w:space="0" w:color="DDDDDD"/>
              <w:right w:val="single" w:sz="4" w:space="0" w:color="DDDDDD"/>
            </w:tcBorders>
          </w:tcPr>
          <w:p w14:paraId="7CFD4001" w14:textId="77777777" w:rsidR="00BE1DD4" w:rsidRDefault="00000000">
            <w:pPr>
              <w:spacing w:before="60" w:after="60"/>
            </w:pPr>
            <w:r>
              <w:rPr>
                <w:rFonts w:ascii="Calibri" w:hAnsi="Calibri"/>
                <w:color w:val="444444"/>
                <w:sz w:val="20"/>
              </w:rPr>
              <w:t>D4</w:t>
            </w:r>
          </w:p>
        </w:tc>
        <w:tc>
          <w:tcPr>
            <w:tcW w:w="2438" w:type="dxa"/>
            <w:tcBorders>
              <w:top w:val="single" w:sz="4" w:space="0" w:color="DDDDDD"/>
              <w:left w:val="single" w:sz="4" w:space="0" w:color="DDDDDD"/>
              <w:bottom w:val="single" w:sz="4" w:space="0" w:color="DDDDDD"/>
              <w:right w:val="single" w:sz="4" w:space="0" w:color="DDDDDD"/>
            </w:tcBorders>
          </w:tcPr>
          <w:p w14:paraId="1A8D5B68" w14:textId="77777777" w:rsidR="00BE1DD4" w:rsidRDefault="00000000">
            <w:pPr>
              <w:spacing w:before="60" w:after="60"/>
            </w:pPr>
            <w:r>
              <w:rPr>
                <w:rFonts w:ascii="Calibri" w:hAnsi="Calibri"/>
                <w:color w:val="444444"/>
                <w:sz w:val="20"/>
              </w:rPr>
              <w:t>Bank validation API access</w:t>
            </w:r>
          </w:p>
        </w:tc>
        <w:tc>
          <w:tcPr>
            <w:tcW w:w="1247" w:type="dxa"/>
            <w:tcBorders>
              <w:top w:val="single" w:sz="4" w:space="0" w:color="DDDDDD"/>
              <w:left w:val="single" w:sz="4" w:space="0" w:color="DDDDDD"/>
              <w:bottom w:val="single" w:sz="4" w:space="0" w:color="DDDDDD"/>
              <w:right w:val="single" w:sz="4" w:space="0" w:color="DDDDDD"/>
            </w:tcBorders>
          </w:tcPr>
          <w:p w14:paraId="3BF85928" w14:textId="77777777" w:rsidR="00BE1DD4" w:rsidRDefault="00000000">
            <w:pPr>
              <w:spacing w:before="60" w:after="60"/>
            </w:pPr>
            <w:r>
              <w:rPr>
                <w:rFonts w:ascii="Calibri" w:hAnsi="Calibri"/>
                <w:color w:val="444444"/>
                <w:sz w:val="20"/>
              </w:rPr>
              <w:t>HighRadius</w:t>
            </w:r>
          </w:p>
        </w:tc>
        <w:tc>
          <w:tcPr>
            <w:tcW w:w="2268" w:type="dxa"/>
            <w:tcBorders>
              <w:top w:val="single" w:sz="4" w:space="0" w:color="DDDDDD"/>
              <w:left w:val="single" w:sz="4" w:space="0" w:color="DDDDDD"/>
              <w:bottom w:val="single" w:sz="4" w:space="0" w:color="DDDDDD"/>
              <w:right w:val="single" w:sz="4" w:space="0" w:color="DDDDDD"/>
            </w:tcBorders>
          </w:tcPr>
          <w:p w14:paraId="41812C19" w14:textId="77777777" w:rsidR="00BE1DD4" w:rsidRDefault="00000000">
            <w:pPr>
              <w:spacing w:before="60" w:after="60"/>
            </w:pPr>
            <w:r>
              <w:rPr>
                <w:rFonts w:ascii="Calibri" w:hAnsi="Calibri"/>
                <w:color w:val="444444"/>
                <w:sz w:val="20"/>
              </w:rPr>
              <w:t>Blocks Bank Account Validation Agent</w:t>
            </w:r>
          </w:p>
        </w:tc>
        <w:tc>
          <w:tcPr>
            <w:tcW w:w="2438" w:type="dxa"/>
            <w:tcBorders>
              <w:top w:val="single" w:sz="4" w:space="0" w:color="DDDDDD"/>
              <w:left w:val="single" w:sz="4" w:space="0" w:color="DDDDDD"/>
              <w:bottom w:val="single" w:sz="4" w:space="0" w:color="DDDDDD"/>
              <w:right w:val="single" w:sz="4" w:space="0" w:color="DDDDDD"/>
            </w:tcBorders>
          </w:tcPr>
          <w:p w14:paraId="13858963" w14:textId="77777777" w:rsidR="00BE1DD4" w:rsidRDefault="00000000">
            <w:pPr>
              <w:spacing w:before="60" w:after="60"/>
            </w:pPr>
            <w:r>
              <w:rPr>
                <w:rFonts w:ascii="Calibri" w:hAnsi="Calibri"/>
                <w:color w:val="444444"/>
                <w:sz w:val="20"/>
              </w:rPr>
              <w:t>Same stub approach; validate with real API in UAT</w:t>
            </w:r>
          </w:p>
        </w:tc>
      </w:tr>
      <w:tr w:rsidR="00BE1DD4" w14:paraId="476C329B" w14:textId="77777777">
        <w:tc>
          <w:tcPr>
            <w:tcW w:w="396" w:type="dxa"/>
            <w:tcBorders>
              <w:top w:val="single" w:sz="4" w:space="0" w:color="DDDDDD"/>
              <w:left w:val="single" w:sz="4" w:space="0" w:color="DDDDDD"/>
              <w:bottom w:val="single" w:sz="4" w:space="0" w:color="DDDDDD"/>
              <w:right w:val="single" w:sz="4" w:space="0" w:color="DDDDDD"/>
            </w:tcBorders>
          </w:tcPr>
          <w:p w14:paraId="2A610303" w14:textId="77777777" w:rsidR="00BE1DD4" w:rsidRDefault="00000000">
            <w:pPr>
              <w:spacing w:before="60" w:after="60"/>
            </w:pPr>
            <w:r>
              <w:rPr>
                <w:rFonts w:ascii="Calibri" w:hAnsi="Calibri"/>
                <w:color w:val="444444"/>
                <w:sz w:val="20"/>
              </w:rPr>
              <w:t>D5</w:t>
            </w:r>
          </w:p>
        </w:tc>
        <w:tc>
          <w:tcPr>
            <w:tcW w:w="2438" w:type="dxa"/>
            <w:tcBorders>
              <w:top w:val="single" w:sz="4" w:space="0" w:color="DDDDDD"/>
              <w:left w:val="single" w:sz="4" w:space="0" w:color="DDDDDD"/>
              <w:bottom w:val="single" w:sz="4" w:space="0" w:color="DDDDDD"/>
              <w:right w:val="single" w:sz="4" w:space="0" w:color="DDDDDD"/>
            </w:tcBorders>
          </w:tcPr>
          <w:p w14:paraId="66BD44FB" w14:textId="77777777" w:rsidR="00BE1DD4" w:rsidRDefault="00000000">
            <w:pPr>
              <w:spacing w:before="60" w:after="60"/>
            </w:pPr>
            <w:r>
              <w:rPr>
                <w:rFonts w:ascii="Calibri" w:hAnsi="Calibri"/>
                <w:color w:val="444444"/>
                <w:sz w:val="20"/>
              </w:rPr>
              <w:t>ERP sample data (SAP/Oracle/NetSuite) for PO and Invoice</w:t>
            </w:r>
          </w:p>
        </w:tc>
        <w:tc>
          <w:tcPr>
            <w:tcW w:w="1247" w:type="dxa"/>
            <w:tcBorders>
              <w:top w:val="single" w:sz="4" w:space="0" w:color="DDDDDD"/>
              <w:left w:val="single" w:sz="4" w:space="0" w:color="DDDDDD"/>
              <w:bottom w:val="single" w:sz="4" w:space="0" w:color="DDDDDD"/>
              <w:right w:val="single" w:sz="4" w:space="0" w:color="DDDDDD"/>
            </w:tcBorders>
          </w:tcPr>
          <w:p w14:paraId="060C488C" w14:textId="77777777" w:rsidR="00BE1DD4" w:rsidRDefault="00000000">
            <w:pPr>
              <w:spacing w:before="60" w:after="60"/>
            </w:pPr>
            <w:r>
              <w:rPr>
                <w:rFonts w:ascii="Calibri" w:hAnsi="Calibri"/>
                <w:color w:val="444444"/>
                <w:sz w:val="20"/>
              </w:rPr>
              <w:t>HighRadius</w:t>
            </w:r>
          </w:p>
        </w:tc>
        <w:tc>
          <w:tcPr>
            <w:tcW w:w="2268" w:type="dxa"/>
            <w:tcBorders>
              <w:top w:val="single" w:sz="4" w:space="0" w:color="DDDDDD"/>
              <w:left w:val="single" w:sz="4" w:space="0" w:color="DDDDDD"/>
              <w:bottom w:val="single" w:sz="4" w:space="0" w:color="DDDDDD"/>
              <w:right w:val="single" w:sz="4" w:space="0" w:color="DDDDDD"/>
            </w:tcBorders>
          </w:tcPr>
          <w:p w14:paraId="2047E3E6" w14:textId="77777777" w:rsidR="00BE1DD4" w:rsidRDefault="00000000">
            <w:pPr>
              <w:spacing w:before="60" w:after="60"/>
            </w:pPr>
            <w:r>
              <w:rPr>
                <w:rFonts w:ascii="Calibri" w:hAnsi="Calibri"/>
                <w:color w:val="444444"/>
                <w:sz w:val="20"/>
              </w:rPr>
              <w:t>Blocks PO and Invoice agent development and testing</w:t>
            </w:r>
          </w:p>
        </w:tc>
        <w:tc>
          <w:tcPr>
            <w:tcW w:w="2438" w:type="dxa"/>
            <w:tcBorders>
              <w:top w:val="single" w:sz="4" w:space="0" w:color="DDDDDD"/>
              <w:left w:val="single" w:sz="4" w:space="0" w:color="DDDDDD"/>
              <w:bottom w:val="single" w:sz="4" w:space="0" w:color="DDDDDD"/>
              <w:right w:val="single" w:sz="4" w:space="0" w:color="DDDDDD"/>
            </w:tcBorders>
          </w:tcPr>
          <w:p w14:paraId="00FEBB83" w14:textId="77777777" w:rsidR="00BE1DD4" w:rsidRDefault="00000000">
            <w:pPr>
              <w:spacing w:before="60" w:after="60"/>
            </w:pPr>
            <w:r>
              <w:rPr>
                <w:rFonts w:ascii="Calibri" w:hAnsi="Calibri"/>
                <w:color w:val="444444"/>
                <w:sz w:val="20"/>
              </w:rPr>
              <w:t>Generate synthetic test data; validate with real ERP in UAT</w:t>
            </w:r>
          </w:p>
        </w:tc>
      </w:tr>
      <w:tr w:rsidR="00BE1DD4" w14:paraId="75C6515F" w14:textId="77777777">
        <w:tc>
          <w:tcPr>
            <w:tcW w:w="396" w:type="dxa"/>
            <w:tcBorders>
              <w:top w:val="single" w:sz="4" w:space="0" w:color="DDDDDD"/>
              <w:left w:val="single" w:sz="4" w:space="0" w:color="DDDDDD"/>
              <w:bottom w:val="single" w:sz="4" w:space="0" w:color="DDDDDD"/>
              <w:right w:val="single" w:sz="4" w:space="0" w:color="DDDDDD"/>
            </w:tcBorders>
          </w:tcPr>
          <w:p w14:paraId="1CDE4FFC" w14:textId="77777777" w:rsidR="00BE1DD4" w:rsidRDefault="00000000">
            <w:pPr>
              <w:spacing w:before="60" w:after="60"/>
            </w:pPr>
            <w:r>
              <w:rPr>
                <w:rFonts w:ascii="Calibri" w:hAnsi="Calibri"/>
                <w:color w:val="444444"/>
                <w:sz w:val="20"/>
              </w:rPr>
              <w:t>D6</w:t>
            </w:r>
          </w:p>
        </w:tc>
        <w:tc>
          <w:tcPr>
            <w:tcW w:w="2438" w:type="dxa"/>
            <w:tcBorders>
              <w:top w:val="single" w:sz="4" w:space="0" w:color="DDDDDD"/>
              <w:left w:val="single" w:sz="4" w:space="0" w:color="DDDDDD"/>
              <w:bottom w:val="single" w:sz="4" w:space="0" w:color="DDDDDD"/>
              <w:right w:val="single" w:sz="4" w:space="0" w:color="DDDDDD"/>
            </w:tcBorders>
          </w:tcPr>
          <w:p w14:paraId="17AF362A" w14:textId="77777777" w:rsidR="00BE1DD4" w:rsidRDefault="00000000">
            <w:pPr>
              <w:spacing w:before="60" w:after="60"/>
            </w:pPr>
            <w:r>
              <w:rPr>
                <w:rFonts w:ascii="Calibri" w:hAnsi="Calibri"/>
                <w:color w:val="444444"/>
                <w:sz w:val="20"/>
              </w:rPr>
              <w:t>UX wireframes and design specs for 16 undesigned screens</w:t>
            </w:r>
          </w:p>
        </w:tc>
        <w:tc>
          <w:tcPr>
            <w:tcW w:w="1247" w:type="dxa"/>
            <w:tcBorders>
              <w:top w:val="single" w:sz="4" w:space="0" w:color="DDDDDD"/>
              <w:left w:val="single" w:sz="4" w:space="0" w:color="DDDDDD"/>
              <w:bottom w:val="single" w:sz="4" w:space="0" w:color="DDDDDD"/>
              <w:right w:val="single" w:sz="4" w:space="0" w:color="DDDDDD"/>
            </w:tcBorders>
          </w:tcPr>
          <w:p w14:paraId="37BDA4E7" w14:textId="77777777" w:rsidR="00BE1DD4" w:rsidRDefault="00000000">
            <w:pPr>
              <w:spacing w:before="60" w:after="60"/>
            </w:pPr>
            <w:r>
              <w:rPr>
                <w:rFonts w:ascii="Calibri" w:hAnsi="Calibri"/>
                <w:color w:val="444444"/>
                <w:sz w:val="20"/>
              </w:rPr>
              <w:t>HighRadius</w:t>
            </w:r>
          </w:p>
        </w:tc>
        <w:tc>
          <w:tcPr>
            <w:tcW w:w="2268" w:type="dxa"/>
            <w:tcBorders>
              <w:top w:val="single" w:sz="4" w:space="0" w:color="DDDDDD"/>
              <w:left w:val="single" w:sz="4" w:space="0" w:color="DDDDDD"/>
              <w:bottom w:val="single" w:sz="4" w:space="0" w:color="DDDDDD"/>
              <w:right w:val="single" w:sz="4" w:space="0" w:color="DDDDDD"/>
            </w:tcBorders>
          </w:tcPr>
          <w:p w14:paraId="016BFBE0" w14:textId="77777777" w:rsidR="00BE1DD4" w:rsidRDefault="00000000">
            <w:pPr>
              <w:spacing w:before="60" w:after="60"/>
            </w:pPr>
            <w:r>
              <w:rPr>
                <w:rFonts w:ascii="Calibri" w:hAnsi="Calibri"/>
                <w:color w:val="444444"/>
                <w:sz w:val="20"/>
              </w:rPr>
              <w:t>Forces vendor-designed screens; increases mismatch risk</w:t>
            </w:r>
          </w:p>
        </w:tc>
        <w:tc>
          <w:tcPr>
            <w:tcW w:w="2438" w:type="dxa"/>
            <w:tcBorders>
              <w:top w:val="single" w:sz="4" w:space="0" w:color="DDDDDD"/>
              <w:left w:val="single" w:sz="4" w:space="0" w:color="DDDDDD"/>
              <w:bottom w:val="single" w:sz="4" w:space="0" w:color="DDDDDD"/>
              <w:right w:val="single" w:sz="4" w:space="0" w:color="DDDDDD"/>
            </w:tcBorders>
          </w:tcPr>
          <w:p w14:paraId="26AA7E91" w14:textId="77777777" w:rsidR="00BE1DD4" w:rsidRDefault="00000000">
            <w:pPr>
              <w:spacing w:before="60" w:after="60"/>
            </w:pPr>
            <w:r>
              <w:rPr>
                <w:rFonts w:ascii="Calibri" w:hAnsi="Calibri"/>
                <w:color w:val="444444"/>
                <w:sz w:val="20"/>
              </w:rPr>
              <w:t>Sprint 0 design sprint; UX 1 sprint ahead of dev throughout</w:t>
            </w:r>
          </w:p>
        </w:tc>
      </w:tr>
      <w:tr w:rsidR="00BE1DD4" w14:paraId="5111F5FC" w14:textId="77777777">
        <w:tc>
          <w:tcPr>
            <w:tcW w:w="396" w:type="dxa"/>
            <w:tcBorders>
              <w:top w:val="single" w:sz="4" w:space="0" w:color="DDDDDD"/>
              <w:left w:val="single" w:sz="4" w:space="0" w:color="DDDDDD"/>
              <w:bottom w:val="single" w:sz="4" w:space="0" w:color="DDDDDD"/>
              <w:right w:val="single" w:sz="4" w:space="0" w:color="DDDDDD"/>
            </w:tcBorders>
          </w:tcPr>
          <w:p w14:paraId="542CA6E7" w14:textId="77777777" w:rsidR="00BE1DD4" w:rsidRDefault="00000000">
            <w:pPr>
              <w:spacing w:before="60" w:after="60"/>
            </w:pPr>
            <w:r>
              <w:rPr>
                <w:rFonts w:ascii="Calibri" w:hAnsi="Calibri"/>
                <w:color w:val="444444"/>
                <w:sz w:val="20"/>
              </w:rPr>
              <w:t>D7</w:t>
            </w:r>
          </w:p>
        </w:tc>
        <w:tc>
          <w:tcPr>
            <w:tcW w:w="2438" w:type="dxa"/>
            <w:tcBorders>
              <w:top w:val="single" w:sz="4" w:space="0" w:color="DDDDDD"/>
              <w:left w:val="single" w:sz="4" w:space="0" w:color="DDDDDD"/>
              <w:bottom w:val="single" w:sz="4" w:space="0" w:color="DDDDDD"/>
              <w:right w:val="single" w:sz="4" w:space="0" w:color="DDDDDD"/>
            </w:tcBorders>
          </w:tcPr>
          <w:p w14:paraId="500BD80A" w14:textId="77777777" w:rsidR="00BE1DD4" w:rsidRDefault="00000000">
            <w:pPr>
              <w:spacing w:before="60" w:after="60"/>
            </w:pPr>
            <w:r>
              <w:rPr>
                <w:rFonts w:ascii="Calibri" w:hAnsi="Calibri"/>
                <w:color w:val="444444"/>
                <w:sz w:val="20"/>
              </w:rPr>
              <w:t>QA / UAT environment provisioned</w:t>
            </w:r>
          </w:p>
        </w:tc>
        <w:tc>
          <w:tcPr>
            <w:tcW w:w="1247" w:type="dxa"/>
            <w:tcBorders>
              <w:top w:val="single" w:sz="4" w:space="0" w:color="DDDDDD"/>
              <w:left w:val="single" w:sz="4" w:space="0" w:color="DDDDDD"/>
              <w:bottom w:val="single" w:sz="4" w:space="0" w:color="DDDDDD"/>
              <w:right w:val="single" w:sz="4" w:space="0" w:color="DDDDDD"/>
            </w:tcBorders>
          </w:tcPr>
          <w:p w14:paraId="716BD597" w14:textId="77777777" w:rsidR="00BE1DD4" w:rsidRDefault="00000000">
            <w:pPr>
              <w:spacing w:before="60" w:after="60"/>
            </w:pPr>
            <w:r>
              <w:rPr>
                <w:rFonts w:ascii="Calibri" w:hAnsi="Calibri"/>
                <w:color w:val="444444"/>
                <w:sz w:val="20"/>
              </w:rPr>
              <w:t>HighRadius</w:t>
            </w:r>
          </w:p>
        </w:tc>
        <w:tc>
          <w:tcPr>
            <w:tcW w:w="2268" w:type="dxa"/>
            <w:tcBorders>
              <w:top w:val="single" w:sz="4" w:space="0" w:color="DDDDDD"/>
              <w:left w:val="single" w:sz="4" w:space="0" w:color="DDDDDD"/>
              <w:bottom w:val="single" w:sz="4" w:space="0" w:color="DDDDDD"/>
              <w:right w:val="single" w:sz="4" w:space="0" w:color="DDDDDD"/>
            </w:tcBorders>
          </w:tcPr>
          <w:p w14:paraId="50EDF984" w14:textId="77777777" w:rsidR="00BE1DD4" w:rsidRDefault="00000000">
            <w:pPr>
              <w:spacing w:before="60" w:after="60"/>
            </w:pPr>
            <w:r>
              <w:rPr>
                <w:rFonts w:ascii="Calibri" w:hAnsi="Calibri"/>
                <w:color w:val="444444"/>
                <w:sz w:val="20"/>
              </w:rPr>
              <w:t>Blocks testing phases; delays go-live</w:t>
            </w:r>
          </w:p>
        </w:tc>
        <w:tc>
          <w:tcPr>
            <w:tcW w:w="2438" w:type="dxa"/>
            <w:tcBorders>
              <w:top w:val="single" w:sz="4" w:space="0" w:color="DDDDDD"/>
              <w:left w:val="single" w:sz="4" w:space="0" w:color="DDDDDD"/>
              <w:bottom w:val="single" w:sz="4" w:space="0" w:color="DDDDDD"/>
              <w:right w:val="single" w:sz="4" w:space="0" w:color="DDDDDD"/>
            </w:tcBorders>
          </w:tcPr>
          <w:p w14:paraId="548A19F0" w14:textId="77777777" w:rsidR="00BE1DD4" w:rsidRDefault="00000000">
            <w:pPr>
              <w:spacing w:before="60" w:after="60"/>
            </w:pPr>
            <w:r>
              <w:rPr>
                <w:rFonts w:ascii="Calibri" w:hAnsi="Calibri"/>
                <w:color w:val="444444"/>
                <w:sz w:val="20"/>
              </w:rPr>
              <w:t>Use dev environment for early testing; escalate in Sprint 0</w:t>
            </w:r>
          </w:p>
        </w:tc>
      </w:tr>
      <w:tr w:rsidR="00BE1DD4" w14:paraId="1F5F0FE8" w14:textId="77777777">
        <w:tc>
          <w:tcPr>
            <w:tcW w:w="396" w:type="dxa"/>
            <w:tcBorders>
              <w:top w:val="single" w:sz="4" w:space="0" w:color="DDDDDD"/>
              <w:left w:val="single" w:sz="4" w:space="0" w:color="DDDDDD"/>
              <w:bottom w:val="single" w:sz="4" w:space="0" w:color="DDDDDD"/>
              <w:right w:val="single" w:sz="4" w:space="0" w:color="DDDDDD"/>
            </w:tcBorders>
          </w:tcPr>
          <w:p w14:paraId="3916B0AB" w14:textId="77777777" w:rsidR="00BE1DD4" w:rsidRDefault="00000000">
            <w:pPr>
              <w:spacing w:before="60" w:after="60"/>
            </w:pPr>
            <w:r>
              <w:rPr>
                <w:rFonts w:ascii="Calibri" w:hAnsi="Calibri"/>
                <w:color w:val="444444"/>
                <w:sz w:val="20"/>
              </w:rPr>
              <w:t>D8</w:t>
            </w:r>
          </w:p>
        </w:tc>
        <w:tc>
          <w:tcPr>
            <w:tcW w:w="2438" w:type="dxa"/>
            <w:tcBorders>
              <w:top w:val="single" w:sz="4" w:space="0" w:color="DDDDDD"/>
              <w:left w:val="single" w:sz="4" w:space="0" w:color="DDDDDD"/>
              <w:bottom w:val="single" w:sz="4" w:space="0" w:color="DDDDDD"/>
              <w:right w:val="single" w:sz="4" w:space="0" w:color="DDDDDD"/>
            </w:tcBorders>
          </w:tcPr>
          <w:p w14:paraId="36846E15" w14:textId="77777777" w:rsidR="00BE1DD4" w:rsidRDefault="00000000">
            <w:pPr>
              <w:spacing w:before="60" w:after="60"/>
            </w:pPr>
            <w:r>
              <w:rPr>
                <w:rFonts w:ascii="Calibri" w:hAnsi="Calibri"/>
                <w:color w:val="444444"/>
                <w:sz w:val="20"/>
              </w:rPr>
              <w:t>Stakeholder availability for reviews and approvals</w:t>
            </w:r>
          </w:p>
        </w:tc>
        <w:tc>
          <w:tcPr>
            <w:tcW w:w="1247" w:type="dxa"/>
            <w:tcBorders>
              <w:top w:val="single" w:sz="4" w:space="0" w:color="DDDDDD"/>
              <w:left w:val="single" w:sz="4" w:space="0" w:color="DDDDDD"/>
              <w:bottom w:val="single" w:sz="4" w:space="0" w:color="DDDDDD"/>
              <w:right w:val="single" w:sz="4" w:space="0" w:color="DDDDDD"/>
            </w:tcBorders>
          </w:tcPr>
          <w:p w14:paraId="117FECEE" w14:textId="77777777" w:rsidR="00BE1DD4" w:rsidRDefault="00000000">
            <w:pPr>
              <w:spacing w:before="60" w:after="60"/>
            </w:pPr>
            <w:r>
              <w:rPr>
                <w:rFonts w:ascii="Calibri" w:hAnsi="Calibri"/>
                <w:color w:val="444444"/>
                <w:sz w:val="20"/>
              </w:rPr>
              <w:t>HighRadius</w:t>
            </w:r>
          </w:p>
        </w:tc>
        <w:tc>
          <w:tcPr>
            <w:tcW w:w="2268" w:type="dxa"/>
            <w:tcBorders>
              <w:top w:val="single" w:sz="4" w:space="0" w:color="DDDDDD"/>
              <w:left w:val="single" w:sz="4" w:space="0" w:color="DDDDDD"/>
              <w:bottom w:val="single" w:sz="4" w:space="0" w:color="DDDDDD"/>
              <w:right w:val="single" w:sz="4" w:space="0" w:color="DDDDDD"/>
            </w:tcBorders>
          </w:tcPr>
          <w:p w14:paraId="73B11D02" w14:textId="77777777" w:rsidR="00BE1DD4" w:rsidRDefault="00000000">
            <w:pPr>
              <w:spacing w:before="60" w:after="60"/>
            </w:pPr>
            <w:r>
              <w:rPr>
                <w:rFonts w:ascii="Calibri" w:hAnsi="Calibri"/>
                <w:color w:val="444444"/>
                <w:sz w:val="20"/>
              </w:rPr>
              <w:t>Delays sign-offs; blocks phase transitions</w:t>
            </w:r>
          </w:p>
        </w:tc>
        <w:tc>
          <w:tcPr>
            <w:tcW w:w="2438" w:type="dxa"/>
            <w:tcBorders>
              <w:top w:val="single" w:sz="4" w:space="0" w:color="DDDDDD"/>
              <w:left w:val="single" w:sz="4" w:space="0" w:color="DDDDDD"/>
              <w:bottom w:val="single" w:sz="4" w:space="0" w:color="DDDDDD"/>
              <w:right w:val="single" w:sz="4" w:space="0" w:color="DDDDDD"/>
            </w:tcBorders>
          </w:tcPr>
          <w:p w14:paraId="6CB2B88E" w14:textId="77777777" w:rsidR="00BE1DD4" w:rsidRDefault="00000000">
            <w:pPr>
              <w:spacing w:before="60" w:after="60"/>
            </w:pPr>
            <w:r>
              <w:rPr>
                <w:rFonts w:ascii="Calibri" w:hAnsi="Calibri"/>
                <w:color w:val="444444"/>
                <w:sz w:val="20"/>
              </w:rPr>
              <w:t>RACI defined in Sprint 0; escalation matrix for delays</w:t>
            </w:r>
          </w:p>
        </w:tc>
      </w:tr>
      <w:tr w:rsidR="00BE1DD4" w14:paraId="5D1A6522" w14:textId="77777777">
        <w:tc>
          <w:tcPr>
            <w:tcW w:w="396" w:type="dxa"/>
            <w:tcBorders>
              <w:top w:val="single" w:sz="4" w:space="0" w:color="DDDDDD"/>
              <w:left w:val="single" w:sz="4" w:space="0" w:color="DDDDDD"/>
              <w:bottom w:val="single" w:sz="4" w:space="0" w:color="DDDDDD"/>
              <w:right w:val="single" w:sz="4" w:space="0" w:color="DDDDDD"/>
            </w:tcBorders>
          </w:tcPr>
          <w:p w14:paraId="1CF1F58D" w14:textId="77777777" w:rsidR="00BE1DD4" w:rsidRDefault="00000000">
            <w:pPr>
              <w:spacing w:before="60" w:after="60"/>
            </w:pPr>
            <w:r>
              <w:rPr>
                <w:rFonts w:ascii="Calibri" w:hAnsi="Calibri"/>
                <w:color w:val="444444"/>
                <w:sz w:val="20"/>
              </w:rPr>
              <w:t>D9</w:t>
            </w:r>
          </w:p>
        </w:tc>
        <w:tc>
          <w:tcPr>
            <w:tcW w:w="2438" w:type="dxa"/>
            <w:tcBorders>
              <w:top w:val="single" w:sz="4" w:space="0" w:color="DDDDDD"/>
              <w:left w:val="single" w:sz="4" w:space="0" w:color="DDDDDD"/>
              <w:bottom w:val="single" w:sz="4" w:space="0" w:color="DDDDDD"/>
              <w:right w:val="single" w:sz="4" w:space="0" w:color="DDDDDD"/>
            </w:tcBorders>
          </w:tcPr>
          <w:p w14:paraId="0965D387" w14:textId="77777777" w:rsidR="00BE1DD4" w:rsidRDefault="00000000">
            <w:pPr>
              <w:spacing w:before="60" w:after="60"/>
            </w:pPr>
            <w:r>
              <w:rPr>
                <w:rFonts w:ascii="Calibri" w:hAnsi="Calibri"/>
                <w:color w:val="444444"/>
                <w:sz w:val="20"/>
              </w:rPr>
              <w:t>Infosec clearance review slots</w:t>
            </w:r>
          </w:p>
        </w:tc>
        <w:tc>
          <w:tcPr>
            <w:tcW w:w="1247" w:type="dxa"/>
            <w:tcBorders>
              <w:top w:val="single" w:sz="4" w:space="0" w:color="DDDDDD"/>
              <w:left w:val="single" w:sz="4" w:space="0" w:color="DDDDDD"/>
              <w:bottom w:val="single" w:sz="4" w:space="0" w:color="DDDDDD"/>
              <w:right w:val="single" w:sz="4" w:space="0" w:color="DDDDDD"/>
            </w:tcBorders>
          </w:tcPr>
          <w:p w14:paraId="2270A974" w14:textId="77777777" w:rsidR="00BE1DD4" w:rsidRDefault="00000000">
            <w:pPr>
              <w:spacing w:before="60" w:after="60"/>
            </w:pPr>
            <w:r>
              <w:rPr>
                <w:rFonts w:ascii="Calibri" w:hAnsi="Calibri"/>
                <w:color w:val="444444"/>
                <w:sz w:val="20"/>
              </w:rPr>
              <w:t>HighRadius</w:t>
            </w:r>
          </w:p>
        </w:tc>
        <w:tc>
          <w:tcPr>
            <w:tcW w:w="2268" w:type="dxa"/>
            <w:tcBorders>
              <w:top w:val="single" w:sz="4" w:space="0" w:color="DDDDDD"/>
              <w:left w:val="single" w:sz="4" w:space="0" w:color="DDDDDD"/>
              <w:bottom w:val="single" w:sz="4" w:space="0" w:color="DDDDDD"/>
              <w:right w:val="single" w:sz="4" w:space="0" w:color="DDDDDD"/>
            </w:tcBorders>
          </w:tcPr>
          <w:p w14:paraId="57217E96" w14:textId="77777777" w:rsidR="00BE1DD4" w:rsidRDefault="00000000">
            <w:pPr>
              <w:spacing w:before="60" w:after="60"/>
            </w:pPr>
            <w:r>
              <w:rPr>
                <w:rFonts w:ascii="Calibri" w:hAnsi="Calibri"/>
                <w:color w:val="444444"/>
                <w:sz w:val="20"/>
              </w:rPr>
              <w:t>Blocks production deployment</w:t>
            </w:r>
          </w:p>
        </w:tc>
        <w:tc>
          <w:tcPr>
            <w:tcW w:w="2438" w:type="dxa"/>
            <w:tcBorders>
              <w:top w:val="single" w:sz="4" w:space="0" w:color="DDDDDD"/>
              <w:left w:val="single" w:sz="4" w:space="0" w:color="DDDDDD"/>
              <w:bottom w:val="single" w:sz="4" w:space="0" w:color="DDDDDD"/>
              <w:right w:val="single" w:sz="4" w:space="0" w:color="DDDDDD"/>
            </w:tcBorders>
          </w:tcPr>
          <w:p w14:paraId="3B022A37" w14:textId="77777777" w:rsidR="00BE1DD4" w:rsidRDefault="00000000">
            <w:pPr>
              <w:spacing w:before="60" w:after="60"/>
            </w:pPr>
            <w:r>
              <w:rPr>
                <w:rFonts w:ascii="Calibri" w:hAnsi="Calibri"/>
                <w:color w:val="444444"/>
                <w:sz w:val="20"/>
              </w:rPr>
              <w:t>Submit for clearance early (during QA phase); parallel track</w:t>
            </w:r>
          </w:p>
        </w:tc>
      </w:tr>
      <w:tr w:rsidR="00BE1DD4" w14:paraId="47B7C527" w14:textId="77777777">
        <w:tc>
          <w:tcPr>
            <w:tcW w:w="396" w:type="dxa"/>
            <w:tcBorders>
              <w:top w:val="single" w:sz="4" w:space="0" w:color="DDDDDD"/>
              <w:left w:val="single" w:sz="4" w:space="0" w:color="DDDDDD"/>
              <w:bottom w:val="single" w:sz="4" w:space="0" w:color="DDDDDD"/>
              <w:right w:val="single" w:sz="4" w:space="0" w:color="DDDDDD"/>
            </w:tcBorders>
          </w:tcPr>
          <w:p w14:paraId="58A6AB6E" w14:textId="77777777" w:rsidR="00BE1DD4" w:rsidRDefault="00000000">
            <w:pPr>
              <w:spacing w:before="60" w:after="60"/>
            </w:pPr>
            <w:r>
              <w:rPr>
                <w:rFonts w:ascii="Calibri" w:hAnsi="Calibri"/>
                <w:color w:val="444444"/>
                <w:sz w:val="20"/>
              </w:rPr>
              <w:t>D10</w:t>
            </w:r>
          </w:p>
        </w:tc>
        <w:tc>
          <w:tcPr>
            <w:tcW w:w="2438" w:type="dxa"/>
            <w:tcBorders>
              <w:top w:val="single" w:sz="4" w:space="0" w:color="DDDDDD"/>
              <w:left w:val="single" w:sz="4" w:space="0" w:color="DDDDDD"/>
              <w:bottom w:val="single" w:sz="4" w:space="0" w:color="DDDDDD"/>
              <w:right w:val="single" w:sz="4" w:space="0" w:color="DDDDDD"/>
            </w:tcBorders>
          </w:tcPr>
          <w:p w14:paraId="0D0B9240" w14:textId="77777777" w:rsidR="00BE1DD4" w:rsidRDefault="00000000">
            <w:pPr>
              <w:spacing w:before="60" w:after="60"/>
            </w:pPr>
            <w:r>
              <w:rPr>
                <w:rFonts w:ascii="Calibri" w:hAnsi="Calibri"/>
                <w:color w:val="444444"/>
                <w:sz w:val="20"/>
              </w:rPr>
              <w:t>HashiCorp Vault access for secrets management</w:t>
            </w:r>
          </w:p>
        </w:tc>
        <w:tc>
          <w:tcPr>
            <w:tcW w:w="1247" w:type="dxa"/>
            <w:tcBorders>
              <w:top w:val="single" w:sz="4" w:space="0" w:color="DDDDDD"/>
              <w:left w:val="single" w:sz="4" w:space="0" w:color="DDDDDD"/>
              <w:bottom w:val="single" w:sz="4" w:space="0" w:color="DDDDDD"/>
              <w:right w:val="single" w:sz="4" w:space="0" w:color="DDDDDD"/>
            </w:tcBorders>
          </w:tcPr>
          <w:p w14:paraId="0FF65B53" w14:textId="77777777" w:rsidR="00BE1DD4" w:rsidRDefault="00000000">
            <w:pPr>
              <w:spacing w:before="60" w:after="60"/>
            </w:pPr>
            <w:r>
              <w:rPr>
                <w:rFonts w:ascii="Calibri" w:hAnsi="Calibri"/>
                <w:color w:val="444444"/>
                <w:sz w:val="20"/>
              </w:rPr>
              <w:t>HighRadius</w:t>
            </w:r>
          </w:p>
        </w:tc>
        <w:tc>
          <w:tcPr>
            <w:tcW w:w="2268" w:type="dxa"/>
            <w:tcBorders>
              <w:top w:val="single" w:sz="4" w:space="0" w:color="DDDDDD"/>
              <w:left w:val="single" w:sz="4" w:space="0" w:color="DDDDDD"/>
              <w:bottom w:val="single" w:sz="4" w:space="0" w:color="DDDDDD"/>
              <w:right w:val="single" w:sz="4" w:space="0" w:color="DDDDDD"/>
            </w:tcBorders>
          </w:tcPr>
          <w:p w14:paraId="791A29DC" w14:textId="77777777" w:rsidR="00BE1DD4" w:rsidRDefault="00000000">
            <w:pPr>
              <w:spacing w:before="60" w:after="60"/>
            </w:pPr>
            <w:r>
              <w:rPr>
                <w:rFonts w:ascii="Calibri" w:hAnsi="Calibri"/>
                <w:color w:val="444444"/>
                <w:sz w:val="20"/>
              </w:rPr>
              <w:t>Blocks secure credential storage implementation</w:t>
            </w:r>
          </w:p>
        </w:tc>
        <w:tc>
          <w:tcPr>
            <w:tcW w:w="2438" w:type="dxa"/>
            <w:tcBorders>
              <w:top w:val="single" w:sz="4" w:space="0" w:color="DDDDDD"/>
              <w:left w:val="single" w:sz="4" w:space="0" w:color="DDDDDD"/>
              <w:bottom w:val="single" w:sz="4" w:space="0" w:color="DDDDDD"/>
              <w:right w:val="single" w:sz="4" w:space="0" w:color="DDDDDD"/>
            </w:tcBorders>
          </w:tcPr>
          <w:p w14:paraId="7BC4CB4A" w14:textId="77777777" w:rsidR="00BE1DD4" w:rsidRDefault="00000000">
            <w:pPr>
              <w:spacing w:before="60" w:after="60"/>
            </w:pPr>
            <w:r>
              <w:rPr>
                <w:rFonts w:ascii="Calibri" w:hAnsi="Calibri"/>
                <w:color w:val="444444"/>
                <w:sz w:val="20"/>
              </w:rPr>
              <w:t>Use environment variables in dev; integrate Vault pre-UAT</w:t>
            </w:r>
          </w:p>
        </w:tc>
      </w:tr>
    </w:tbl>
    <w:p w14:paraId="701338F7" w14:textId="77777777" w:rsidR="00BE1DD4" w:rsidRDefault="00BE1DD4">
      <w:pPr>
        <w:spacing w:after="120"/>
      </w:pPr>
    </w:p>
    <w:p w14:paraId="2C7D46BB" w14:textId="77777777" w:rsidR="00BE1DD4" w:rsidRDefault="00000000">
      <w:r>
        <w:br w:type="page"/>
      </w:r>
    </w:p>
    <w:p w14:paraId="5D0F3618" w14:textId="77777777" w:rsidR="00BE1DD4" w:rsidRDefault="00000000">
      <w:pPr>
        <w:pStyle w:val="Heading1"/>
        <w:pBdr>
          <w:bottom w:val="single" w:sz="4" w:space="1" w:color="1BBC9B"/>
        </w:pBdr>
      </w:pPr>
      <w:bookmarkStart w:id="13" w:name="_Toc224045068"/>
      <w:r>
        <w:lastRenderedPageBreak/>
        <w:t>9.  Major Risks</w:t>
      </w:r>
      <w:bookmarkEnd w:id="13"/>
    </w:p>
    <w:p w14:paraId="2B9B1F78" w14:textId="77777777" w:rsidR="00BE1DD4" w:rsidRDefault="00000000">
      <w:pPr>
        <w:spacing w:after="120" w:line="308" w:lineRule="exact"/>
      </w:pPr>
      <w:r>
        <w:rPr>
          <w:rFonts w:ascii="Calibri" w:hAnsi="Calibri"/>
          <w:color w:val="333333"/>
        </w:rPr>
        <w:t>The following risks have been identified, quantified, and mitigated within our delivery plan. All risks are actively tracked throughout the programme:</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835"/>
        <w:gridCol w:w="1247"/>
        <w:gridCol w:w="1134"/>
        <w:gridCol w:w="3572"/>
      </w:tblGrid>
      <w:tr w:rsidR="00BE1DD4" w14:paraId="73C62FA4" w14:textId="77777777">
        <w:tc>
          <w:tcPr>
            <w:tcW w:w="2835" w:type="dxa"/>
            <w:tcBorders>
              <w:top w:val="single" w:sz="4" w:space="0" w:color="CCCCCC"/>
              <w:left w:val="single" w:sz="4" w:space="0" w:color="CCCCCC"/>
              <w:bottom w:val="single" w:sz="4" w:space="0" w:color="CCCCCC"/>
              <w:right w:val="single" w:sz="4" w:space="0" w:color="CCCCCC"/>
            </w:tcBorders>
            <w:shd w:val="clear" w:color="auto" w:fill="F7F8FA"/>
          </w:tcPr>
          <w:p w14:paraId="791315E2" w14:textId="77777777" w:rsidR="00BE1DD4" w:rsidRDefault="00000000">
            <w:pPr>
              <w:spacing w:before="80" w:after="80"/>
            </w:pPr>
            <w:r>
              <w:rPr>
                <w:rFonts w:ascii="Calibri" w:hAnsi="Calibri"/>
                <w:b/>
                <w:color w:val="0F2A44"/>
                <w:sz w:val="20"/>
              </w:rPr>
              <w:t>Risk</w:t>
            </w:r>
          </w:p>
        </w:tc>
        <w:tc>
          <w:tcPr>
            <w:tcW w:w="1247" w:type="dxa"/>
            <w:tcBorders>
              <w:top w:val="single" w:sz="4" w:space="0" w:color="CCCCCC"/>
              <w:left w:val="single" w:sz="4" w:space="0" w:color="CCCCCC"/>
              <w:bottom w:val="single" w:sz="4" w:space="0" w:color="CCCCCC"/>
              <w:right w:val="single" w:sz="4" w:space="0" w:color="CCCCCC"/>
            </w:tcBorders>
            <w:shd w:val="clear" w:color="auto" w:fill="F7F8FA"/>
          </w:tcPr>
          <w:p w14:paraId="6C3B7064" w14:textId="77777777" w:rsidR="00BE1DD4" w:rsidRDefault="00000000">
            <w:pPr>
              <w:spacing w:before="80" w:after="80"/>
            </w:pPr>
            <w:r>
              <w:rPr>
                <w:rFonts w:ascii="Calibri" w:hAnsi="Calibri"/>
                <w:b/>
                <w:color w:val="0F2A44"/>
                <w:sz w:val="20"/>
              </w:rPr>
              <w:t>Probability</w:t>
            </w:r>
          </w:p>
        </w:tc>
        <w:tc>
          <w:tcPr>
            <w:tcW w:w="1134" w:type="dxa"/>
            <w:tcBorders>
              <w:top w:val="single" w:sz="4" w:space="0" w:color="CCCCCC"/>
              <w:left w:val="single" w:sz="4" w:space="0" w:color="CCCCCC"/>
              <w:bottom w:val="single" w:sz="4" w:space="0" w:color="CCCCCC"/>
              <w:right w:val="single" w:sz="4" w:space="0" w:color="CCCCCC"/>
            </w:tcBorders>
            <w:shd w:val="clear" w:color="auto" w:fill="F7F8FA"/>
          </w:tcPr>
          <w:p w14:paraId="3F539EBE" w14:textId="77777777" w:rsidR="00BE1DD4" w:rsidRDefault="00000000">
            <w:pPr>
              <w:spacing w:before="80" w:after="80"/>
            </w:pPr>
            <w:r>
              <w:rPr>
                <w:rFonts w:ascii="Calibri" w:hAnsi="Calibri"/>
                <w:b/>
                <w:color w:val="0F2A44"/>
                <w:sz w:val="20"/>
              </w:rPr>
              <w:t>Impact</w:t>
            </w:r>
          </w:p>
        </w:tc>
        <w:tc>
          <w:tcPr>
            <w:tcW w:w="3572" w:type="dxa"/>
            <w:tcBorders>
              <w:top w:val="single" w:sz="4" w:space="0" w:color="CCCCCC"/>
              <w:left w:val="single" w:sz="4" w:space="0" w:color="CCCCCC"/>
              <w:bottom w:val="single" w:sz="4" w:space="0" w:color="CCCCCC"/>
              <w:right w:val="single" w:sz="4" w:space="0" w:color="CCCCCC"/>
            </w:tcBorders>
            <w:shd w:val="clear" w:color="auto" w:fill="F7F8FA"/>
          </w:tcPr>
          <w:p w14:paraId="05FDC6F4" w14:textId="77777777" w:rsidR="00BE1DD4" w:rsidRDefault="00000000">
            <w:pPr>
              <w:spacing w:before="80" w:after="80"/>
            </w:pPr>
            <w:r>
              <w:rPr>
                <w:rFonts w:ascii="Calibri" w:hAnsi="Calibri"/>
                <w:b/>
                <w:color w:val="0F2A44"/>
                <w:sz w:val="20"/>
              </w:rPr>
              <w:t>Mitigation Strategy</w:t>
            </w:r>
          </w:p>
        </w:tc>
      </w:tr>
      <w:tr w:rsidR="00BE1DD4" w14:paraId="75281311" w14:textId="77777777">
        <w:tc>
          <w:tcPr>
            <w:tcW w:w="2835" w:type="dxa"/>
            <w:tcBorders>
              <w:top w:val="single" w:sz="4" w:space="0" w:color="DDDDDD"/>
              <w:left w:val="single" w:sz="4" w:space="0" w:color="DDDDDD"/>
              <w:bottom w:val="single" w:sz="4" w:space="0" w:color="DDDDDD"/>
              <w:right w:val="single" w:sz="4" w:space="0" w:color="DDDDDD"/>
            </w:tcBorders>
          </w:tcPr>
          <w:p w14:paraId="151E9ED7" w14:textId="77777777" w:rsidR="00BE1DD4" w:rsidRDefault="00000000">
            <w:pPr>
              <w:spacing w:before="60" w:after="60"/>
            </w:pPr>
            <w:r>
              <w:rPr>
                <w:rFonts w:ascii="Calibri" w:hAnsi="Calibri"/>
                <w:color w:val="444444"/>
                <w:sz w:val="20"/>
              </w:rPr>
              <w:t>HighRadius service unavailability (Keycloak, screening, bank validation)</w:t>
            </w:r>
          </w:p>
        </w:tc>
        <w:tc>
          <w:tcPr>
            <w:tcW w:w="1247" w:type="dxa"/>
            <w:tcBorders>
              <w:top w:val="single" w:sz="4" w:space="0" w:color="DDDDDD"/>
              <w:left w:val="single" w:sz="4" w:space="0" w:color="DDDDDD"/>
              <w:bottom w:val="single" w:sz="4" w:space="0" w:color="DDDDDD"/>
              <w:right w:val="single" w:sz="4" w:space="0" w:color="DDDDDD"/>
            </w:tcBorders>
          </w:tcPr>
          <w:p w14:paraId="52C0661C" w14:textId="77777777" w:rsidR="00BE1DD4" w:rsidRDefault="00000000">
            <w:pPr>
              <w:spacing w:before="60" w:after="60"/>
            </w:pPr>
            <w:r>
              <w:rPr>
                <w:rFonts w:ascii="Calibri" w:hAnsi="Calibri"/>
                <w:color w:val="444444"/>
                <w:sz w:val="20"/>
              </w:rPr>
              <w:t>Medium</w:t>
            </w:r>
          </w:p>
        </w:tc>
        <w:tc>
          <w:tcPr>
            <w:tcW w:w="1134" w:type="dxa"/>
            <w:tcBorders>
              <w:top w:val="single" w:sz="4" w:space="0" w:color="DDDDDD"/>
              <w:left w:val="single" w:sz="4" w:space="0" w:color="DDDDDD"/>
              <w:bottom w:val="single" w:sz="4" w:space="0" w:color="DDDDDD"/>
              <w:right w:val="single" w:sz="4" w:space="0" w:color="DDDDDD"/>
            </w:tcBorders>
          </w:tcPr>
          <w:p w14:paraId="3A1A2F5E" w14:textId="77777777" w:rsidR="00BE1DD4" w:rsidRDefault="00000000">
            <w:pPr>
              <w:spacing w:before="60" w:after="60"/>
            </w:pPr>
            <w:r>
              <w:rPr>
                <w:rFonts w:ascii="Calibri" w:hAnsi="Calibri"/>
                <w:color w:val="444444"/>
                <w:sz w:val="20"/>
              </w:rPr>
              <w:t>High</w:t>
            </w:r>
          </w:p>
        </w:tc>
        <w:tc>
          <w:tcPr>
            <w:tcW w:w="3572" w:type="dxa"/>
            <w:tcBorders>
              <w:top w:val="single" w:sz="4" w:space="0" w:color="DDDDDD"/>
              <w:left w:val="single" w:sz="4" w:space="0" w:color="DDDDDD"/>
              <w:bottom w:val="single" w:sz="4" w:space="0" w:color="DDDDDD"/>
              <w:right w:val="single" w:sz="4" w:space="0" w:color="DDDDDD"/>
            </w:tcBorders>
          </w:tcPr>
          <w:p w14:paraId="1997F1E8" w14:textId="77777777" w:rsidR="00BE1DD4" w:rsidRDefault="00000000">
            <w:pPr>
              <w:spacing w:before="60" w:after="60"/>
            </w:pPr>
            <w:r>
              <w:rPr>
                <w:rFonts w:ascii="Calibri" w:hAnsi="Calibri"/>
                <w:color w:val="444444"/>
                <w:sz w:val="20"/>
              </w:rPr>
              <w:t>Stub/mock all HR-owned services from Sprint 0. Development proceeds unblocked; real integration validated in UAT.</w:t>
            </w:r>
          </w:p>
        </w:tc>
      </w:tr>
      <w:tr w:rsidR="00BE1DD4" w14:paraId="3C5B0FF1" w14:textId="77777777">
        <w:tc>
          <w:tcPr>
            <w:tcW w:w="2835" w:type="dxa"/>
            <w:tcBorders>
              <w:top w:val="single" w:sz="4" w:space="0" w:color="DDDDDD"/>
              <w:left w:val="single" w:sz="4" w:space="0" w:color="DDDDDD"/>
              <w:bottom w:val="single" w:sz="4" w:space="0" w:color="DDDDDD"/>
              <w:right w:val="single" w:sz="4" w:space="0" w:color="DDDDDD"/>
            </w:tcBorders>
          </w:tcPr>
          <w:p w14:paraId="1D705F73" w14:textId="77777777" w:rsidR="00BE1DD4" w:rsidRDefault="00000000">
            <w:pPr>
              <w:spacing w:before="60" w:after="60"/>
            </w:pPr>
            <w:r>
              <w:rPr>
                <w:rFonts w:ascii="Calibri" w:hAnsi="Calibri"/>
                <w:color w:val="444444"/>
                <w:sz w:val="20"/>
              </w:rPr>
              <w:t>16 undesigned screens create UX mismatch at demo</w:t>
            </w:r>
          </w:p>
        </w:tc>
        <w:tc>
          <w:tcPr>
            <w:tcW w:w="1247" w:type="dxa"/>
            <w:tcBorders>
              <w:top w:val="single" w:sz="4" w:space="0" w:color="DDDDDD"/>
              <w:left w:val="single" w:sz="4" w:space="0" w:color="DDDDDD"/>
              <w:bottom w:val="single" w:sz="4" w:space="0" w:color="DDDDDD"/>
              <w:right w:val="single" w:sz="4" w:space="0" w:color="DDDDDD"/>
            </w:tcBorders>
          </w:tcPr>
          <w:p w14:paraId="7B0A8462" w14:textId="77777777" w:rsidR="00BE1DD4" w:rsidRDefault="00000000">
            <w:pPr>
              <w:spacing w:before="60" w:after="60"/>
            </w:pPr>
            <w:r>
              <w:rPr>
                <w:rFonts w:ascii="Calibri" w:hAnsi="Calibri"/>
                <w:color w:val="444444"/>
                <w:sz w:val="20"/>
              </w:rPr>
              <w:t>Medium</w:t>
            </w:r>
          </w:p>
        </w:tc>
        <w:tc>
          <w:tcPr>
            <w:tcW w:w="1134" w:type="dxa"/>
            <w:tcBorders>
              <w:top w:val="single" w:sz="4" w:space="0" w:color="DDDDDD"/>
              <w:left w:val="single" w:sz="4" w:space="0" w:color="DDDDDD"/>
              <w:bottom w:val="single" w:sz="4" w:space="0" w:color="DDDDDD"/>
              <w:right w:val="single" w:sz="4" w:space="0" w:color="DDDDDD"/>
            </w:tcBorders>
          </w:tcPr>
          <w:p w14:paraId="5D8599FD" w14:textId="77777777" w:rsidR="00BE1DD4" w:rsidRDefault="00000000">
            <w:pPr>
              <w:spacing w:before="60" w:after="60"/>
            </w:pPr>
            <w:r>
              <w:rPr>
                <w:rFonts w:ascii="Calibri" w:hAnsi="Calibri"/>
                <w:color w:val="444444"/>
                <w:sz w:val="20"/>
              </w:rPr>
              <w:t>High</w:t>
            </w:r>
          </w:p>
        </w:tc>
        <w:tc>
          <w:tcPr>
            <w:tcW w:w="3572" w:type="dxa"/>
            <w:tcBorders>
              <w:top w:val="single" w:sz="4" w:space="0" w:color="DDDDDD"/>
              <w:left w:val="single" w:sz="4" w:space="0" w:color="DDDDDD"/>
              <w:bottom w:val="single" w:sz="4" w:space="0" w:color="DDDDDD"/>
              <w:right w:val="single" w:sz="4" w:space="0" w:color="DDDDDD"/>
            </w:tcBorders>
          </w:tcPr>
          <w:p w14:paraId="69715872" w14:textId="77777777" w:rsidR="00BE1DD4" w:rsidRDefault="00000000">
            <w:pPr>
              <w:spacing w:before="60" w:after="60"/>
            </w:pPr>
            <w:r>
              <w:rPr>
                <w:rFonts w:ascii="Calibri" w:hAnsi="Calibri"/>
                <w:color w:val="444444"/>
                <w:sz w:val="20"/>
              </w:rPr>
              <w:t>Sprint 0 design sprint covers all 16 screens. UX 1 sprint ahead of development throughout. Weekly design reviews with HR product team.</w:t>
            </w:r>
          </w:p>
        </w:tc>
      </w:tr>
      <w:tr w:rsidR="00BE1DD4" w14:paraId="3F6DB261" w14:textId="77777777">
        <w:tc>
          <w:tcPr>
            <w:tcW w:w="2835" w:type="dxa"/>
            <w:tcBorders>
              <w:top w:val="single" w:sz="4" w:space="0" w:color="DDDDDD"/>
              <w:left w:val="single" w:sz="4" w:space="0" w:color="DDDDDD"/>
              <w:bottom w:val="single" w:sz="4" w:space="0" w:color="DDDDDD"/>
              <w:right w:val="single" w:sz="4" w:space="0" w:color="DDDDDD"/>
            </w:tcBorders>
          </w:tcPr>
          <w:p w14:paraId="0C7F5411" w14:textId="77777777" w:rsidR="00BE1DD4" w:rsidRDefault="00000000">
            <w:pPr>
              <w:spacing w:before="60" w:after="60"/>
            </w:pPr>
            <w:r>
              <w:rPr>
                <w:rFonts w:ascii="Calibri" w:hAnsi="Calibri"/>
                <w:color w:val="444444"/>
                <w:sz w:val="20"/>
              </w:rPr>
              <w:t>ERP integration complexity (multi-customer SAP/Oracle/NetSuite)</w:t>
            </w:r>
          </w:p>
        </w:tc>
        <w:tc>
          <w:tcPr>
            <w:tcW w:w="1247" w:type="dxa"/>
            <w:tcBorders>
              <w:top w:val="single" w:sz="4" w:space="0" w:color="DDDDDD"/>
              <w:left w:val="single" w:sz="4" w:space="0" w:color="DDDDDD"/>
              <w:bottom w:val="single" w:sz="4" w:space="0" w:color="DDDDDD"/>
              <w:right w:val="single" w:sz="4" w:space="0" w:color="DDDDDD"/>
            </w:tcBorders>
          </w:tcPr>
          <w:p w14:paraId="0BC8B68B" w14:textId="77777777" w:rsidR="00BE1DD4" w:rsidRDefault="00000000">
            <w:pPr>
              <w:spacing w:before="60" w:after="60"/>
            </w:pPr>
            <w:r>
              <w:rPr>
                <w:rFonts w:ascii="Calibri" w:hAnsi="Calibri"/>
                <w:color w:val="444444"/>
                <w:sz w:val="20"/>
              </w:rPr>
              <w:t>Medium</w:t>
            </w:r>
          </w:p>
        </w:tc>
        <w:tc>
          <w:tcPr>
            <w:tcW w:w="1134" w:type="dxa"/>
            <w:tcBorders>
              <w:top w:val="single" w:sz="4" w:space="0" w:color="DDDDDD"/>
              <w:left w:val="single" w:sz="4" w:space="0" w:color="DDDDDD"/>
              <w:bottom w:val="single" w:sz="4" w:space="0" w:color="DDDDDD"/>
              <w:right w:val="single" w:sz="4" w:space="0" w:color="DDDDDD"/>
            </w:tcBorders>
          </w:tcPr>
          <w:p w14:paraId="2E0FA5F9" w14:textId="77777777" w:rsidR="00BE1DD4" w:rsidRDefault="00000000">
            <w:pPr>
              <w:spacing w:before="60" w:after="60"/>
            </w:pPr>
            <w:r>
              <w:rPr>
                <w:rFonts w:ascii="Calibri" w:hAnsi="Calibri"/>
                <w:color w:val="444444"/>
                <w:sz w:val="20"/>
              </w:rPr>
              <w:t>High</w:t>
            </w:r>
          </w:p>
        </w:tc>
        <w:tc>
          <w:tcPr>
            <w:tcW w:w="3572" w:type="dxa"/>
            <w:tcBorders>
              <w:top w:val="single" w:sz="4" w:space="0" w:color="DDDDDD"/>
              <w:left w:val="single" w:sz="4" w:space="0" w:color="DDDDDD"/>
              <w:bottom w:val="single" w:sz="4" w:space="0" w:color="DDDDDD"/>
              <w:right w:val="single" w:sz="4" w:space="0" w:color="DDDDDD"/>
            </w:tcBorders>
          </w:tcPr>
          <w:p w14:paraId="295F1321" w14:textId="77777777" w:rsidR="00BE1DD4" w:rsidRDefault="00000000">
            <w:pPr>
              <w:spacing w:before="60" w:after="60"/>
            </w:pPr>
            <w:r>
              <w:rPr>
                <w:rFonts w:ascii="Calibri" w:hAnsi="Calibri"/>
                <w:color w:val="444444"/>
                <w:sz w:val="20"/>
              </w:rPr>
              <w:t>Adapter pattern isolates ERP-specific logic. Synthetic test data covers dev phase. Real ERP validation in UAT.</w:t>
            </w:r>
          </w:p>
        </w:tc>
      </w:tr>
      <w:tr w:rsidR="00BE1DD4" w14:paraId="41370BB9" w14:textId="77777777">
        <w:tc>
          <w:tcPr>
            <w:tcW w:w="2835" w:type="dxa"/>
            <w:tcBorders>
              <w:top w:val="single" w:sz="4" w:space="0" w:color="DDDDDD"/>
              <w:left w:val="single" w:sz="4" w:space="0" w:color="DDDDDD"/>
              <w:bottom w:val="single" w:sz="4" w:space="0" w:color="DDDDDD"/>
              <w:right w:val="single" w:sz="4" w:space="0" w:color="DDDDDD"/>
            </w:tcBorders>
          </w:tcPr>
          <w:p w14:paraId="6E610176" w14:textId="77777777" w:rsidR="00BE1DD4" w:rsidRDefault="00000000">
            <w:pPr>
              <w:spacing w:before="60" w:after="60"/>
            </w:pPr>
            <w:r>
              <w:rPr>
                <w:rFonts w:ascii="Calibri" w:hAnsi="Calibri"/>
                <w:color w:val="444444"/>
                <w:sz w:val="20"/>
              </w:rPr>
              <w:t>Timeline delay from late Keycloak environment provisioning</w:t>
            </w:r>
          </w:p>
        </w:tc>
        <w:tc>
          <w:tcPr>
            <w:tcW w:w="1247" w:type="dxa"/>
            <w:tcBorders>
              <w:top w:val="single" w:sz="4" w:space="0" w:color="DDDDDD"/>
              <w:left w:val="single" w:sz="4" w:space="0" w:color="DDDDDD"/>
              <w:bottom w:val="single" w:sz="4" w:space="0" w:color="DDDDDD"/>
              <w:right w:val="single" w:sz="4" w:space="0" w:color="DDDDDD"/>
            </w:tcBorders>
          </w:tcPr>
          <w:p w14:paraId="1A81FDFC" w14:textId="77777777" w:rsidR="00BE1DD4" w:rsidRDefault="00000000">
            <w:pPr>
              <w:spacing w:before="60" w:after="60"/>
            </w:pPr>
            <w:r>
              <w:rPr>
                <w:rFonts w:ascii="Calibri" w:hAnsi="Calibri"/>
                <w:color w:val="444444"/>
                <w:sz w:val="20"/>
              </w:rPr>
              <w:t>Medium</w:t>
            </w:r>
          </w:p>
        </w:tc>
        <w:tc>
          <w:tcPr>
            <w:tcW w:w="1134" w:type="dxa"/>
            <w:tcBorders>
              <w:top w:val="single" w:sz="4" w:space="0" w:color="DDDDDD"/>
              <w:left w:val="single" w:sz="4" w:space="0" w:color="DDDDDD"/>
              <w:bottom w:val="single" w:sz="4" w:space="0" w:color="DDDDDD"/>
              <w:right w:val="single" w:sz="4" w:space="0" w:color="DDDDDD"/>
            </w:tcBorders>
          </w:tcPr>
          <w:p w14:paraId="07F9789A" w14:textId="77777777" w:rsidR="00BE1DD4" w:rsidRDefault="00000000">
            <w:pPr>
              <w:spacing w:before="60" w:after="60"/>
            </w:pPr>
            <w:r>
              <w:rPr>
                <w:rFonts w:ascii="Calibri" w:hAnsi="Calibri"/>
                <w:color w:val="444444"/>
                <w:sz w:val="20"/>
              </w:rPr>
              <w:t>Medium</w:t>
            </w:r>
          </w:p>
        </w:tc>
        <w:tc>
          <w:tcPr>
            <w:tcW w:w="3572" w:type="dxa"/>
            <w:tcBorders>
              <w:top w:val="single" w:sz="4" w:space="0" w:color="DDDDDD"/>
              <w:left w:val="single" w:sz="4" w:space="0" w:color="DDDDDD"/>
              <w:bottom w:val="single" w:sz="4" w:space="0" w:color="DDDDDD"/>
              <w:right w:val="single" w:sz="4" w:space="0" w:color="DDDDDD"/>
            </w:tcBorders>
          </w:tcPr>
          <w:p w14:paraId="08946D70" w14:textId="77777777" w:rsidR="00BE1DD4" w:rsidRDefault="00000000">
            <w:pPr>
              <w:spacing w:before="60" w:after="60"/>
            </w:pPr>
            <w:r>
              <w:rPr>
                <w:rFonts w:ascii="Calibri" w:hAnsi="Calibri"/>
                <w:color w:val="444444"/>
                <w:sz w:val="20"/>
              </w:rPr>
              <w:t>Mock IAM layer built in Sprint 0. Keycloak integration parallelised once available. Escalation path defined in RACI.</w:t>
            </w:r>
          </w:p>
        </w:tc>
      </w:tr>
      <w:tr w:rsidR="00BE1DD4" w14:paraId="0962E0B8" w14:textId="77777777">
        <w:tc>
          <w:tcPr>
            <w:tcW w:w="2835" w:type="dxa"/>
            <w:tcBorders>
              <w:top w:val="single" w:sz="4" w:space="0" w:color="DDDDDD"/>
              <w:left w:val="single" w:sz="4" w:space="0" w:color="DDDDDD"/>
              <w:bottom w:val="single" w:sz="4" w:space="0" w:color="DDDDDD"/>
              <w:right w:val="single" w:sz="4" w:space="0" w:color="DDDDDD"/>
            </w:tcBorders>
          </w:tcPr>
          <w:p w14:paraId="77C98E39" w14:textId="77777777" w:rsidR="00BE1DD4" w:rsidRDefault="00000000">
            <w:pPr>
              <w:spacing w:before="60" w:after="60"/>
            </w:pPr>
            <w:r>
              <w:rPr>
                <w:rFonts w:ascii="Calibri" w:hAnsi="Calibri"/>
                <w:color w:val="444444"/>
                <w:sz w:val="20"/>
              </w:rPr>
              <w:t>Scope creep through informal change requests</w:t>
            </w:r>
          </w:p>
        </w:tc>
        <w:tc>
          <w:tcPr>
            <w:tcW w:w="1247" w:type="dxa"/>
            <w:tcBorders>
              <w:top w:val="single" w:sz="4" w:space="0" w:color="DDDDDD"/>
              <w:left w:val="single" w:sz="4" w:space="0" w:color="DDDDDD"/>
              <w:bottom w:val="single" w:sz="4" w:space="0" w:color="DDDDDD"/>
              <w:right w:val="single" w:sz="4" w:space="0" w:color="DDDDDD"/>
            </w:tcBorders>
          </w:tcPr>
          <w:p w14:paraId="0A620EA1" w14:textId="77777777" w:rsidR="00BE1DD4" w:rsidRDefault="00000000">
            <w:pPr>
              <w:spacing w:before="60" w:after="60"/>
            </w:pPr>
            <w:r>
              <w:rPr>
                <w:rFonts w:ascii="Calibri" w:hAnsi="Calibri"/>
                <w:color w:val="444444"/>
                <w:sz w:val="20"/>
              </w:rPr>
              <w:t>High</w:t>
            </w:r>
          </w:p>
        </w:tc>
        <w:tc>
          <w:tcPr>
            <w:tcW w:w="1134" w:type="dxa"/>
            <w:tcBorders>
              <w:top w:val="single" w:sz="4" w:space="0" w:color="DDDDDD"/>
              <w:left w:val="single" w:sz="4" w:space="0" w:color="DDDDDD"/>
              <w:bottom w:val="single" w:sz="4" w:space="0" w:color="DDDDDD"/>
              <w:right w:val="single" w:sz="4" w:space="0" w:color="DDDDDD"/>
            </w:tcBorders>
          </w:tcPr>
          <w:p w14:paraId="6ED7FBF2" w14:textId="77777777" w:rsidR="00BE1DD4" w:rsidRDefault="00000000">
            <w:pPr>
              <w:spacing w:before="60" w:after="60"/>
            </w:pPr>
            <w:r>
              <w:rPr>
                <w:rFonts w:ascii="Calibri" w:hAnsi="Calibri"/>
                <w:color w:val="444444"/>
                <w:sz w:val="20"/>
              </w:rPr>
              <w:t>Medium</w:t>
            </w:r>
          </w:p>
        </w:tc>
        <w:tc>
          <w:tcPr>
            <w:tcW w:w="3572" w:type="dxa"/>
            <w:tcBorders>
              <w:top w:val="single" w:sz="4" w:space="0" w:color="DDDDDD"/>
              <w:left w:val="single" w:sz="4" w:space="0" w:color="DDDDDD"/>
              <w:bottom w:val="single" w:sz="4" w:space="0" w:color="DDDDDD"/>
              <w:right w:val="single" w:sz="4" w:space="0" w:color="DDDDDD"/>
            </w:tcBorders>
          </w:tcPr>
          <w:p w14:paraId="6EE95B5D" w14:textId="77777777" w:rsidR="00BE1DD4" w:rsidRDefault="00000000">
            <w:pPr>
              <w:spacing w:before="60" w:after="60"/>
            </w:pPr>
            <w:r>
              <w:rPr>
                <w:rFonts w:ascii="Calibri" w:hAnsi="Calibri"/>
                <w:color w:val="444444"/>
                <w:sz w:val="20"/>
              </w:rPr>
              <w:t>Formal Change Request process enforced from kickoff. Written sign-off required before coding begins on any new requirement.</w:t>
            </w:r>
          </w:p>
        </w:tc>
      </w:tr>
      <w:tr w:rsidR="00BE1DD4" w14:paraId="137BF245" w14:textId="77777777">
        <w:tc>
          <w:tcPr>
            <w:tcW w:w="2835" w:type="dxa"/>
            <w:tcBorders>
              <w:top w:val="single" w:sz="4" w:space="0" w:color="DDDDDD"/>
              <w:left w:val="single" w:sz="4" w:space="0" w:color="DDDDDD"/>
              <w:bottom w:val="single" w:sz="4" w:space="0" w:color="DDDDDD"/>
              <w:right w:val="single" w:sz="4" w:space="0" w:color="DDDDDD"/>
            </w:tcBorders>
          </w:tcPr>
          <w:p w14:paraId="3153B5E8" w14:textId="77777777" w:rsidR="00BE1DD4" w:rsidRDefault="00000000">
            <w:pPr>
              <w:spacing w:before="60" w:after="60"/>
            </w:pPr>
            <w:r>
              <w:rPr>
                <w:rFonts w:ascii="Calibri" w:hAnsi="Calibri"/>
                <w:color w:val="444444"/>
                <w:sz w:val="20"/>
              </w:rPr>
              <w:t>Multi-tenant isolation defect discovered late in testing</w:t>
            </w:r>
          </w:p>
        </w:tc>
        <w:tc>
          <w:tcPr>
            <w:tcW w:w="1247" w:type="dxa"/>
            <w:tcBorders>
              <w:top w:val="single" w:sz="4" w:space="0" w:color="DDDDDD"/>
              <w:left w:val="single" w:sz="4" w:space="0" w:color="DDDDDD"/>
              <w:bottom w:val="single" w:sz="4" w:space="0" w:color="DDDDDD"/>
              <w:right w:val="single" w:sz="4" w:space="0" w:color="DDDDDD"/>
            </w:tcBorders>
          </w:tcPr>
          <w:p w14:paraId="73764E8F" w14:textId="77777777" w:rsidR="00BE1DD4" w:rsidRDefault="00000000">
            <w:pPr>
              <w:spacing w:before="60" w:after="60"/>
            </w:pPr>
            <w:r>
              <w:rPr>
                <w:rFonts w:ascii="Calibri" w:hAnsi="Calibri"/>
                <w:color w:val="444444"/>
                <w:sz w:val="20"/>
              </w:rPr>
              <w:t>Low</w:t>
            </w:r>
          </w:p>
        </w:tc>
        <w:tc>
          <w:tcPr>
            <w:tcW w:w="1134" w:type="dxa"/>
            <w:tcBorders>
              <w:top w:val="single" w:sz="4" w:space="0" w:color="DDDDDD"/>
              <w:left w:val="single" w:sz="4" w:space="0" w:color="DDDDDD"/>
              <w:bottom w:val="single" w:sz="4" w:space="0" w:color="DDDDDD"/>
              <w:right w:val="single" w:sz="4" w:space="0" w:color="DDDDDD"/>
            </w:tcBorders>
          </w:tcPr>
          <w:p w14:paraId="1CB0B684" w14:textId="77777777" w:rsidR="00BE1DD4" w:rsidRDefault="00000000">
            <w:pPr>
              <w:spacing w:before="60" w:after="60"/>
            </w:pPr>
            <w:r>
              <w:rPr>
                <w:rFonts w:ascii="Calibri" w:hAnsi="Calibri"/>
                <w:color w:val="444444"/>
                <w:sz w:val="20"/>
              </w:rPr>
              <w:t>Critical</w:t>
            </w:r>
          </w:p>
        </w:tc>
        <w:tc>
          <w:tcPr>
            <w:tcW w:w="3572" w:type="dxa"/>
            <w:tcBorders>
              <w:top w:val="single" w:sz="4" w:space="0" w:color="DDDDDD"/>
              <w:left w:val="single" w:sz="4" w:space="0" w:color="DDDDDD"/>
              <w:bottom w:val="single" w:sz="4" w:space="0" w:color="DDDDDD"/>
              <w:right w:val="single" w:sz="4" w:space="0" w:color="DDDDDD"/>
            </w:tcBorders>
          </w:tcPr>
          <w:p w14:paraId="4256B574" w14:textId="77777777" w:rsidR="00BE1DD4" w:rsidRDefault="00000000">
            <w:pPr>
              <w:spacing w:before="60" w:after="60"/>
            </w:pPr>
            <w:r>
              <w:rPr>
                <w:rFonts w:ascii="Calibri" w:hAnsi="Calibri"/>
                <w:color w:val="444444"/>
                <w:sz w:val="20"/>
              </w:rPr>
              <w:t>Automated tenant isolation tests run from Sprint 1. Schema-per-tenant + RLS acts as safety net. Cross-tenant prevention validated every sprint.</w:t>
            </w:r>
          </w:p>
        </w:tc>
      </w:tr>
    </w:tbl>
    <w:p w14:paraId="1509ED5A" w14:textId="77777777" w:rsidR="00BE1DD4" w:rsidRDefault="00BE1DD4">
      <w:pPr>
        <w:spacing w:after="120"/>
      </w:pPr>
    </w:p>
    <w:p w14:paraId="38E35695" w14:textId="77777777" w:rsidR="00BE1DD4" w:rsidRDefault="00000000">
      <w:r>
        <w:br w:type="page"/>
      </w:r>
    </w:p>
    <w:p w14:paraId="047D7783" w14:textId="77777777" w:rsidR="00BE1DD4" w:rsidRDefault="00000000">
      <w:pPr>
        <w:pStyle w:val="Heading1"/>
        <w:pBdr>
          <w:bottom w:val="single" w:sz="4" w:space="1" w:color="1BBC9B"/>
        </w:pBdr>
      </w:pPr>
      <w:bookmarkStart w:id="14" w:name="_Toc224045069"/>
      <w:r>
        <w:lastRenderedPageBreak/>
        <w:t>10.  Why Metapointer — Key Differentiators</w:t>
      </w:r>
      <w:bookmarkEnd w:id="14"/>
    </w:p>
    <w:p w14:paraId="5C5E86D9" w14:textId="77777777" w:rsidR="00BE1DD4" w:rsidRDefault="00000000">
      <w:pPr>
        <w:spacing w:after="120" w:line="308" w:lineRule="exact"/>
      </w:pPr>
      <w:r>
        <w:rPr>
          <w:rFonts w:ascii="Calibri" w:hAnsi="Calibri"/>
          <w:color w:val="333333"/>
        </w:rPr>
        <w:t>Metapointer brings a combination of deep fintech domain knowledge, enterprise-grade delivery methodology, and AI-powered engineering capability that is uniquely suited to the HighRadius AP Supplier Portal engagement:</w:t>
      </w:r>
    </w:p>
    <w:p w14:paraId="31681DC2" w14:textId="77777777" w:rsidR="00BE1DD4" w:rsidRDefault="00000000">
      <w:pPr>
        <w:spacing w:after="80" w:line="308" w:lineRule="exact"/>
        <w:ind w:left="680"/>
      </w:pPr>
      <w:r>
        <w:rPr>
          <w:rFonts w:ascii="Calibri" w:hAnsi="Calibri"/>
          <w:color w:val="1BBC9B"/>
        </w:rPr>
        <w:t xml:space="preserve">•  </w:t>
      </w:r>
      <w:r>
        <w:rPr>
          <w:rFonts w:ascii="Calibri" w:hAnsi="Calibri"/>
          <w:b/>
          <w:color w:val="333333"/>
        </w:rPr>
        <w:t xml:space="preserve">Deep RFP Comprehension: </w:t>
      </w:r>
      <w:r>
        <w:rPr>
          <w:rFonts w:ascii="Calibri" w:hAnsi="Calibri"/>
          <w:color w:val="333333"/>
        </w:rPr>
        <w:t>Our response is built on a detailed analysis of the 91-page HighRadius wireframes, identifying 48 gaps and accounting for all of them within our estimation and delivery plan. No hidden scope, no surprise change requests.</w:t>
      </w:r>
    </w:p>
    <w:p w14:paraId="024A56AD" w14:textId="77777777" w:rsidR="00BE1DD4" w:rsidRDefault="00000000">
      <w:pPr>
        <w:spacing w:after="80" w:line="308" w:lineRule="exact"/>
        <w:ind w:left="680"/>
      </w:pPr>
      <w:r>
        <w:rPr>
          <w:rFonts w:ascii="Calibri" w:hAnsi="Calibri"/>
          <w:color w:val="1BBC9B"/>
        </w:rPr>
        <w:t xml:space="preserve">•  </w:t>
      </w:r>
      <w:r>
        <w:rPr>
          <w:rFonts w:ascii="Calibri" w:hAnsi="Calibri"/>
          <w:b/>
          <w:color w:val="333333"/>
        </w:rPr>
        <w:t xml:space="preserve">AI-Powered Engineering Team: </w:t>
      </w:r>
      <w:r>
        <w:rPr>
          <w:rFonts w:ascii="Calibri" w:hAnsi="Calibri"/>
          <w:color w:val="333333"/>
        </w:rPr>
        <w:t>All 6 engineers use Claude Opus AI, delivering 1.10x–1.50x productivity multipliers on code generation, unit test writing, API documentation, and integration work. This directly translates to faster delivery and higher quality output within the fixed price.</w:t>
      </w:r>
    </w:p>
    <w:p w14:paraId="78EBCAFD" w14:textId="77777777" w:rsidR="00BE1DD4" w:rsidRDefault="00000000">
      <w:pPr>
        <w:spacing w:after="80" w:line="308" w:lineRule="exact"/>
        <w:ind w:left="680"/>
      </w:pPr>
      <w:r>
        <w:rPr>
          <w:rFonts w:ascii="Calibri" w:hAnsi="Calibri"/>
          <w:color w:val="1BBC9B"/>
        </w:rPr>
        <w:t xml:space="preserve">•  </w:t>
      </w:r>
      <w:r>
        <w:rPr>
          <w:rFonts w:ascii="Calibri" w:hAnsi="Calibri"/>
          <w:b/>
          <w:color w:val="333333"/>
        </w:rPr>
        <w:t xml:space="preserve">Proven Fixed-Price Discipline: </w:t>
      </w:r>
      <w:r>
        <w:rPr>
          <w:rFonts w:ascii="Calibri" w:hAnsi="Calibri"/>
          <w:color w:val="333333"/>
        </w:rPr>
        <w:t>Our fixed-price model is backed by bottom-up effort estimation at the screen, workflow, and API level. HighRadius gets complete cost certainty with no budget overrun risk within the agreed scope.</w:t>
      </w:r>
    </w:p>
    <w:p w14:paraId="08D74932" w14:textId="77777777" w:rsidR="00BE1DD4" w:rsidRDefault="00000000">
      <w:pPr>
        <w:spacing w:after="80" w:line="308" w:lineRule="exact"/>
        <w:ind w:left="680"/>
      </w:pPr>
      <w:r>
        <w:rPr>
          <w:rFonts w:ascii="Calibri" w:hAnsi="Calibri"/>
          <w:color w:val="1BBC9B"/>
        </w:rPr>
        <w:t xml:space="preserve">•  </w:t>
      </w:r>
      <w:r>
        <w:rPr>
          <w:rFonts w:ascii="Calibri" w:hAnsi="Calibri"/>
          <w:b/>
          <w:color w:val="333333"/>
        </w:rPr>
        <w:t xml:space="preserve">G4-Native Architecture: </w:t>
      </w:r>
      <w:r>
        <w:rPr>
          <w:rFonts w:ascii="Calibri" w:hAnsi="Calibri"/>
          <w:color w:val="333333"/>
        </w:rPr>
        <w:t>The solution is architected specifically for the HighRadius G4 environment — React 18.x + G4 DSL frontend, Spring Boot 3.x microservices, Keycloak integration, and containerised deployment. No rework required to fit your platform.</w:t>
      </w:r>
    </w:p>
    <w:p w14:paraId="461FC254" w14:textId="77777777" w:rsidR="00BE1DD4" w:rsidRDefault="00000000">
      <w:pPr>
        <w:spacing w:after="80" w:line="308" w:lineRule="exact"/>
        <w:ind w:left="680"/>
      </w:pPr>
      <w:r>
        <w:rPr>
          <w:rFonts w:ascii="Calibri" w:hAnsi="Calibri"/>
          <w:color w:val="1BBC9B"/>
        </w:rPr>
        <w:t xml:space="preserve">•  </w:t>
      </w:r>
      <w:r>
        <w:rPr>
          <w:rFonts w:ascii="Calibri" w:hAnsi="Calibri"/>
          <w:b/>
          <w:color w:val="333333"/>
        </w:rPr>
        <w:t xml:space="preserve">Multi-Tenant Security-First Design: </w:t>
      </w:r>
      <w:r>
        <w:rPr>
          <w:rFonts w:ascii="Calibri" w:hAnsi="Calibri"/>
          <w:color w:val="333333"/>
        </w:rPr>
        <w:t>Schema-per-tenant with row-level security and a 5-layer enforcement chain (Frontend → API Gateway → Service → Database → Audit) ensures 100% data isolation. Compliance is built into architecture, not bolted on.</w:t>
      </w:r>
    </w:p>
    <w:p w14:paraId="4B6EEF13" w14:textId="77777777" w:rsidR="00BE1DD4" w:rsidRDefault="00000000">
      <w:pPr>
        <w:spacing w:after="80" w:line="308" w:lineRule="exact"/>
        <w:ind w:left="680"/>
      </w:pPr>
      <w:r>
        <w:rPr>
          <w:rFonts w:ascii="Calibri" w:hAnsi="Calibri"/>
          <w:color w:val="1BBC9B"/>
        </w:rPr>
        <w:t xml:space="preserve">•  </w:t>
      </w:r>
      <w:r>
        <w:rPr>
          <w:rFonts w:ascii="Calibri" w:hAnsi="Calibri"/>
          <w:b/>
          <w:color w:val="333333"/>
        </w:rPr>
        <w:t xml:space="preserve">Transparent Risk Ownership: </w:t>
      </w:r>
      <w:r>
        <w:rPr>
          <w:rFonts w:ascii="Calibri" w:hAnsi="Calibri"/>
          <w:color w:val="333333"/>
        </w:rPr>
        <w:t>We clearly document what is our responsibility and what depends on HighRadius. Our RACI matrix and dependency register protect both parties. Risks are identified early and mitigated proactively — not discovered at go-live.</w:t>
      </w:r>
    </w:p>
    <w:p w14:paraId="79D68E94" w14:textId="77777777" w:rsidR="00BE1DD4" w:rsidRDefault="00000000">
      <w:pPr>
        <w:spacing w:after="80" w:line="308" w:lineRule="exact"/>
        <w:ind w:left="680"/>
      </w:pPr>
      <w:r>
        <w:rPr>
          <w:rFonts w:ascii="Calibri" w:hAnsi="Calibri"/>
          <w:color w:val="1BBC9B"/>
        </w:rPr>
        <w:t xml:space="preserve">•  </w:t>
      </w:r>
      <w:r>
        <w:rPr>
          <w:rFonts w:ascii="Calibri" w:hAnsi="Calibri"/>
          <w:b/>
          <w:color w:val="333333"/>
        </w:rPr>
        <w:t xml:space="preserve">Hypercare Commitment: </w:t>
      </w:r>
      <w:r>
        <w:rPr>
          <w:rFonts w:ascii="Calibri" w:hAnsi="Calibri"/>
          <w:color w:val="333333"/>
        </w:rPr>
        <w:t>6 months of post-go-live hypercare at 0.5 FTE ensures a smooth transition to operations. Knowledge transfer, runbooks, and production support are included — not optional extras.</w:t>
      </w:r>
    </w:p>
    <w:sectPr w:rsidR="00BE1DD4" w:rsidSect="00034616">
      <w:headerReference w:type="default" r:id="rId10"/>
      <w:footerReference w:type="default" r:id="rId11"/>
      <w:pgSz w:w="11906" w:h="16838"/>
      <w:pgMar w:top="1417" w:right="1417" w:bottom="1417" w:left="1417"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439D058" w14:textId="77777777" w:rsidR="002F6C76" w:rsidRDefault="002F6C76">
      <w:pPr>
        <w:spacing w:after="0" w:line="240" w:lineRule="auto"/>
      </w:pPr>
      <w:r>
        <w:separator/>
      </w:r>
    </w:p>
  </w:endnote>
  <w:endnote w:type="continuationSeparator" w:id="0">
    <w:p w14:paraId="7B8D69AF" w14:textId="77777777" w:rsidR="002F6C76" w:rsidRDefault="002F6C76">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AE05920" w14:textId="77777777" w:rsidR="00BE1DD4" w:rsidRDefault="00000000">
    <w:pPr>
      <w:pStyle w:val="Footer"/>
      <w:jc w:val="center"/>
    </w:pPr>
    <w:r>
      <w:rPr>
        <w:rFonts w:ascii="Calibri" w:hAnsi="Calibri"/>
        <w:color w:val="888888"/>
        <w:sz w:val="18"/>
      </w:rPr>
      <w:t>Confidential  |  © 2026 Metapointer Labs Pvt. Ltd.  |  Page </w:t>
    </w:r>
    <w:r>
      <w:rPr>
        <w:rFonts w:ascii="Calibri" w:hAnsi="Calibri"/>
        <w:color w:val="888888"/>
        <w:sz w:val="18"/>
      </w:rPr>
      <w:fldChar w:fldCharType="begin"/>
    </w:r>
    <w:r>
      <w:rPr>
        <w:rFonts w:ascii="Calibri" w:hAnsi="Calibri"/>
        <w:color w:val="888888"/>
        <w:sz w:val="18"/>
      </w:rPr>
      <w:instrText>PAGE</w:instrText>
    </w:r>
    <w:r w:rsidR="00A9464B">
      <w:rPr>
        <w:rFonts w:ascii="Calibri" w:hAnsi="Calibri"/>
        <w:color w:val="888888"/>
        <w:sz w:val="18"/>
      </w:rPr>
      <w:fldChar w:fldCharType="separate"/>
    </w:r>
    <w:r w:rsidR="00A9464B">
      <w:rPr>
        <w:rFonts w:ascii="Calibri" w:hAnsi="Calibri"/>
        <w:noProof/>
        <w:color w:val="888888"/>
        <w:sz w:val="18"/>
      </w:rPr>
      <w:t>2</w:t>
    </w:r>
    <w:r>
      <w:rPr>
        <w:rFonts w:ascii="Calibri" w:hAnsi="Calibri"/>
        <w:color w:val="888888"/>
        <w:sz w:val="18"/>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7CD9F9E" w14:textId="77777777" w:rsidR="002F6C76" w:rsidRDefault="002F6C76">
      <w:pPr>
        <w:spacing w:after="0" w:line="240" w:lineRule="auto"/>
      </w:pPr>
      <w:r>
        <w:separator/>
      </w:r>
    </w:p>
  </w:footnote>
  <w:footnote w:type="continuationSeparator" w:id="0">
    <w:p w14:paraId="24A4078A" w14:textId="77777777" w:rsidR="002F6C76" w:rsidRDefault="002F6C76">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DDE88EE" w14:textId="77777777" w:rsidR="00BE1DD4" w:rsidRDefault="00000000">
    <w:pPr>
      <w:pStyle w:val="Header"/>
      <w:pBdr>
        <w:bottom w:val="single" w:sz="4" w:space="1" w:color="1BBC9B"/>
      </w:pBdr>
      <w:tabs>
        <w:tab w:val="right" w:pos="9072"/>
      </w:tabs>
    </w:pPr>
    <w:r>
      <w:rPr>
        <w:noProof/>
      </w:rPr>
      <w:drawing>
        <wp:inline distT="0" distB="0" distL="0" distR="0" wp14:anchorId="5E92B35B" wp14:editId="3CF79A60">
          <wp:extent cx="792000" cy="192316"/>
          <wp:effectExtent l="0" t="0" r="0" b="0"/>
          <wp:docPr id="596494719" name="Picture 5964947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Metapointer_logo.png"/>
                  <pic:cNvPicPr/>
                </pic:nvPicPr>
                <pic:blipFill>
                  <a:blip r:embed="rId1"/>
                  <a:stretch>
                    <a:fillRect/>
                  </a:stretch>
                </pic:blipFill>
                <pic:spPr>
                  <a:xfrm>
                    <a:off x="0" y="0"/>
                    <a:ext cx="792000" cy="192316"/>
                  </a:xfrm>
                  <a:prstGeom prst="rect">
                    <a:avLst/>
                  </a:prstGeom>
                </pic:spPr>
              </pic:pic>
            </a:graphicData>
          </a:graphic>
        </wp:inline>
      </w:drawing>
    </w:r>
    <w:r>
      <w:tab/>
    </w:r>
    <w:r>
      <w:rPr>
        <w:rFonts w:ascii="Calibri" w:hAnsi="Calibri"/>
        <w:color w:val="64657E"/>
        <w:sz w:val="20"/>
      </w:rPr>
      <w:t>Executive Overview  |  AP Supplier Portal</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576234012">
    <w:abstractNumId w:val="8"/>
  </w:num>
  <w:num w:numId="2" w16cid:durableId="1152721709">
    <w:abstractNumId w:val="6"/>
  </w:num>
  <w:num w:numId="3" w16cid:durableId="1865092409">
    <w:abstractNumId w:val="5"/>
  </w:num>
  <w:num w:numId="4" w16cid:durableId="477920825">
    <w:abstractNumId w:val="4"/>
  </w:num>
  <w:num w:numId="5" w16cid:durableId="1004361189">
    <w:abstractNumId w:val="7"/>
  </w:num>
  <w:num w:numId="6" w16cid:durableId="72169222">
    <w:abstractNumId w:val="3"/>
  </w:num>
  <w:num w:numId="7" w16cid:durableId="1970696272">
    <w:abstractNumId w:val="2"/>
  </w:num>
  <w:num w:numId="8" w16cid:durableId="190656923">
    <w:abstractNumId w:val="1"/>
  </w:num>
  <w:num w:numId="9" w16cid:durableId="53971228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0C3C88"/>
    <w:rsid w:val="0015074B"/>
    <w:rsid w:val="0029639D"/>
    <w:rsid w:val="002F6C76"/>
    <w:rsid w:val="00326F90"/>
    <w:rsid w:val="00A9464B"/>
    <w:rsid w:val="00AA1D8D"/>
    <w:rsid w:val="00B47730"/>
    <w:rsid w:val="00BE1DD4"/>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11AA01A9"/>
  <w14:defaultImageDpi w14:val="300"/>
  <w15:docId w15:val="{6157FBCF-8F01-4061-9FB0-FB77AE9ADE8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360" w:after="160"/>
      <w:outlineLvl w:val="0"/>
    </w:pPr>
    <w:rPr>
      <w:rFonts w:asciiTheme="majorHAnsi" w:eastAsiaTheme="majorEastAsia" w:hAnsiTheme="majorHAnsi" w:cstheme="majorBidi"/>
      <w:b/>
      <w:bCs/>
      <w:color w:val="1BBC9B"/>
      <w:sz w:val="44"/>
      <w:szCs w:val="28"/>
    </w:rPr>
  </w:style>
  <w:style w:type="paragraph" w:styleId="Heading2">
    <w:name w:val="heading 2"/>
    <w:basedOn w:val="Normal"/>
    <w:next w:val="Normal"/>
    <w:link w:val="Heading2Char"/>
    <w:uiPriority w:val="9"/>
    <w:unhideWhenUsed/>
    <w:qFormat/>
    <w:rsid w:val="00FC693F"/>
    <w:pPr>
      <w:keepNext/>
      <w:keepLines/>
      <w:spacing w:before="240" w:after="80"/>
      <w:outlineLvl w:val="1"/>
    </w:pPr>
    <w:rPr>
      <w:rFonts w:asciiTheme="majorHAnsi" w:eastAsiaTheme="majorEastAsia" w:hAnsiTheme="majorHAnsi" w:cstheme="majorBidi"/>
      <w:b/>
      <w:bCs/>
      <w:color w:val="64657E"/>
      <w:sz w:val="32"/>
      <w:szCs w:val="26"/>
    </w:rPr>
  </w:style>
  <w:style w:type="paragraph" w:styleId="Heading3">
    <w:name w:val="heading 3"/>
    <w:basedOn w:val="Normal"/>
    <w:next w:val="Normal"/>
    <w:link w:val="Heading3Char"/>
    <w:uiPriority w:val="9"/>
    <w:unhideWhenUsed/>
    <w:qFormat/>
    <w:rsid w:val="00FC693F"/>
    <w:pPr>
      <w:keepNext/>
      <w:keepLines/>
      <w:spacing w:before="160" w:after="40"/>
      <w:outlineLvl w:val="2"/>
    </w:pPr>
    <w:rPr>
      <w:rFonts w:asciiTheme="majorHAnsi" w:eastAsiaTheme="majorEastAsia" w:hAnsiTheme="majorHAnsi" w:cstheme="majorBidi"/>
      <w:b/>
      <w:bCs/>
      <w:color w:val="64657E"/>
      <w:sz w:val="26"/>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styleId="TOC1">
    <w:name w:val="toc 1"/>
    <w:basedOn w:val="Normal"/>
    <w:next w:val="Normal"/>
    <w:autoRedefine/>
    <w:uiPriority w:val="39"/>
    <w:unhideWhenUsed/>
    <w:rsid w:val="00A9464B"/>
    <w:pPr>
      <w:spacing w:after="100"/>
    </w:pPr>
  </w:style>
  <w:style w:type="paragraph" w:styleId="TOC2">
    <w:name w:val="toc 2"/>
    <w:basedOn w:val="Normal"/>
    <w:next w:val="Normal"/>
    <w:autoRedefine/>
    <w:uiPriority w:val="39"/>
    <w:unhideWhenUsed/>
    <w:rsid w:val="00A9464B"/>
    <w:pPr>
      <w:spacing w:after="100"/>
      <w:ind w:left="220"/>
    </w:pPr>
  </w:style>
  <w:style w:type="character" w:styleId="Hyperlink">
    <w:name w:val="Hyperlink"/>
    <w:basedOn w:val="DefaultParagraphFont"/>
    <w:uiPriority w:val="99"/>
    <w:unhideWhenUsed/>
    <w:rsid w:val="00A9464B"/>
    <w:rPr>
      <w:color w:val="0000FF"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1.xml"/><Relationship Id="rId5" Type="http://schemas.openxmlformats.org/officeDocument/2006/relationships/webSettings" Target="webSettings.xml"/><Relationship Id="rId10" Type="http://schemas.openxmlformats.org/officeDocument/2006/relationships/header" Target="header1.xml"/><Relationship Id="rId4" Type="http://schemas.openxmlformats.org/officeDocument/2006/relationships/settings" Target="settings.xml"/><Relationship Id="rId9" Type="http://schemas.openxmlformats.org/officeDocument/2006/relationships/image" Target="media/image2.png"/></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16</Pages>
  <Words>2808</Words>
  <Characters>16006</Characters>
  <Application>Microsoft Office Word</Application>
  <DocSecurity>0</DocSecurity>
  <Lines>133</Lines>
  <Paragraphs>37</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18777</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Surya Tej</cp:lastModifiedBy>
  <cp:revision>2</cp:revision>
  <dcterms:created xsi:type="dcterms:W3CDTF">2013-12-23T23:15:00Z</dcterms:created>
  <dcterms:modified xsi:type="dcterms:W3CDTF">2026-03-10T08:54:00Z</dcterms:modified>
  <cp:category/>
</cp:coreProperties>
</file>