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921E" w14:textId="77777777" w:rsidR="00FF158B" w:rsidRDefault="00FF158B">
      <w:pPr>
        <w:spacing w:after="0"/>
      </w:pPr>
    </w:p>
    <w:p w14:paraId="47534B0F" w14:textId="77777777" w:rsidR="00FF158B" w:rsidRDefault="00FF158B">
      <w:pPr>
        <w:spacing w:after="0"/>
      </w:pPr>
    </w:p>
    <w:p w14:paraId="61736732" w14:textId="77777777" w:rsidR="00FF158B" w:rsidRDefault="00FF158B">
      <w:pPr>
        <w:spacing w:after="0"/>
      </w:pPr>
    </w:p>
    <w:p w14:paraId="234AE6D2" w14:textId="77777777" w:rsidR="00FF158B" w:rsidRDefault="00000000">
      <w:pPr>
        <w:jc w:val="center"/>
      </w:pPr>
      <w:r>
        <w:rPr>
          <w:noProof/>
        </w:rPr>
        <w:drawing>
          <wp:inline distT="0" distB="0" distL="0" distR="0" wp14:anchorId="4BA01C7D" wp14:editId="5871CB5D">
            <wp:extent cx="1440000" cy="349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pointer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4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D139" w14:textId="77777777" w:rsidR="00FF158B" w:rsidRDefault="00FF158B">
      <w:pPr>
        <w:spacing w:after="0"/>
      </w:pPr>
    </w:p>
    <w:p w14:paraId="27B81D66" w14:textId="77777777" w:rsidR="00FF158B" w:rsidRDefault="00FF158B">
      <w:pPr>
        <w:spacing w:after="0"/>
      </w:pPr>
    </w:p>
    <w:p w14:paraId="5D4C938A" w14:textId="77777777" w:rsidR="00FF158B" w:rsidRDefault="00FF158B">
      <w:pPr>
        <w:spacing w:after="0"/>
      </w:pPr>
    </w:p>
    <w:p w14:paraId="5DC50BE5" w14:textId="77777777" w:rsidR="00FF158B" w:rsidRDefault="00FF158B">
      <w:pPr>
        <w:spacing w:after="0"/>
      </w:pPr>
    </w:p>
    <w:p w14:paraId="6B662635" w14:textId="77777777" w:rsidR="00FF158B" w:rsidRDefault="00000000">
      <w:pPr>
        <w:jc w:val="center"/>
      </w:pPr>
      <w:r>
        <w:rPr>
          <w:rFonts w:ascii="Calibri" w:hAnsi="Calibri"/>
          <w:b/>
          <w:color w:val="000000"/>
          <w:sz w:val="72"/>
        </w:rPr>
        <w:t>Product Scope &amp; Gap Analysis</w:t>
      </w:r>
    </w:p>
    <w:p w14:paraId="48D4AD2C" w14:textId="77777777" w:rsidR="00FF158B" w:rsidRDefault="00FF158B">
      <w:pPr>
        <w:spacing w:after="0"/>
      </w:pPr>
    </w:p>
    <w:p w14:paraId="22045CCF" w14:textId="77777777" w:rsidR="00FF158B" w:rsidRDefault="00000000">
      <w:pPr>
        <w:jc w:val="center"/>
      </w:pPr>
      <w:r>
        <w:rPr>
          <w:rFonts w:ascii="Calibri" w:hAnsi="Calibri"/>
          <w:color w:val="1BBC9B"/>
          <w:sz w:val="36"/>
        </w:rPr>
        <w:t>AP Supplier Portal</w:t>
      </w:r>
    </w:p>
    <w:p w14:paraId="1C69334A" w14:textId="77777777" w:rsidR="00FF158B" w:rsidRDefault="00FF158B">
      <w:pPr>
        <w:spacing w:after="0"/>
      </w:pPr>
    </w:p>
    <w:p w14:paraId="0AE1594E" w14:textId="77777777" w:rsidR="00FF158B" w:rsidRDefault="00FF158B">
      <w:pPr>
        <w:spacing w:after="0"/>
      </w:pPr>
    </w:p>
    <w:p w14:paraId="022BBA64" w14:textId="77777777" w:rsidR="00FF158B" w:rsidRDefault="00FF158B">
      <w:pPr>
        <w:spacing w:after="0"/>
      </w:pPr>
    </w:p>
    <w:p w14:paraId="629A3284" w14:textId="77777777" w:rsidR="00FF158B" w:rsidRDefault="00FF158B">
      <w:pPr>
        <w:spacing w:after="0"/>
      </w:pPr>
    </w:p>
    <w:p w14:paraId="5090E7E4" w14:textId="77777777" w:rsidR="00FF158B" w:rsidRDefault="00FF158B">
      <w:pPr>
        <w:pBdr>
          <w:bottom w:val="single" w:sz="6" w:space="1" w:color="1BBC9B"/>
        </w:pBdr>
      </w:pPr>
    </w:p>
    <w:p w14:paraId="621D02EC" w14:textId="77777777" w:rsidR="00FF158B" w:rsidRDefault="00FF158B">
      <w:pPr>
        <w:spacing w:after="0"/>
      </w:pPr>
    </w:p>
    <w:p w14:paraId="0E06038F" w14:textId="77777777" w:rsidR="00FF158B" w:rsidRDefault="00000000">
      <w:pPr>
        <w:spacing w:after="80"/>
        <w:jc w:val="center"/>
      </w:pPr>
      <w:r>
        <w:rPr>
          <w:rFonts w:ascii="Calibri" w:hAnsi="Calibri"/>
          <w:color w:val="64657E"/>
          <w:sz w:val="24"/>
        </w:rPr>
        <w:t xml:space="preserve">Prepared for:  </w:t>
      </w:r>
      <w:r>
        <w:rPr>
          <w:rFonts w:ascii="Calibri" w:hAnsi="Calibri"/>
          <w:b/>
          <w:color w:val="0F2A44"/>
          <w:sz w:val="28"/>
        </w:rPr>
        <w:t>HighRadius Corporation</w:t>
      </w:r>
    </w:p>
    <w:p w14:paraId="17C3470A" w14:textId="77777777" w:rsidR="00FF158B" w:rsidRDefault="00000000">
      <w:pPr>
        <w:spacing w:after="80"/>
        <w:jc w:val="center"/>
      </w:pPr>
      <w:r>
        <w:rPr>
          <w:rFonts w:ascii="Calibri" w:hAnsi="Calibri"/>
          <w:color w:val="64657E"/>
          <w:sz w:val="24"/>
        </w:rPr>
        <w:t xml:space="preserve">Prepared by:  </w:t>
      </w:r>
      <w:r>
        <w:rPr>
          <w:rFonts w:ascii="Calibri" w:hAnsi="Calibri"/>
          <w:b/>
          <w:color w:val="0F2A44"/>
          <w:sz w:val="28"/>
        </w:rPr>
        <w:t>Metapointer Labs Pvt. Ltd.</w:t>
      </w:r>
    </w:p>
    <w:p w14:paraId="3989060D" w14:textId="77777777" w:rsidR="00FF158B" w:rsidRDefault="00000000">
      <w:pPr>
        <w:spacing w:after="80"/>
        <w:jc w:val="center"/>
      </w:pPr>
      <w:r>
        <w:rPr>
          <w:rFonts w:ascii="Calibri" w:hAnsi="Calibri"/>
          <w:color w:val="64657E"/>
          <w:sz w:val="24"/>
        </w:rPr>
        <w:t xml:space="preserve">Date:  </w:t>
      </w:r>
      <w:r>
        <w:rPr>
          <w:rFonts w:ascii="Calibri" w:hAnsi="Calibri"/>
          <w:b/>
          <w:color w:val="0F2A44"/>
          <w:sz w:val="28"/>
        </w:rPr>
        <w:t>March 2026</w:t>
      </w:r>
    </w:p>
    <w:p w14:paraId="58B9FC22" w14:textId="77777777" w:rsidR="00FF158B" w:rsidRDefault="00000000">
      <w:pPr>
        <w:spacing w:after="80"/>
        <w:jc w:val="center"/>
      </w:pPr>
      <w:r>
        <w:rPr>
          <w:rFonts w:ascii="Calibri" w:hAnsi="Calibri"/>
          <w:color w:val="64657E"/>
          <w:sz w:val="24"/>
        </w:rPr>
        <w:t xml:space="preserve">Version:  </w:t>
      </w:r>
      <w:r>
        <w:rPr>
          <w:rFonts w:ascii="Calibri" w:hAnsi="Calibri"/>
          <w:b/>
          <w:color w:val="0F2A44"/>
          <w:sz w:val="28"/>
        </w:rPr>
        <w:t>3.3</w:t>
      </w:r>
    </w:p>
    <w:p w14:paraId="720A9544" w14:textId="77777777" w:rsidR="00FF158B" w:rsidRDefault="00000000">
      <w:r>
        <w:br w:type="page"/>
      </w:r>
    </w:p>
    <w:p w14:paraId="1B0D47A5" w14:textId="77777777" w:rsidR="00FF158B" w:rsidRDefault="00000000">
      <w:pPr>
        <w:pBdr>
          <w:bottom w:val="single" w:sz="4" w:space="1" w:color="1BBC9B"/>
        </w:pBdr>
        <w:spacing w:after="120"/>
      </w:pPr>
      <w:r>
        <w:rPr>
          <w:rFonts w:ascii="Calibri" w:hAnsi="Calibri"/>
          <w:b/>
          <w:color w:val="1BBC9B"/>
          <w:sz w:val="44"/>
        </w:rPr>
        <w:lastRenderedPageBreak/>
        <w:t>Table of Contents</w:t>
      </w:r>
    </w:p>
    <w:p w14:paraId="2C405150" w14:textId="198D4827" w:rsidR="00942797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046118" w:history="1">
        <w:r w:rsidR="00942797" w:rsidRPr="00495CD8">
          <w:rPr>
            <w:rStyle w:val="Hyperlink"/>
            <w:noProof/>
          </w:rPr>
          <w:t>1.  Scope Overview</w:t>
        </w:r>
        <w:r w:rsidR="00942797">
          <w:rPr>
            <w:noProof/>
            <w:webHidden/>
          </w:rPr>
          <w:tab/>
        </w:r>
        <w:r w:rsidR="00942797">
          <w:rPr>
            <w:noProof/>
            <w:webHidden/>
          </w:rPr>
          <w:fldChar w:fldCharType="begin"/>
        </w:r>
        <w:r w:rsidR="00942797">
          <w:rPr>
            <w:noProof/>
            <w:webHidden/>
          </w:rPr>
          <w:instrText xml:space="preserve"> PAGEREF _Toc224046118 \h </w:instrText>
        </w:r>
        <w:r w:rsidR="00942797">
          <w:rPr>
            <w:noProof/>
            <w:webHidden/>
          </w:rPr>
        </w:r>
        <w:r w:rsidR="00942797">
          <w:rPr>
            <w:noProof/>
            <w:webHidden/>
          </w:rPr>
          <w:fldChar w:fldCharType="separate"/>
        </w:r>
        <w:r w:rsidR="00942797">
          <w:rPr>
            <w:noProof/>
            <w:webHidden/>
          </w:rPr>
          <w:t>3</w:t>
        </w:r>
        <w:r w:rsidR="00942797">
          <w:rPr>
            <w:noProof/>
            <w:webHidden/>
          </w:rPr>
          <w:fldChar w:fldCharType="end"/>
        </w:r>
      </w:hyperlink>
    </w:p>
    <w:p w14:paraId="3A7C252E" w14:textId="499C1B77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19" w:history="1">
        <w:r w:rsidRPr="00495CD8">
          <w:rPr>
            <w:rStyle w:val="Hyperlink"/>
            <w:noProof/>
          </w:rPr>
          <w:t>1.1  In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AB3B9D" w14:textId="324DBA1F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20" w:history="1">
        <w:r w:rsidRPr="00495CD8">
          <w:rPr>
            <w:rStyle w:val="Hyperlink"/>
            <w:noProof/>
          </w:rPr>
          <w:t>1.2 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1AD114" w14:textId="2C073903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21" w:history="1">
        <w:r w:rsidRPr="00495CD8">
          <w:rPr>
            <w:rStyle w:val="Hyperlink"/>
            <w:noProof/>
          </w:rPr>
          <w:t>1.3 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D393FB" w14:textId="55A09E0C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22" w:history="1">
        <w:r w:rsidRPr="00495CD8">
          <w:rPr>
            <w:rStyle w:val="Hyperlink"/>
            <w:noProof/>
          </w:rPr>
          <w:t>1.4 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E0C200" w14:textId="4E344D8B" w:rsidR="00942797" w:rsidRDefault="00942797">
      <w:pPr>
        <w:pStyle w:val="TOC1"/>
        <w:tabs>
          <w:tab w:val="right" w:leader="dot" w:pos="9062"/>
        </w:tabs>
        <w:rPr>
          <w:noProof/>
        </w:rPr>
      </w:pPr>
      <w:hyperlink w:anchor="_Toc224046123" w:history="1">
        <w:r w:rsidRPr="00495CD8">
          <w:rPr>
            <w:rStyle w:val="Hyperlink"/>
            <w:noProof/>
          </w:rPr>
          <w:t>2.  User Roles &amp;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7F4E39" w14:textId="6DC597E5" w:rsidR="00942797" w:rsidRDefault="00942797">
      <w:pPr>
        <w:pStyle w:val="TOC1"/>
        <w:tabs>
          <w:tab w:val="right" w:leader="dot" w:pos="9062"/>
        </w:tabs>
        <w:rPr>
          <w:noProof/>
        </w:rPr>
      </w:pPr>
      <w:hyperlink w:anchor="_Toc224046124" w:history="1">
        <w:r w:rsidRPr="00495CD8">
          <w:rPr>
            <w:rStyle w:val="Hyperlink"/>
            <w:noProof/>
          </w:rPr>
          <w:t>3.  Functional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E89A7B" w14:textId="37141CED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25" w:history="1">
        <w:r w:rsidRPr="00495CD8">
          <w:rPr>
            <w:rStyle w:val="Hyperlink"/>
            <w:noProof/>
          </w:rPr>
          <w:t>3.1  Capability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7B15E2" w14:textId="25BBA5B7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26" w:history="1">
        <w:r w:rsidRPr="00495CD8">
          <w:rPr>
            <w:rStyle w:val="Hyperlink"/>
            <w:noProof/>
          </w:rPr>
          <w:t>3.2 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035798" w14:textId="32C92A10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27" w:history="1">
        <w:r w:rsidRPr="00495CD8">
          <w:rPr>
            <w:rStyle w:val="Hyperlink"/>
            <w:noProof/>
          </w:rPr>
          <w:t>3.3  Screen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44298D" w14:textId="6C205F4C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28" w:history="1">
        <w:r w:rsidRPr="00495CD8">
          <w:rPr>
            <w:rStyle w:val="Hyperlink"/>
            <w:noProof/>
          </w:rPr>
          <w:t>3.4  High-Level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FADD10" w14:textId="3A061C40" w:rsidR="00942797" w:rsidRDefault="00942797">
      <w:pPr>
        <w:pStyle w:val="TOC1"/>
        <w:tabs>
          <w:tab w:val="right" w:leader="dot" w:pos="9062"/>
        </w:tabs>
        <w:rPr>
          <w:noProof/>
        </w:rPr>
      </w:pPr>
      <w:hyperlink w:anchor="_Toc224046129" w:history="1">
        <w:r w:rsidRPr="00495CD8">
          <w:rPr>
            <w:rStyle w:val="Hyperlink"/>
            <w:noProof/>
          </w:rPr>
          <w:t>4.  MVP &amp; Phasing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FF9CA8" w14:textId="3ABD80D1" w:rsidR="00942797" w:rsidRDefault="00942797">
      <w:pPr>
        <w:pStyle w:val="TOC1"/>
        <w:tabs>
          <w:tab w:val="right" w:leader="dot" w:pos="9062"/>
        </w:tabs>
        <w:rPr>
          <w:noProof/>
        </w:rPr>
      </w:pPr>
      <w:hyperlink w:anchor="_Toc224046130" w:history="1">
        <w:r w:rsidRPr="00495CD8">
          <w:rPr>
            <w:rStyle w:val="Hyperlink"/>
            <w:noProof/>
          </w:rPr>
          <w:t>5.  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29BDF7" w14:textId="0B915608" w:rsidR="00942797" w:rsidRDefault="00942797">
      <w:pPr>
        <w:pStyle w:val="TOC1"/>
        <w:tabs>
          <w:tab w:val="right" w:leader="dot" w:pos="9062"/>
        </w:tabs>
        <w:rPr>
          <w:noProof/>
        </w:rPr>
      </w:pPr>
      <w:hyperlink w:anchor="_Toc224046131" w:history="1">
        <w:r w:rsidRPr="00495CD8">
          <w:rPr>
            <w:rStyle w:val="Hyperlink"/>
            <w:noProof/>
          </w:rPr>
          <w:t>6.  Requirements Traceability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69539F" w14:textId="090C4A9E" w:rsidR="00942797" w:rsidRDefault="00942797">
      <w:pPr>
        <w:pStyle w:val="TOC1"/>
        <w:tabs>
          <w:tab w:val="right" w:leader="dot" w:pos="9062"/>
        </w:tabs>
        <w:rPr>
          <w:noProof/>
        </w:rPr>
      </w:pPr>
      <w:hyperlink w:anchor="_Toc224046132" w:history="1">
        <w:r w:rsidRPr="00495CD8">
          <w:rPr>
            <w:rStyle w:val="Hyperlink"/>
            <w:noProof/>
          </w:rPr>
          <w:t>7.  Wireframe Gap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B9B8A7" w14:textId="3F46D00F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33" w:history="1">
        <w:r w:rsidRPr="00495CD8">
          <w:rPr>
            <w:rStyle w:val="Hyperlink"/>
            <w:noProof/>
          </w:rPr>
          <w:t>7.1  Missing / To-Be-Designed Screens (16)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EDD0DC" w14:textId="522E7C2B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34" w:history="1">
        <w:r w:rsidRPr="00495CD8">
          <w:rPr>
            <w:rStyle w:val="Hyperlink"/>
            <w:noProof/>
          </w:rPr>
          <w:t>7.2  Validation Gap Analysis (12)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725ADE" w14:textId="2B08F322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35" w:history="1">
        <w:r w:rsidRPr="00495CD8">
          <w:rPr>
            <w:rStyle w:val="Hyperlink"/>
            <w:noProof/>
          </w:rPr>
          <w:t>7.3  Logic Complexity Gaps (7)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14D369" w14:textId="4CFB7E16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36" w:history="1">
        <w:r w:rsidRPr="00495CD8">
          <w:rPr>
            <w:rStyle w:val="Hyperlink"/>
            <w:noProof/>
          </w:rPr>
          <w:t>7.4  Missing API Endpoints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FF380A" w14:textId="7318922A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37" w:history="1">
        <w:r w:rsidRPr="00495CD8">
          <w:rPr>
            <w:rStyle w:val="Hyperlink"/>
            <w:noProof/>
          </w:rPr>
          <w:t>7.5  Technical Gaps (9)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15A9C1" w14:textId="3AA5AC3D" w:rsidR="00942797" w:rsidRDefault="00942797">
      <w:pPr>
        <w:pStyle w:val="TOC2"/>
        <w:tabs>
          <w:tab w:val="right" w:leader="dot" w:pos="9062"/>
        </w:tabs>
        <w:rPr>
          <w:noProof/>
        </w:rPr>
      </w:pPr>
      <w:hyperlink w:anchor="_Toc224046138" w:history="1">
        <w:r w:rsidRPr="00495CD8">
          <w:rPr>
            <w:rStyle w:val="Hyperlink"/>
            <w:noProof/>
          </w:rPr>
          <w:t>7.6  Workflow Gaps (6)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8234D2" w14:textId="5D1E2DF3" w:rsidR="00FF158B" w:rsidRDefault="00000000">
      <w:r>
        <w:fldChar w:fldCharType="end"/>
      </w:r>
    </w:p>
    <w:p w14:paraId="093138C1" w14:textId="77777777" w:rsidR="00FF158B" w:rsidRDefault="00000000">
      <w:r>
        <w:br w:type="page"/>
      </w:r>
    </w:p>
    <w:p w14:paraId="405AFD22" w14:textId="77777777" w:rsidR="00FF158B" w:rsidRDefault="00000000">
      <w:pPr>
        <w:pStyle w:val="Heading1"/>
        <w:pBdr>
          <w:bottom w:val="single" w:sz="4" w:space="1" w:color="1BBC9B"/>
        </w:pBdr>
      </w:pPr>
      <w:bookmarkStart w:id="0" w:name="_Toc224046118"/>
      <w:r>
        <w:lastRenderedPageBreak/>
        <w:t>1.  Scope Overview</w:t>
      </w:r>
      <w:bookmarkEnd w:id="0"/>
    </w:p>
    <w:p w14:paraId="7DADE3F4" w14:textId="77777777" w:rsidR="00FF158B" w:rsidRDefault="00000000">
      <w:pPr>
        <w:pStyle w:val="Heading2"/>
      </w:pPr>
      <w:bookmarkStart w:id="1" w:name="_Toc224046119"/>
      <w:r>
        <w:t>1.1  In Scope</w:t>
      </w:r>
      <w:bookmarkEnd w:id="1"/>
    </w:p>
    <w:p w14:paraId="130F0958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following deliverables are fully in scope and accounted for within the fixed-price engagement. All estimates are based on a bottom-up analysis of the HighRadius Product Backlog Requirements (PBR) spreadsheet, the 91-page User Journey wireframes, RFP requirements, and gap analysis: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1134"/>
        <w:gridCol w:w="4819"/>
      </w:tblGrid>
      <w:tr w:rsidR="00FF158B" w14:paraId="6A9EC19F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2E638A1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Deliverable Category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5175328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Count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ADDD0C4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Description</w:t>
            </w:r>
          </w:p>
        </w:tc>
      </w:tr>
      <w:tr w:rsidR="00FF158B" w14:paraId="2D869426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776E97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Application Screens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7E7925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29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E5BCB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Responsive web application screens across all three personas</w:t>
            </w:r>
          </w:p>
        </w:tc>
      </w:tr>
      <w:tr w:rsidR="00FF158B" w14:paraId="436E9E5B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EEE487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Modal / Popup Workflows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65E4B0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A7130E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Workflow confirmation, document preview, action, and configuration modals</w:t>
            </w:r>
          </w:p>
        </w:tc>
      </w:tr>
      <w:tr w:rsidR="00FF158B" w14:paraId="07AFC854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5BDF3F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Intelligent Agents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345C5B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6BFD08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 automated + 3 assisted agents covering the full supplier lifecycle</w:t>
            </w:r>
          </w:p>
        </w:tc>
      </w:tr>
      <w:tr w:rsidR="00FF158B" w14:paraId="0E84867C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DA4E69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Vendor-Built APIs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A2F829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58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BB2341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ownership: design, implement, unit-test, deploy, document</w:t>
            </w:r>
          </w:p>
        </w:tc>
      </w:tr>
      <w:tr w:rsidR="00FF158B" w14:paraId="3BA342BE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D2804C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Integration APIs (HR-owned)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34B6BC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F72A15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HighRadius-owned services; vendor builds adapter and integration layer only</w:t>
            </w:r>
          </w:p>
        </w:tc>
      </w:tr>
      <w:tr w:rsidR="00FF158B" w14:paraId="31ED234A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144543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Orchestration API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55F3F4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20B98A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Vendor-built orchestration coordinating multiple HR-owned services</w:t>
            </w:r>
          </w:p>
        </w:tc>
      </w:tr>
      <w:tr w:rsidR="00FF158B" w14:paraId="11357414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16FA86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Total APIs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39D84A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66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CF6C02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Complete API surface area across all agents and cross-cutting services</w:t>
            </w:r>
          </w:p>
        </w:tc>
      </w:tr>
      <w:tr w:rsidR="00FF158B" w14:paraId="47A312CE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B2DEA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Core Features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B15BAF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25+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BB3467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Onboarding, screening, approval, PO management, invoice, dashboards, admin config</w:t>
            </w:r>
          </w:p>
        </w:tc>
      </w:tr>
      <w:tr w:rsidR="00FF158B" w14:paraId="0C5E06D8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153EE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Integrations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81BFEF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511F12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Keycloak IAM, screening APIs, bank validation, ERP (SAP/Oracle/NetSuite), S3, Vault, WebSocket, notifications</w:t>
            </w:r>
          </w:p>
        </w:tc>
      </w:tr>
      <w:tr w:rsidR="00FF158B" w14:paraId="5BB24271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E39487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Post-Deployment Hypercare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69EA9D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6 months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FE6936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0.5 FTE production support, SLA monitoring, and knowledge transfer</w:t>
            </w:r>
          </w:p>
        </w:tc>
      </w:tr>
    </w:tbl>
    <w:p w14:paraId="60ABC955" w14:textId="77777777" w:rsidR="00FF158B" w:rsidRDefault="00FF158B">
      <w:pPr>
        <w:spacing w:after="120"/>
      </w:pPr>
    </w:p>
    <w:p w14:paraId="3957AB61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Additional in-scope items:</w:t>
      </w:r>
    </w:p>
    <w:p w14:paraId="7356787C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Responsive design with WCAG 2.0 AA accessibility compliance across all 29 screens</w:t>
      </w:r>
    </w:p>
    <w:p w14:paraId="57591B7D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Virtual scrolling for grids handling 1,000+ rows without performance degradation</w:t>
      </w:r>
    </w:p>
    <w:p w14:paraId="108080BA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Multi-tenant architecture with 100% schema-per-tenant data isolation and row-level security</w:t>
      </w:r>
    </w:p>
    <w:p w14:paraId="2CD70BC8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HighRadius Product Backlog Requirements (PBR) spreadsheet reviewed as the primary requirements source alongside the 91-page User Journey wireframes — all 48 identified gaps addressed</w:t>
      </w:r>
    </w:p>
    <w:p w14:paraId="50EBB193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Sprint 0 design sprint covering 16 undesigned screens (55% of total screens)</w:t>
      </w:r>
    </w:p>
    <w:p w14:paraId="7D083DE6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Validation Error State Library — all error messages, toast notifications, and inline states documented before Sprint 1</w:t>
      </w:r>
    </w:p>
    <w:p w14:paraId="403B972B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lastRenderedPageBreak/>
        <w:t xml:space="preserve">•  </w:t>
      </w:r>
      <w:r>
        <w:rPr>
          <w:rFonts w:ascii="Calibri" w:hAnsi="Calibri"/>
          <w:color w:val="333333"/>
        </w:rPr>
        <w:t>CI/CD pipeline following HighRadius engineering practices (RFP Section 5 mandate)</w:t>
      </w:r>
    </w:p>
    <w:p w14:paraId="492314C7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OpenAPI/Swagger documentation for all 66 APIs</w:t>
      </w:r>
    </w:p>
    <w:p w14:paraId="61E0ED0F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Feature-level technical design documentation, deployment guides, and runbooks</w:t>
      </w:r>
    </w:p>
    <w:p w14:paraId="0CF33F54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GIT handover with all source code, documentation, and knowledge transfer sessions</w:t>
      </w:r>
    </w:p>
    <w:p w14:paraId="6AD13C0D" w14:textId="77777777" w:rsidR="00FF158B" w:rsidRDefault="00000000">
      <w:pPr>
        <w:pStyle w:val="Heading2"/>
      </w:pPr>
      <w:bookmarkStart w:id="2" w:name="_Toc224046120"/>
      <w:r>
        <w:t>1.2  Out of Scope</w:t>
      </w:r>
      <w:bookmarkEnd w:id="2"/>
    </w:p>
    <w:p w14:paraId="77F9A3F3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following items are explicitly excluded from this engagement. Any change request to include these will require formal impact assessment on cost and timeline:</w:t>
      </w:r>
    </w:p>
    <w:p w14:paraId="3F138A67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Development or modification of HighRadius-owned services: Keycloak authentication/login/signup, bank validation service, screening services (address, TIN, sanctions), or G4 OOB components</w:t>
      </w:r>
    </w:p>
    <w:p w14:paraId="6BB16543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ERP types beyond SAP, Oracle, and NetSuite, or custom multi-customer mappings exceeding RFP specifications</w:t>
      </w:r>
    </w:p>
    <w:p w14:paraId="0F869EFF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Migration of existing supplier data from ERPs, spreadsheets, or other legacy systems</w:t>
      </w:r>
    </w:p>
    <w:p w14:paraId="3A8E6697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Hardware, cloud resource, or environment provisioning beyond containerised G4 deployment</w:t>
      </w:r>
    </w:p>
    <w:p w14:paraId="0402936A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Real-world production data testing during development — vendor uses mocks and synthetic samples</w:t>
      </w:r>
    </w:p>
    <w:p w14:paraId="71DDF3D7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Compliance certifications beyond SOX/GDPR support (e.g., ISO 27001, PCI-DSS)</w:t>
      </w:r>
    </w:p>
    <w:p w14:paraId="6AE070FF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Requirements exceeding the defined scope without an approved change request, including major wireframe revisions after design sign-off</w:t>
      </w:r>
    </w:p>
    <w:p w14:paraId="3F5BC413" w14:textId="77777777" w:rsidR="00FF158B" w:rsidRDefault="00000000">
      <w:pPr>
        <w:pStyle w:val="Heading2"/>
      </w:pPr>
      <w:bookmarkStart w:id="3" w:name="_Toc224046121"/>
      <w:r>
        <w:t>1.3  Assumptions</w:t>
      </w:r>
      <w:bookmarkEnd w:id="3"/>
    </w:p>
    <w:p w14:paraId="3E7DD3DC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Platform Availability: </w:t>
      </w:r>
      <w:r>
        <w:rPr>
          <w:rFonts w:ascii="Calibri" w:hAnsi="Calibri"/>
          <w:color w:val="333333"/>
        </w:rPr>
        <w:t>HighRadius will provide timely access to Keycloak IAM, screening APIs, bank validation API, G4 platform, and ERP sample data for UAT.</w:t>
      </w:r>
    </w:p>
    <w:p w14:paraId="7C357948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Scope Stability: </w:t>
      </w:r>
      <w:r>
        <w:rPr>
          <w:rFonts w:ascii="Calibri" w:hAnsi="Calibri"/>
          <w:color w:val="333333"/>
        </w:rPr>
        <w:t>RFP-defined scope (7 agents, 29 screens, specified NFRs) is frozen post-Sprint 0. Changes managed through formal CR process.</w:t>
      </w:r>
    </w:p>
    <w:p w14:paraId="2A7AC19C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Design Sign-off Speed: </w:t>
      </w:r>
      <w:r>
        <w:rPr>
          <w:rFonts w:ascii="Calibri" w:hAnsi="Calibri"/>
          <w:color w:val="333333"/>
        </w:rPr>
        <w:t>Weekly UX/UI sign-offs and stakeholder feedback will be provided by HighRadius within 5 business days to prevent design iteration delays.</w:t>
      </w:r>
    </w:p>
    <w:p w14:paraId="42623A4A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March 2026 Kickoff: </w:t>
      </w:r>
      <w:r>
        <w:rPr>
          <w:rFonts w:ascii="Calibri" w:hAnsi="Calibri"/>
          <w:color w:val="333333"/>
        </w:rPr>
        <w:t>Project kickoff assumes March 2026 start. Any delay shifts all downstream milestones proportionally.</w:t>
      </w:r>
    </w:p>
    <w:p w14:paraId="4D6300B3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Test Data: </w:t>
      </w:r>
      <w:r>
        <w:rPr>
          <w:rFonts w:ascii="Calibri" w:hAnsi="Calibri"/>
          <w:color w:val="333333"/>
        </w:rPr>
        <w:t>Performance testing will use production-scale datasets provided by HighRadius.</w:t>
      </w:r>
    </w:p>
    <w:p w14:paraId="6A1EA85E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Product Requirements: </w:t>
      </w:r>
      <w:r>
        <w:rPr>
          <w:rFonts w:ascii="Calibri" w:hAnsi="Calibri"/>
          <w:color w:val="333333"/>
        </w:rPr>
        <w:t>UX specifications and product requirements will be provided by HighRadius per RFP Section 5 for all agent workflows.</w:t>
      </w:r>
    </w:p>
    <w:p w14:paraId="352E1A15" w14:textId="77777777" w:rsidR="00FF158B" w:rsidRDefault="00000000">
      <w:pPr>
        <w:pStyle w:val="Heading2"/>
      </w:pPr>
      <w:bookmarkStart w:id="4" w:name="_Toc224046122"/>
      <w:r>
        <w:t>1.4  Dependencies</w:t>
      </w:r>
      <w:bookmarkEnd w:id="4"/>
    </w:p>
    <w:p w14:paraId="44AB5BBD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Full dependency register with ownership, impact, and mitigation is provided in the Executive Overview document (Document 1). Key dependencies:</w:t>
      </w:r>
    </w:p>
    <w:p w14:paraId="7CEB3FC4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Keycloak IAM environment — HighRadius (D1)</w:t>
      </w:r>
    </w:p>
    <w:p w14:paraId="67FA47CC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lastRenderedPageBreak/>
        <w:t xml:space="preserve">•  </w:t>
      </w:r>
      <w:r>
        <w:rPr>
          <w:rFonts w:ascii="Calibri" w:hAnsi="Calibri"/>
          <w:color w:val="333333"/>
        </w:rPr>
        <w:t>G4 DSL component library — HighRadius (D2)</w:t>
      </w:r>
    </w:p>
    <w:p w14:paraId="07A15838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Screening and bank validation APIs — HighRadius (D3, D4)</w:t>
      </w:r>
    </w:p>
    <w:p w14:paraId="53C22087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ERP sample data for PO and invoice flows — HighRadius (D5)</w:t>
      </w:r>
    </w:p>
    <w:p w14:paraId="5966C01F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UX wireframes for 16 undesigned screens — HighRadius (D6)</w:t>
      </w:r>
    </w:p>
    <w:p w14:paraId="55E54060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QA/UAT environment provisioned — HighRadius (D7)</w:t>
      </w:r>
    </w:p>
    <w:p w14:paraId="56E377EB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HashiCorp Vault access — HighRadius (D10)</w:t>
      </w:r>
    </w:p>
    <w:p w14:paraId="6F7C526D" w14:textId="77777777" w:rsidR="00FF158B" w:rsidRDefault="00000000">
      <w:r>
        <w:br w:type="page"/>
      </w:r>
    </w:p>
    <w:p w14:paraId="0F731A8F" w14:textId="77777777" w:rsidR="00FF158B" w:rsidRDefault="00000000">
      <w:pPr>
        <w:pStyle w:val="Heading1"/>
        <w:pBdr>
          <w:bottom w:val="single" w:sz="4" w:space="1" w:color="1BBC9B"/>
        </w:pBdr>
      </w:pPr>
      <w:bookmarkStart w:id="5" w:name="_Toc224046123"/>
      <w:r>
        <w:lastRenderedPageBreak/>
        <w:t>2.  User Roles &amp; Access</w:t>
      </w:r>
      <w:bookmarkEnd w:id="5"/>
    </w:p>
    <w:p w14:paraId="4DCE9646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portal supports four distinct personas with clearly defined access boundaries. Role assignment is managed through Keycloak IAM. The permission model uses a hybrid RBAC + ABAC enforcement chain across all 29 screens and 11 modals: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4"/>
        <w:gridCol w:w="3118"/>
        <w:gridCol w:w="2551"/>
        <w:gridCol w:w="1307"/>
      </w:tblGrid>
      <w:tr w:rsidR="00FF158B" w14:paraId="3A282B1A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967C95C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Persona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DA47E4C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Primary Responsibilities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A8E2C6F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Key Screens</w:t>
            </w:r>
          </w:p>
        </w:tc>
        <w:tc>
          <w:tcPr>
            <w:tcW w:w="1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B4B7DDC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Access Level</w:t>
            </w:r>
          </w:p>
        </w:tc>
      </w:tr>
      <w:tr w:rsidR="00FF158B" w14:paraId="17CEF017" w14:textId="77777777"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20A578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1CD33D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Complete self-registration; upload documents; view and acknowledge POs; create and submit invoices; track payment status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84A3F0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Registration form, Supplier Dashboard, PO List, PO Detail, Invoice List, Invoice Creation, Master Data Change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360E8C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Own records only — full access to own data; no access to other suppliers or manager views</w:t>
            </w:r>
          </w:p>
        </w:tc>
      </w:tr>
      <w:tr w:rsidR="00FF158B" w14:paraId="1D0D3D6D" w14:textId="77777777"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DD550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Manager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E12FF7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Send invitations (individual and bulk CSV); monitor onboarding pipeline; review screening results; process approval worklist; track SLA compliance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9DFA56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Manager Dashboard, Supplier List, Screening Dashboard, Approval Worklist, Document Management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D8BE6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access to all supplier records within their tenant; view-only on approvals and admin</w:t>
            </w:r>
          </w:p>
        </w:tc>
      </w:tr>
      <w:tr w:rsidR="00FF158B" w14:paraId="5AAC995F" w14:textId="77777777"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FA476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Approver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930FB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Review and process approval tasks for supplier onboarding and master data changes; approve, reject, or reassign within configured SLA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CEC7A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Approval Worklist, Approval Action Modal, Master Data Change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2CD57C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access to approval tasks assigned to their role; view-only on supplier and manager screens</w:t>
            </w:r>
          </w:p>
        </w:tc>
      </w:tr>
      <w:tr w:rsidR="00FF158B" w14:paraId="34C7B372" w14:textId="77777777">
        <w:tc>
          <w:tcPr>
            <w:tcW w:w="181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A84C0E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HighRadius / Client Admin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1EA481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Configure onboarding forms; define approval workflows; manage users and roles; view audit trail; configure system parameters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3DDA90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Form Builder, Workflow Configuration, User/Role Management, Admin Settings, Audit Trail, Notification Centre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9AB1EC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configuration access; view-only on operational screens</w:t>
            </w:r>
          </w:p>
        </w:tc>
      </w:tr>
    </w:tbl>
    <w:p w14:paraId="6C3BF474" w14:textId="77777777" w:rsidR="00FF158B" w:rsidRDefault="00FF158B">
      <w:pPr>
        <w:spacing w:after="120"/>
      </w:pPr>
    </w:p>
    <w:p w14:paraId="531DF063" w14:textId="77777777" w:rsidR="00FF158B" w:rsidRDefault="00000000">
      <w:pPr>
        <w:pBdr>
          <w:left w:val="single" w:sz="16" w:space="12" w:color="1BBC9B"/>
        </w:pBdr>
        <w:shd w:val="clear" w:color="auto" w:fill="F7F8FA"/>
        <w:spacing w:before="120" w:line="308" w:lineRule="exact"/>
        <w:ind w:left="283"/>
      </w:pPr>
      <w:r>
        <w:rPr>
          <w:rFonts w:ascii="Calibri" w:hAnsi="Calibri"/>
          <w:b/>
          <w:color w:val="1BBC9B"/>
        </w:rPr>
        <w:t>Security Enforcement</w:t>
      </w:r>
      <w:r>
        <w:rPr>
          <w:rFonts w:ascii="Calibri" w:hAnsi="Calibri"/>
          <w:b/>
          <w:color w:val="1BBC9B"/>
        </w:rPr>
        <w:br/>
      </w:r>
      <w:r>
        <w:rPr>
          <w:rFonts w:ascii="Calibri" w:hAnsi="Calibri"/>
          <w:color w:val="333333"/>
        </w:rPr>
        <w:t>Access is enforced at 5 layers: (1) Frontend route guards and component visibility, (2) API Gateway JWT validation and RBAC middleware, (3) Service layer ABAC checks, (4) Database tenant_id scoping and row-level security, (5) Immutable audit logging of every access decision. No request reaches business logic without valid JWT + tenant context + role match.</w:t>
      </w:r>
    </w:p>
    <w:p w14:paraId="3E9BF5AF" w14:textId="77777777" w:rsidR="00FF158B" w:rsidRDefault="00000000">
      <w:r>
        <w:br w:type="page"/>
      </w:r>
    </w:p>
    <w:p w14:paraId="002D0DC0" w14:textId="77777777" w:rsidR="00FF158B" w:rsidRDefault="00000000">
      <w:pPr>
        <w:pStyle w:val="Heading1"/>
        <w:pBdr>
          <w:bottom w:val="single" w:sz="4" w:space="1" w:color="1BBC9B"/>
        </w:pBdr>
      </w:pPr>
      <w:bookmarkStart w:id="6" w:name="_Toc224046124"/>
      <w:r>
        <w:lastRenderedPageBreak/>
        <w:t>3.  Functional Scope</w:t>
      </w:r>
      <w:bookmarkEnd w:id="6"/>
    </w:p>
    <w:p w14:paraId="5B7523B0" w14:textId="77777777" w:rsidR="00FF158B" w:rsidRDefault="00000000">
      <w:pPr>
        <w:pStyle w:val="Heading2"/>
      </w:pPr>
      <w:bookmarkStart w:id="7" w:name="_Toc224046125"/>
      <w:r>
        <w:t>3.1  Capability Map</w:t>
      </w:r>
      <w:bookmarkEnd w:id="7"/>
    </w:p>
    <w:p w14:paraId="37E705D5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portal is structured around 7 intelligent agents covering the complete supplier lifecycle from onboarding through invoice processing: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417"/>
        <w:gridCol w:w="5103"/>
      </w:tblGrid>
      <w:tr w:rsidR="00FF158B" w14:paraId="12E77FC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4D79E03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Agent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ED5A691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Type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563DB78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Core Features</w:t>
            </w:r>
          </w:p>
        </w:tc>
      </w:tr>
      <w:tr w:rsidR="00FF158B" w14:paraId="49590801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1DF8C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Onboarding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DE551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Automated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A7443C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Individual email invitations; bulk CSV onboarding; dynamic multi-language registration forms (tenant-configured); document upload and validation; draft save and resume; duplicate supplier detection; auto-activation on approval</w:t>
            </w:r>
          </w:p>
        </w:tc>
      </w:tr>
      <w:tr w:rsidR="00FF158B" w14:paraId="265EFA2F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794D89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Screening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446FF7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Automated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2C3389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Four parallel real-time checks: address verification, TIN/EIN validation, OFAC sanctions screening, bank account pre-validation; progress indicators; actionable error feedback; retry capability; 100% coverage guarantee</w:t>
            </w:r>
          </w:p>
        </w:tc>
      </w:tr>
      <w:tr w:rsidR="00FF158B" w14:paraId="1EDF4B7B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4B0A42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Bank Account Validation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97610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Automated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57183E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Real-time bank detail verification via HighRadius-owned API; ownership validation; fraud prevention against Business Email Compromise (BEC) attacks; change triggers re-validation workflow</w:t>
            </w:r>
          </w:p>
        </w:tc>
      </w:tr>
      <w:tr w:rsidR="00FF158B" w14:paraId="0D30E5FA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75F77A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Approval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47D8CC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Assisted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F8E326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Multi-level configurable approval chains; conditional routing by spend threshold, region, and category; SLA-based auto-escalation; approve, reject, and reassign actions; delegation support; KPI tracking</w:t>
            </w:r>
          </w:p>
        </w:tc>
      </w:tr>
      <w:tr w:rsidR="00FF158B" w14:paraId="470297EB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F356C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Master Data Change Approval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D55CC0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Assisted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81861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Structured change request form for supplier data updates and payment term modifications; configurable approval chains; determines which changes trigger re-screening; version tracking</w:t>
            </w:r>
          </w:p>
        </w:tc>
      </w:tr>
      <w:tr w:rsidR="00FF158B" w14:paraId="74669753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98AF19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Purchase Order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639BF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Automated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63A96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Multi-ERP PO import and synchronisation (SAP, Oracle, NetSuite); real-time status display; supplier acknowledgement and rejection with auto-sync to ERP; notifications on PO receipt</w:t>
            </w:r>
          </w:p>
        </w:tc>
      </w:tr>
      <w:tr w:rsidR="00FF158B" w14:paraId="16D66BC4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EC8534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Portal Invoice Creation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630661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Assisted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9C99E9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Manual invoice creation with field-level validation; one-click PO-flip with auto-population; partial invoicing; tax and discount line items; attachment support; AP synchronisation; rejection and resubmission flow</w:t>
            </w:r>
          </w:p>
        </w:tc>
      </w:tr>
    </w:tbl>
    <w:p w14:paraId="3AF0EE4F" w14:textId="77777777" w:rsidR="00FF158B" w:rsidRDefault="00FF158B">
      <w:pPr>
        <w:spacing w:after="120"/>
      </w:pPr>
    </w:p>
    <w:p w14:paraId="47F317B4" w14:textId="77777777" w:rsidR="00FF158B" w:rsidRDefault="00000000">
      <w:pPr>
        <w:pStyle w:val="Heading2"/>
      </w:pPr>
      <w:bookmarkStart w:id="8" w:name="_Toc224046126"/>
      <w:r>
        <w:t>3.2  Functional Requirements</w:t>
      </w:r>
      <w:bookmarkEnd w:id="8"/>
    </w:p>
    <w:p w14:paraId="53E12769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following diagram illustrates the complete functional requirements coverage across all portal modules and personas:</w:t>
      </w:r>
    </w:p>
    <w:p w14:paraId="7FB1CADF" w14:textId="77777777" w:rsidR="00FF15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939477" wp14:editId="58B35F5D">
            <wp:extent cx="5580000" cy="32716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ier_Portal_Functional_Require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C425" w14:textId="77777777" w:rsidR="00FF158B" w:rsidRDefault="00000000">
      <w:pPr>
        <w:jc w:val="center"/>
      </w:pPr>
      <w:r>
        <w:rPr>
          <w:rFonts w:ascii="Calibri" w:hAnsi="Calibri"/>
          <w:i/>
          <w:color w:val="64657E"/>
          <w:sz w:val="18"/>
        </w:rPr>
        <w:t>Figure 2: AP Supplier Portal — Functional Requirements Overview</w:t>
      </w:r>
    </w:p>
    <w:p w14:paraId="1831B874" w14:textId="77777777" w:rsidR="00FF158B" w:rsidRDefault="00FF158B">
      <w:pPr>
        <w:spacing w:after="80"/>
      </w:pPr>
    </w:p>
    <w:p w14:paraId="467DFB07" w14:textId="77777777" w:rsidR="00FF158B" w:rsidRDefault="00000000">
      <w:pPr>
        <w:pStyle w:val="Heading2"/>
      </w:pPr>
      <w:bookmarkStart w:id="9" w:name="_Toc224046127"/>
      <w:r>
        <w:t>3.3  Screen Inventory</w:t>
      </w:r>
      <w:bookmarkEnd w:id="9"/>
    </w:p>
    <w:p w14:paraId="6A1420EB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Portal screens breakdown across all workflows (29 screens total):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1134"/>
        <w:gridCol w:w="1417"/>
        <w:gridCol w:w="1417"/>
      </w:tblGrid>
      <w:tr w:rsidR="00FF158B" w14:paraId="49C7F853" w14:textId="77777777"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13FCE5C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Workflow / Feature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7DC63FC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Screens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CF475BD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Complexity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955C088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Phase</w:t>
            </w:r>
          </w:p>
        </w:tc>
      </w:tr>
      <w:tr w:rsidR="00FF158B" w14:paraId="443FA0FA" w14:textId="77777777"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78E569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Onboarding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9D329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6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BAB23E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F8DF6B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</w:tr>
      <w:tr w:rsidR="00FF158B" w14:paraId="30BB9570" w14:textId="77777777"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80F7B5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Screening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4FCE29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48CECE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D6A43E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</w:tr>
      <w:tr w:rsidR="00FF158B" w14:paraId="5756E72E" w14:textId="77777777"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60BD1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Bank Account Validation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542AED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A3A2A4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7493C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</w:tr>
      <w:tr w:rsidR="00FF158B" w14:paraId="6BB20473" w14:textId="77777777"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BEFA30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Approval Workflows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34E432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72C91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A9971D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</w:tr>
      <w:tr w:rsidR="00FF158B" w14:paraId="6DA3D87C" w14:textId="77777777"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618F9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Dashboards (Supplier + Manager)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4CF39C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CE9370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9F1D5C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</w:tr>
      <w:tr w:rsidR="00FF158B" w14:paraId="36316590" w14:textId="77777777"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1B5040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Admin (Form Builder, Workflow Config, User Mgmt, Settings, Audit)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86891D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EAF539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725F4E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</w:tr>
      <w:tr w:rsidR="00FF158B" w14:paraId="4A8B6E65" w14:textId="77777777"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01213C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Management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08D007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C58EE1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AB3B09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</w:tr>
      <w:tr w:rsidR="00FF158B" w14:paraId="755D4D84" w14:textId="77777777"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217001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Management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6B65A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E283FD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926ECF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</w:tr>
      <w:tr w:rsidR="00FF158B" w14:paraId="2ADF6356" w14:textId="77777777"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773AAF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Master Data Management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B73138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8C22D8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C58EF4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</w:tr>
      <w:tr w:rsidR="00FF158B" w14:paraId="1143DE49" w14:textId="77777777"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F2A21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Notification Centre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5417A5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BFF2C9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75EF75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</w:tr>
      <w:tr w:rsidR="00FF158B" w14:paraId="7C51B3FA" w14:textId="77777777"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6"/>
          </w:tcPr>
          <w:p w14:paraId="73B35EF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F2A44"/>
                <w:sz w:val="20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6"/>
          </w:tcPr>
          <w:p w14:paraId="434F691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F2A44"/>
                <w:sz w:val="20"/>
              </w:rPr>
              <w:t>29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6"/>
          </w:tcPr>
          <w:p w14:paraId="587FBA9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F2A44"/>
                <w:sz w:val="20"/>
              </w:rPr>
              <w:t>—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6"/>
          </w:tcPr>
          <w:p w14:paraId="37275E1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F2A44"/>
                <w:sz w:val="20"/>
              </w:rPr>
              <w:t>—</w:t>
            </w:r>
          </w:p>
        </w:tc>
      </w:tr>
    </w:tbl>
    <w:p w14:paraId="65728849" w14:textId="77777777" w:rsidR="00FF158B" w:rsidRDefault="00FF158B">
      <w:pPr>
        <w:spacing w:after="120"/>
      </w:pPr>
    </w:p>
    <w:p w14:paraId="75E34C22" w14:textId="77777777" w:rsidR="00FF158B" w:rsidRDefault="00000000">
      <w:pPr>
        <w:pStyle w:val="Heading2"/>
      </w:pPr>
      <w:bookmarkStart w:id="10" w:name="_Toc224046128"/>
      <w:r>
        <w:t>3.4  High-Level Workflow</w:t>
      </w:r>
      <w:bookmarkEnd w:id="10"/>
    </w:p>
    <w:p w14:paraId="2BEC989B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end-to-end supplier lifecycle follows this workflow:</w:t>
      </w:r>
    </w:p>
    <w:p w14:paraId="2EA74DA6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lastRenderedPageBreak/>
        <w:t xml:space="preserve">•  </w:t>
      </w:r>
      <w:r>
        <w:rPr>
          <w:rFonts w:ascii="Calibri" w:hAnsi="Calibri"/>
          <w:b/>
          <w:color w:val="333333"/>
        </w:rPr>
        <w:t xml:space="preserve">Step 1 — Invitation: </w:t>
      </w:r>
      <w:r>
        <w:rPr>
          <w:rFonts w:ascii="Calibri" w:hAnsi="Calibri"/>
          <w:color w:val="333333"/>
        </w:rPr>
        <w:t>Supplier Manager sends individual or bulk CSV invitation from portal. System validates email, checks for duplicates, and dispatches a secure time-limited link.</w:t>
      </w:r>
    </w:p>
    <w:p w14:paraId="635A9CE3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Step 2 — Registration: </w:t>
      </w:r>
      <w:r>
        <w:rPr>
          <w:rFonts w:ascii="Calibri" w:hAnsi="Calibri"/>
          <w:color w:val="333333"/>
        </w:rPr>
        <w:t>Supplier completes multi-step dynamic registration form per tenant configuration, uploads required documents, with real-time validation, draft save, and multi-language support.</w:t>
      </w:r>
    </w:p>
    <w:p w14:paraId="2641AA86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Step 3 — Screening: </w:t>
      </w:r>
      <w:r>
        <w:rPr>
          <w:rFonts w:ascii="Calibri" w:hAnsi="Calibri"/>
          <w:color w:val="333333"/>
        </w:rPr>
        <w:t>Automated compliance screening triggered on submission: address, TIN, OFAC sanctions, and bank validation run in parallel with progress indicators. Failures block with actionable errors and retry options.</w:t>
      </w:r>
    </w:p>
    <w:p w14:paraId="4037AC66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Step 4 — Approval: </w:t>
      </w:r>
      <w:r>
        <w:rPr>
          <w:rFonts w:ascii="Calibri" w:hAnsi="Calibri"/>
          <w:color w:val="333333"/>
        </w:rPr>
        <w:t>Submission enters configurable multi-level approval workflow with SLA-based auto-escalation and conditional routing. Approvers receive notifications and can approve, reject, or reassign.</w:t>
      </w:r>
    </w:p>
    <w:p w14:paraId="32DD971A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Step 5 — Activation: </w:t>
      </w:r>
      <w:r>
        <w:rPr>
          <w:rFonts w:ascii="Calibri" w:hAnsi="Calibri"/>
          <w:color w:val="333333"/>
        </w:rPr>
        <w:t>On final approval, supplier is automatically activated and notified. Full portal access granted via Keycloak SSO. Supplier data synchronised to master data store.</w:t>
      </w:r>
    </w:p>
    <w:p w14:paraId="79FA964F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Step 6 — PO Management: </w:t>
      </w:r>
      <w:r>
        <w:rPr>
          <w:rFonts w:ascii="Calibri" w:hAnsi="Calibri"/>
          <w:color w:val="333333"/>
        </w:rPr>
        <w:t>Supplier views purchase orders imported from buyer ERPs. Acknowledges or rejects POs directly in the portal. Status auto-syncs back to ERP in real time.</w:t>
      </w:r>
    </w:p>
    <w:p w14:paraId="1D655B0C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Step 7 — Invoicing: </w:t>
      </w:r>
      <w:r>
        <w:rPr>
          <w:rFonts w:ascii="Calibri" w:hAnsi="Calibri"/>
          <w:color w:val="333333"/>
        </w:rPr>
        <w:t>Supplier creates invoices manually or via one-click PO-flip. Field-level validation enforced before submission. Invoice syncs to AP system with real-time status tracking.</w:t>
      </w:r>
    </w:p>
    <w:p w14:paraId="5462A90F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Step 8 — Visibility: </w:t>
      </w:r>
      <w:r>
        <w:rPr>
          <w:rFonts w:ascii="Calibri" w:hAnsi="Calibri"/>
          <w:color w:val="333333"/>
        </w:rPr>
        <w:t>All stakeholders track progress via real-time dashboards, notification centre, and exportable audit trail. KPI metrics visible to Supplier Manager. Admin has full audit log access.</w:t>
      </w:r>
    </w:p>
    <w:p w14:paraId="67FC8C26" w14:textId="77777777" w:rsidR="00FF158B" w:rsidRDefault="00000000">
      <w:r>
        <w:br w:type="page"/>
      </w:r>
    </w:p>
    <w:p w14:paraId="5E9976A1" w14:textId="77777777" w:rsidR="00FF158B" w:rsidRDefault="00000000">
      <w:pPr>
        <w:pStyle w:val="Heading1"/>
        <w:pBdr>
          <w:bottom w:val="single" w:sz="4" w:space="1" w:color="1BBC9B"/>
        </w:pBdr>
      </w:pPr>
      <w:bookmarkStart w:id="11" w:name="_Toc224046129"/>
      <w:r>
        <w:lastRenderedPageBreak/>
        <w:t>4.  MVP &amp; Phasing</w:t>
      </w:r>
      <w:bookmarkEnd w:id="11"/>
    </w:p>
    <w:p w14:paraId="4068DCC0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programme is structured in two delivery phases aligned to the HighRadius RFP agent groupings, with Sprint 0 providing the technical foundation for both. Per this proposal, “MVP” and “Phase 1” refer to the same 4-agent delivery gate — the first production release comprising Supplier Onboarding, Screening, Bank Account Validation, and Supplier Approval: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7"/>
        <w:gridCol w:w="1937"/>
        <w:gridCol w:w="1128"/>
        <w:gridCol w:w="1524"/>
        <w:gridCol w:w="2982"/>
      </w:tblGrid>
      <w:tr w:rsidR="00FF158B" w14:paraId="5740BD0F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1E9788F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Phase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4C2D260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Agents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10D9135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Weeks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0885A0D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Go-Live Target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9F35641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Key Deliverables</w:t>
            </w:r>
          </w:p>
        </w:tc>
      </w:tr>
      <w:tr w:rsidR="00FF158B" w14:paraId="2C48EB8C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A1D7E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Sprint 0 — Foundation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0E5093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N/A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9F81A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1–2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B3EF65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N/A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97D058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Architecture, DevOps/CI-CD, G4 OOB evaluation, Keycloak setup, design sprint (16 screens), Validation Error State Library, DB schema v1</w:t>
            </w:r>
          </w:p>
        </w:tc>
      </w:tr>
      <w:tr w:rsidR="00FF158B" w14:paraId="30B5A10A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48130D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 (MVP)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B3BF09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Onboarding, Supplier Screening, Bank Account Validation, Supplier Approval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58A939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3–12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04C2E7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~Week 12 from Kickoff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59F70C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17 screens, ~40 APIs, core dashboards, Keycloak + screening + bank validation integrations, UAT sign-off, 1 live customer in production</w:t>
            </w:r>
          </w:p>
        </w:tc>
      </w:tr>
      <w:tr w:rsidR="00FF158B" w14:paraId="0A7AA213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2EFB8F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 — Full Delivery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197249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Purchase Order, Portal Invoice Creation, Master Data Change Approval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E634DF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13–20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2B2841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~Week 20 from Kickoff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581AA9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12 additional screens, ~27 APIs, full ERP sync (SAP/Oracle/NetSuite), complete portal in production, GIT handover, KT sessions</w:t>
            </w:r>
          </w:p>
        </w:tc>
      </w:tr>
      <w:tr w:rsidR="00FF158B" w14:paraId="6439269B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DA87B5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Hypercare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39144B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All agents (support)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7055D6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Months 5–11 from Kickoff (6-month Hypercare)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3DDBC4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Continuous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C8C7A3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0.5 FTE production support, SLA monitoring, performance tuning, knowledge transfer to HighRadius operations team</w:t>
            </w:r>
          </w:p>
        </w:tc>
      </w:tr>
    </w:tbl>
    <w:p w14:paraId="7F8B031D" w14:textId="77777777" w:rsidR="00FF158B" w:rsidRDefault="00FF158B">
      <w:pPr>
        <w:spacing w:after="120"/>
      </w:pPr>
    </w:p>
    <w:p w14:paraId="13036494" w14:textId="77777777" w:rsidR="00FF158B" w:rsidRDefault="00000000">
      <w:pPr>
        <w:pBdr>
          <w:left w:val="single" w:sz="16" w:space="12" w:color="1BBC9B"/>
        </w:pBdr>
        <w:shd w:val="clear" w:color="auto" w:fill="F7F8FA"/>
        <w:spacing w:before="120" w:line="308" w:lineRule="exact"/>
        <w:ind w:left="283"/>
      </w:pPr>
      <w:r>
        <w:rPr>
          <w:rFonts w:ascii="Calibri" w:hAnsi="Calibri"/>
          <w:b/>
          <w:color w:val="1BBC9B"/>
        </w:rPr>
        <w:t>Phase 1 (MVP) Commitment</w:t>
      </w:r>
      <w:r>
        <w:rPr>
          <w:rFonts w:ascii="Calibri" w:hAnsi="Calibri"/>
          <w:b/>
          <w:color w:val="1BBC9B"/>
        </w:rPr>
        <w:br/>
      </w:r>
      <w:r>
        <w:rPr>
          <w:rFonts w:ascii="Calibri" w:hAnsi="Calibri"/>
          <w:color w:val="333333"/>
        </w:rPr>
        <w:t>Phase 1 targets production with 1 live customer at ~Week 12 from Kickoff — delivering the four highest-value agents (Onboarding, Screening, Bank Validation, Approval). This enables HighRadius to demonstrate immediate value to clients while Phase 2 transactional capabilities are completed in parallel.</w:t>
      </w:r>
    </w:p>
    <w:p w14:paraId="04362AC1" w14:textId="77777777" w:rsidR="00FF158B" w:rsidRDefault="00000000">
      <w:r>
        <w:br w:type="page"/>
      </w:r>
    </w:p>
    <w:p w14:paraId="2D12EF4D" w14:textId="77777777" w:rsidR="00FF158B" w:rsidRDefault="00000000">
      <w:pPr>
        <w:pStyle w:val="Heading1"/>
        <w:pBdr>
          <w:bottom w:val="single" w:sz="4" w:space="1" w:color="1BBC9B"/>
        </w:pBdr>
      </w:pPr>
      <w:bookmarkStart w:id="12" w:name="_Toc224046130"/>
      <w:r>
        <w:lastRenderedPageBreak/>
        <w:t>5.  Acceptance Criteria</w:t>
      </w:r>
      <w:bookmarkEnd w:id="12"/>
    </w:p>
    <w:p w14:paraId="4A7337DC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Acceptance is measured at two levels: (a) feature-level Definition of Done enforced at every sprint, and (b) agent-level KPI achievement required for MASC Milestone (c). All 90%+ KPI targets must be met before final handover acceptance: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4252"/>
        <w:gridCol w:w="1984"/>
      </w:tblGrid>
      <w:tr w:rsidR="00FF158B" w14:paraId="623D85AD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132D96D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Agent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6CBF0A8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KPI Metric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8DC3080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Target</w:t>
            </w:r>
          </w:p>
        </w:tc>
      </w:tr>
      <w:tr w:rsidR="00FF158B" w14:paraId="0A272E48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3E1C4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Onboarding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2CEE4B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% of invitations resulting in completed registrations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29517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&gt;90%</w:t>
            </w:r>
          </w:p>
        </w:tc>
      </w:tr>
      <w:tr w:rsidR="00FF158B" w14:paraId="20FE1450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2747C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Onboarding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9F9DCB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Average onboarding cycle time (invitation to activation)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195F5A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5 business days</w:t>
            </w:r>
          </w:p>
        </w:tc>
      </w:tr>
      <w:tr w:rsidR="00FF158B" w14:paraId="67DB6C36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E5DF24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Screening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524E7B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% of submissions auto-screened without manual intervention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3D9068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&gt;95%</w:t>
            </w:r>
          </w:p>
        </w:tc>
      </w:tr>
      <w:tr w:rsidR="00FF158B" w14:paraId="5FDE2F70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7D33C7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Screening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DC2995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Average screening execution time (all 4 checks)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D8058D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30 seconds</w:t>
            </w:r>
          </w:p>
        </w:tc>
      </w:tr>
      <w:tr w:rsidR="00FF158B" w14:paraId="25091BA0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CEC00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Bank Account Validation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BA93B9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% of bank details validated on first submission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660A79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&gt;90%</w:t>
            </w:r>
          </w:p>
        </w:tc>
      </w:tr>
      <w:tr w:rsidR="00FF158B" w14:paraId="40FC4BB7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759A9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Approval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B7BDE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% of approvals completed within SLA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6FC880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&gt;90%</w:t>
            </w:r>
          </w:p>
        </w:tc>
      </w:tr>
      <w:tr w:rsidR="00FF158B" w14:paraId="01851D49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9F1820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Approval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115F22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Average approval cycle time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1F7911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2 business days</w:t>
            </w:r>
          </w:p>
        </w:tc>
      </w:tr>
      <w:tr w:rsidR="00FF158B" w14:paraId="38EA7EBB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AC1206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Purchase Order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E051A0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% of POs successfully imported from ERP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4C4B1E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&gt;95%</w:t>
            </w:r>
          </w:p>
        </w:tc>
      </w:tr>
      <w:tr w:rsidR="00FF158B" w14:paraId="154C6122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70C973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Purchase Order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912C7B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acknowledgement sync accuracy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083A48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&gt;99%</w:t>
            </w:r>
          </w:p>
        </w:tc>
      </w:tr>
      <w:tr w:rsidR="00FF158B" w14:paraId="5C40D591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E3719C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Portal Invoice Creation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2E4217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first-pass accuracy rate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4E47A9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&gt;95%</w:t>
            </w:r>
          </w:p>
        </w:tc>
      </w:tr>
      <w:tr w:rsidR="00FF158B" w14:paraId="4203FB6B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E4DF12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Portal Invoice Creation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F29E22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Average invoice creation time via PO-flip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D4C7D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5 minutes</w:t>
            </w:r>
          </w:p>
        </w:tc>
      </w:tr>
      <w:tr w:rsidR="00FF158B" w14:paraId="698BDFB1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DD1101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Master Data Change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86207A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% of changes processed through workflow without error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3CBB92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&gt;90%</w:t>
            </w:r>
          </w:p>
        </w:tc>
      </w:tr>
      <w:tr w:rsidR="00FF158B" w14:paraId="34CD8F6F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6117C5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Master Data Change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7DB024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Average change approval cycle time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7F3F36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3 business days</w:t>
            </w:r>
          </w:p>
        </w:tc>
      </w:tr>
    </w:tbl>
    <w:p w14:paraId="4D046712" w14:textId="77777777" w:rsidR="00FF158B" w:rsidRDefault="00FF158B">
      <w:pPr>
        <w:spacing w:after="120"/>
      </w:pPr>
    </w:p>
    <w:p w14:paraId="3CF2FDE6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Feature-level Definition of Done — a story is not complete until ALL criteria are met:</w:t>
      </w:r>
    </w:p>
    <w:p w14:paraId="51032AA8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Code complete, clean, follows coding standards, self-reviewed</w:t>
      </w:r>
    </w:p>
    <w:p w14:paraId="01886187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Unit tests written and passing: minimum 80% coverage (Jest for frontend, JUnit for backend)</w:t>
      </w:r>
    </w:p>
    <w:p w14:paraId="68121A22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PR reviewed and approved by at least 1 peer (logic, security, performance, architecture)</w:t>
      </w:r>
    </w:p>
    <w:p w14:paraId="19817CFF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Feature works end-to-end across frontend and backend; API contracts validated</w:t>
      </w:r>
    </w:p>
    <w:p w14:paraId="17A4FE22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No open critical or high-severity bugs; medium/low documented and triaged</w:t>
      </w:r>
    </w:p>
    <w:p w14:paraId="2FB61A5F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API documentation (Swagger), technical design doc, and runbooks updated</w:t>
      </w:r>
    </w:p>
    <w:p w14:paraId="781E74F1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SAST passed with no critical/high findings; RBAC/ABAC validated; CSP verified</w:t>
      </w:r>
    </w:p>
    <w:p w14:paraId="437937DD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Feature deployed via CI/CD to QA environment and smoke-tested</w:t>
      </w:r>
    </w:p>
    <w:p w14:paraId="1C60EBEF" w14:textId="77777777" w:rsidR="00FF158B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All acceptance criteria verified and demonstrated to HighRadius stakeholder</w:t>
      </w:r>
    </w:p>
    <w:p w14:paraId="4D47F0B6" w14:textId="77777777" w:rsidR="00FF158B" w:rsidRDefault="00000000">
      <w:r>
        <w:br w:type="page"/>
      </w:r>
    </w:p>
    <w:p w14:paraId="5BEA5B7E" w14:textId="77777777" w:rsidR="00FF158B" w:rsidRDefault="00000000">
      <w:pPr>
        <w:pStyle w:val="Heading1"/>
        <w:pBdr>
          <w:bottom w:val="single" w:sz="4" w:space="1" w:color="1BBC9B"/>
        </w:pBdr>
      </w:pPr>
      <w:bookmarkStart w:id="13" w:name="_Toc224046131"/>
      <w:r>
        <w:lastRenderedPageBreak/>
        <w:t>6.  Requirements Traceability</w:t>
      </w:r>
      <w:bookmarkEnd w:id="13"/>
    </w:p>
    <w:p w14:paraId="48C4E7C2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Direct mapping from all RFP requirements to proposed solution modules confirms 100% coverage. No requirements are unaddressed or deferred: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551"/>
        <w:gridCol w:w="1417"/>
        <w:gridCol w:w="1134"/>
        <w:gridCol w:w="1122"/>
      </w:tblGrid>
      <w:tr w:rsidR="00FF158B" w14:paraId="11C35DAA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4FBE866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RFP Requirement Area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F0F729D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Solution Module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EACB78B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Screens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30A266A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Phase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7707EF5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Coverage</w:t>
            </w:r>
          </w:p>
        </w:tc>
      </w:tr>
      <w:tr w:rsidR="00FF158B" w14:paraId="1D0E5166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EED026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Onboarding (invitations, forms, documents)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580D88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Onboarding Agent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AFF304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6 screens + 3 modals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AEBAB9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E23C37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3ED17D50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9556D2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Compliance Screening (address, TIN, sanctions)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4851D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Screening Agent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A79AB6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 screens + 1 modal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B1951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FB0705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2B87D109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5C12E2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Bank Account Validation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14113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Bank Account Validation Agent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E63C2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 screens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E9EB30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94808D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17A73C8C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6B113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Multi-Level Approval Workflows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A7F9D9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Approval Agent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CCD1E9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 screens + 2 modals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41C63C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02D5F2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47F9182B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5CA8C5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Master Data Change Management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675E7E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Master Data Change Approval Agent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44D5E2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 screens + 1 modal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721FFF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E64B17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18B1BFEE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A20FFB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Import and Acknowledgement (multi-ERP)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EFEDE0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Purchase Order Agent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297B3F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 screens + 2 modals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0E0D2C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C028B9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5A80602C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61CC28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Creation (manual + PO-flip)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85EE62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Portal Invoice Creation Agent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BAFE91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 screens + 2 modals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68DF46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EE6776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06ED9807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9F64E1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Dashboards (Supplier + Manager)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91E23C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Cross-cutting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44FE40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 screens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EB029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DCEF08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2679BDFC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3EDEE2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Keycloak IAM / SSO / RBAC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9D53A8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Integration (HR-owned)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434603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Login/Auth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85CA0E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496C11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Integration only</w:t>
            </w:r>
          </w:p>
        </w:tc>
      </w:tr>
      <w:tr w:rsidR="00FF158B" w14:paraId="4A02CD32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7A3C5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Multi-Tenancy &amp; Data Isolation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769E6F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Architecture (schema-per-tenant)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4CE7A4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All screens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034F85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B28DF1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69D61825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886C33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WCAG 2.0 AA Accessibility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FBFCD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Frontend architecture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21F47C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All screens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511735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Both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9818B9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28DB9932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56924E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80% Code Coverage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DBA57A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QA framework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0C0E34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DB02B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Both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702FE1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1A736D25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B90D3E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&lt;3s API Response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E1E1C5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Backend architecture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432CE4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20B0B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Both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275EF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424B0506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92EF37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Containerised G4 Deployment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93FF47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DevOps/CI-CD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591CB2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52B55E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8A9A3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4A0B93DE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30C973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Hypercare (6 months)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512D3C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Support model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E526FB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B94F98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Post-deploy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D358A6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F158B" w14:paraId="154EF569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9348E8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Handover (GIT, docs, KT)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04DAE6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Delivery governance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F29B1C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96679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 end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E10606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</w:tbl>
    <w:p w14:paraId="11297425" w14:textId="77777777" w:rsidR="00FF158B" w:rsidRDefault="00FF158B">
      <w:pPr>
        <w:spacing w:after="120"/>
      </w:pPr>
    </w:p>
    <w:p w14:paraId="7E596F5A" w14:textId="77777777" w:rsidR="00FF158B" w:rsidRDefault="00000000">
      <w:pPr>
        <w:pBdr>
          <w:left w:val="single" w:sz="16" w:space="12" w:color="1BBC9B"/>
        </w:pBdr>
        <w:shd w:val="clear" w:color="auto" w:fill="F7F8FA"/>
        <w:spacing w:before="120" w:line="308" w:lineRule="exact"/>
        <w:ind w:left="283"/>
      </w:pPr>
      <w:r>
        <w:rPr>
          <w:rFonts w:ascii="Calibri" w:hAnsi="Calibri"/>
          <w:b/>
          <w:color w:val="1BBC9B"/>
        </w:rPr>
        <w:t>100% RFP Coverage</w:t>
      </w:r>
      <w:r>
        <w:rPr>
          <w:rFonts w:ascii="Calibri" w:hAnsi="Calibri"/>
          <w:b/>
          <w:color w:val="1BBC9B"/>
        </w:rPr>
        <w:br/>
      </w:r>
      <w:r>
        <w:rPr>
          <w:rFonts w:ascii="Calibri" w:hAnsi="Calibri"/>
          <w:color w:val="333333"/>
        </w:rPr>
        <w:t>All 7 agents, all non-functional requirements (NFRs), all engagement expectations, and all success criteria defined in the HighRadius RFP are fully covered within this proposal. No gaps, no deferred items, no scope ambiguity.</w:t>
      </w:r>
    </w:p>
    <w:p w14:paraId="4811CD93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Non-Functional Requirements coverage:</w:t>
      </w:r>
    </w:p>
    <w:p w14:paraId="6E08603C" w14:textId="77777777" w:rsidR="00FF15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5E4D39" wp14:editId="60C566C3">
            <wp:extent cx="5580000" cy="28991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ier_Portal_Non_Functional_Requiremts.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C3D9" w14:textId="77777777" w:rsidR="00FF158B" w:rsidRDefault="00000000">
      <w:pPr>
        <w:jc w:val="center"/>
      </w:pPr>
      <w:r>
        <w:rPr>
          <w:rFonts w:ascii="Calibri" w:hAnsi="Calibri"/>
          <w:i/>
          <w:color w:val="64657E"/>
          <w:sz w:val="18"/>
        </w:rPr>
        <w:t>Figure 3: AP Supplier Portal — Non-Functional Requirements Coverage</w:t>
      </w:r>
    </w:p>
    <w:p w14:paraId="654644F4" w14:textId="77777777" w:rsidR="00FF158B" w:rsidRDefault="00FF158B">
      <w:pPr>
        <w:spacing w:after="80"/>
      </w:pPr>
    </w:p>
    <w:p w14:paraId="53D03EC6" w14:textId="77777777" w:rsidR="00FF158B" w:rsidRDefault="00000000">
      <w:r>
        <w:br w:type="page"/>
      </w:r>
    </w:p>
    <w:p w14:paraId="77050E9D" w14:textId="77777777" w:rsidR="00FF158B" w:rsidRDefault="00000000">
      <w:pPr>
        <w:pStyle w:val="Heading1"/>
        <w:pBdr>
          <w:bottom w:val="single" w:sz="4" w:space="1" w:color="1BBC9B"/>
        </w:pBdr>
      </w:pPr>
      <w:bookmarkStart w:id="14" w:name="_Toc224046132"/>
      <w:r>
        <w:lastRenderedPageBreak/>
        <w:t>7.  Wireframe Gap Analysis</w:t>
      </w:r>
      <w:bookmarkEnd w:id="14"/>
    </w:p>
    <w:p w14:paraId="180E9154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A detailed analysis of the 91-page HighRadius User Journey wireframes identified 48 gaps across 6 categories. All gaps are fully accounted for in our estimation and delivery plan — no hidden scope, no surprise change requests.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850"/>
        <w:gridCol w:w="5103"/>
      </w:tblGrid>
      <w:tr w:rsidR="00FF158B" w14:paraId="05C08BD3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1E9F366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Gap Category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72B4628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Count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22F258E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Details</w:t>
            </w:r>
          </w:p>
        </w:tc>
      </w:tr>
      <w:tr w:rsidR="00FF158B" w14:paraId="31DFAB62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6C0E0A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Screens Provided by HighRadius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07825D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13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C4FF10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From User Journey wireframes</w:t>
            </w:r>
          </w:p>
        </w:tc>
      </w:tr>
      <w:tr w:rsidR="00FF158B" w14:paraId="74CEEC12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CBEADC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Missing / To-Be-Designed Screens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A1CDF8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16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0B898E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55% of screens require UX design from scratch</w:t>
            </w:r>
          </w:p>
        </w:tc>
      </w:tr>
      <w:tr w:rsidR="00FF158B" w14:paraId="75148003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1436F0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Validation Gaps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307C04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12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B674D7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Validation types specified but not illustrated in wireframes (error states, toast notifications, inline indicators)</w:t>
            </w:r>
          </w:p>
        </w:tc>
      </w:tr>
      <w:tr w:rsidR="00FF158B" w14:paraId="698B12EE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E7FD79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Logic Complexity Gaps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97DC5D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1BC61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Areas with significantly more implementation complexity than wireframes suggest</w:t>
            </w:r>
          </w:p>
        </w:tc>
      </w:tr>
      <w:tr w:rsidR="00FF158B" w14:paraId="4D701A2A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762259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Missing API Endpoints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B49696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A5E445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Required endpoints not reflected in wireframes</w:t>
            </w:r>
          </w:p>
        </w:tc>
      </w:tr>
      <w:tr w:rsidR="00FF158B" w14:paraId="32F02FCF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0A89A5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Technical Gaps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F35063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9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03B6DC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Infrastructure/integration gaps not covered in wireframes</w:t>
            </w:r>
          </w:p>
        </w:tc>
      </w:tr>
      <w:tr w:rsidR="00FF158B" w14:paraId="7AD3A559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366E60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Workflow Gaps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D944FF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6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DCDCA3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Workflow logic not fully specified in wireframes</w:t>
            </w:r>
          </w:p>
        </w:tc>
      </w:tr>
      <w:tr w:rsidR="00FF158B" w14:paraId="498D746C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6"/>
          </w:tcPr>
          <w:p w14:paraId="247B53D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F2A44"/>
                <w:sz w:val="20"/>
              </w:rPr>
              <w:t>Total Gaps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6"/>
          </w:tcPr>
          <w:p w14:paraId="2A4B8F4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F2A44"/>
                <w:sz w:val="20"/>
              </w:rPr>
              <w:t>48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6"/>
          </w:tcPr>
          <w:p w14:paraId="2FC5926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F2A44"/>
                <w:sz w:val="20"/>
              </w:rPr>
              <w:t>All accounted for in estimation and delivery plan</w:t>
            </w:r>
          </w:p>
        </w:tc>
      </w:tr>
    </w:tbl>
    <w:p w14:paraId="52B81D43" w14:textId="77777777" w:rsidR="00FF158B" w:rsidRDefault="00FF158B">
      <w:pPr>
        <w:spacing w:after="120"/>
      </w:pPr>
    </w:p>
    <w:p w14:paraId="7C477EDC" w14:textId="77777777" w:rsidR="00FF158B" w:rsidRDefault="00000000">
      <w:pPr>
        <w:pStyle w:val="Heading2"/>
      </w:pPr>
      <w:bookmarkStart w:id="15" w:name="_Toc224046133"/>
      <w:r>
        <w:t>7.1  Missing / To-Be-Designed Screens (16)</w:t>
      </w:r>
      <w:bookmarkEnd w:id="15"/>
    </w:p>
    <w:p w14:paraId="5DDAB0DC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55% of the 29 total screens are absent from the HighRadius wireframes and will be designed from scratch during the Sprint 0 design sprint: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"/>
        <w:gridCol w:w="1914"/>
        <w:gridCol w:w="1693"/>
        <w:gridCol w:w="835"/>
        <w:gridCol w:w="1155"/>
        <w:gridCol w:w="3272"/>
      </w:tblGrid>
      <w:tr w:rsidR="00FF158B" w14:paraId="4DE096F3" w14:textId="77777777">
        <w:tc>
          <w:tcPr>
            <w:tcW w:w="2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9BFDA57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#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027FD18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Screen Name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925521E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Persona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7CC1EEB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Phase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CCAE4EE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Complexity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EBD43D8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Notes</w:t>
            </w:r>
          </w:p>
        </w:tc>
      </w:tr>
      <w:tr w:rsidR="00FF158B" w14:paraId="2E9A9FEF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C0BCE2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BF195C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Dashboard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E0AB4D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BC7E6D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EEF4DA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D83A69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pipeline, aging summary, payment status, tasks &amp; alerts</w:t>
            </w:r>
          </w:p>
        </w:tc>
      </w:tr>
      <w:tr w:rsidR="00FF158B" w14:paraId="50E5D314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CF66CB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B4861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Manager Dashboard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C89C8D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Manager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CEAFD2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DFEB69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FAF3DE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Onboarding funnel, pending tasks, SLA metrics, quick-action panel</w:t>
            </w:r>
          </w:p>
        </w:tc>
      </w:tr>
      <w:tr w:rsidR="00FF158B" w14:paraId="40620967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BDF872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50915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Screening Dashboard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2E3F2C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Manager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DE6473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45D66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03FF33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Aggregated compliance results across suppliers</w:t>
            </w:r>
          </w:p>
        </w:tc>
      </w:tr>
      <w:tr w:rsidR="00FF158B" w14:paraId="4676B64B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C0F836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307E6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Approval Worklist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16DFE8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Manager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CB257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36A041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52B3AA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Task queue with approve/reject/reassign actions</w:t>
            </w:r>
          </w:p>
        </w:tc>
      </w:tr>
      <w:tr w:rsidR="00FF158B" w14:paraId="41733824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33C44F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2EC33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Admin Settings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F0529F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Admin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427E00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8C9D9E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2B8AA8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Screening configuration, system parameters</w:t>
            </w:r>
          </w:p>
        </w:tc>
      </w:tr>
      <w:tr w:rsidR="00FF158B" w14:paraId="67C72980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C3D85E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6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47046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User / Role Management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280A54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Admin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51880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EDC82A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C8E3D0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Keycloak-integrated user creation, permission control</w:t>
            </w:r>
          </w:p>
        </w:tc>
      </w:tr>
      <w:tr w:rsidR="00FF158B" w14:paraId="6D3C4E5D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E90010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584F24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Audit Trail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84EEA6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Admin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6843BA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9F055C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4174EF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Filterable/exportable action log</w:t>
            </w:r>
          </w:p>
        </w:tc>
      </w:tr>
      <w:tr w:rsidR="00FF158B" w14:paraId="39F66D97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D97255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8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A7F850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Form Builder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91FD11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Admin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A4130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57AC09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13A706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Drag-and-drop form configuration, multi-language labels</w:t>
            </w:r>
          </w:p>
        </w:tc>
      </w:tr>
      <w:tr w:rsidR="00FF158B" w14:paraId="74EB2CB7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DD71BB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9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04F02F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Workflow Configuration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317C2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Admin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F747D0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2EE02E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F27E7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Approval chain builder with escalation rules</w:t>
            </w:r>
          </w:p>
        </w:tc>
      </w:tr>
      <w:tr w:rsidR="00FF158B" w14:paraId="2C680AB0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D1F683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lastRenderedPageBreak/>
              <w:t>10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8EE941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Notification Center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B455E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Cross-cutting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84F679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944DC7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1C9F92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Real-time alerts for all personas</w:t>
            </w:r>
          </w:p>
        </w:tc>
      </w:tr>
      <w:tr w:rsidR="00FF158B" w14:paraId="0EA61388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E6EBA4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11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8ED4CC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List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A721F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0CFF3D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CABF4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1199CE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Filterable PO grid with status indicators</w:t>
            </w:r>
          </w:p>
        </w:tc>
      </w:tr>
      <w:tr w:rsidR="00FF158B" w14:paraId="28BCEE25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47FD4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12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8CD7C5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Detail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E27073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A4DAAD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0A0DC4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62FF45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details with acknowledge/reject actions</w:t>
            </w:r>
          </w:p>
        </w:tc>
      </w:tr>
      <w:tr w:rsidR="00FF158B" w14:paraId="3D152F3E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308BAC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13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0F1A2F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List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1055BD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5A1CC0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B1C2E5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32A694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grid with lifecycle tracking</w:t>
            </w:r>
          </w:p>
        </w:tc>
      </w:tr>
      <w:tr w:rsidR="00FF158B" w14:paraId="4AF0B402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0C239C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14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62EB85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Detail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961EA8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C6FBEA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5F1AC3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687F8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invoice view with status history</w:t>
            </w:r>
          </w:p>
        </w:tc>
      </w:tr>
      <w:tr w:rsidR="00FF158B" w14:paraId="0733A84A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F368E6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15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B0147C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Flip / Invoice Creation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B2A7E2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83632C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246ADE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C8A0D7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Auto-populate from PO, partial invoicing, tax/discount</w:t>
            </w:r>
          </w:p>
        </w:tc>
      </w:tr>
      <w:tr w:rsidR="00FF158B" w14:paraId="15B657B5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3CBD47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16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DA2617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Master Data Change Request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982380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Supplier/Manager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3ACFD1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E759E2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140958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Data update form with approval workflow trigger</w:t>
            </w:r>
          </w:p>
        </w:tc>
      </w:tr>
    </w:tbl>
    <w:p w14:paraId="0F4F7C8B" w14:textId="77777777" w:rsidR="00FF158B" w:rsidRDefault="00FF158B">
      <w:pPr>
        <w:spacing w:after="120"/>
      </w:pPr>
    </w:p>
    <w:p w14:paraId="7769A667" w14:textId="77777777" w:rsidR="00FF158B" w:rsidRDefault="00000000">
      <w:pPr>
        <w:pStyle w:val="Heading2"/>
      </w:pPr>
      <w:bookmarkStart w:id="16" w:name="_Toc224046134"/>
      <w:r>
        <w:t>7.2  Validation Gap Analysis (12)</w:t>
      </w:r>
      <w:bookmarkEnd w:id="16"/>
    </w:p>
    <w:p w14:paraId="2B21A951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Twelve validation types are specified in requirements but not illustrated in wireframes. All are documented in the Validation Error State Library — a Sprint 0 deliverable: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"/>
        <w:gridCol w:w="2551"/>
        <w:gridCol w:w="1984"/>
        <w:gridCol w:w="3969"/>
      </w:tblGrid>
      <w:tr w:rsidR="00FF158B" w14:paraId="2FAD516E" w14:textId="77777777">
        <w:tc>
          <w:tcPr>
            <w:tcW w:w="2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569517B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#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467B957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Validation Type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A3E40C1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Affected Screens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1471995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UX Spec Required</w:t>
            </w:r>
          </w:p>
        </w:tc>
      </w:tr>
      <w:tr w:rsidR="00FF158B" w14:paraId="4F99858A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19BCC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16D0E7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Email format validation (registration)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FD1C19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Registration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FC216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Inline error states</w:t>
            </w:r>
          </w:p>
        </w:tc>
      </w:tr>
      <w:tr w:rsidR="00FF158B" w14:paraId="7A3B44BD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FA4F04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5A291E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TIN format/checksum validation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8C4616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Registration Form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0D86F8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Real-time feedback indicator</w:t>
            </w:r>
          </w:p>
        </w:tc>
      </w:tr>
      <w:tr w:rsidR="00FF158B" w14:paraId="0434D651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EC8F76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EC8F8A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Bank account number format validation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EF8C3C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Bank Details Form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87BE60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Field-level error + toast</w:t>
            </w:r>
          </w:p>
        </w:tc>
      </w:tr>
      <w:tr w:rsidR="00FF158B" w14:paraId="66174272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A0E9C3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D8CE6E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Required field enforcement (dynamic per tenant)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1838A8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All form screens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E664FF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Visual indicators + submit blocking</w:t>
            </w:r>
          </w:p>
        </w:tc>
      </w:tr>
      <w:tr w:rsidR="00FF158B" w14:paraId="329B2F60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55D0FC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E32B1C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File type/size validation (document upload)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9DC49B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Document Upload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3049A2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Error toast + supported format list</w:t>
            </w:r>
          </w:p>
        </w:tc>
      </w:tr>
      <w:tr w:rsidR="00FF158B" w14:paraId="495160D6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67541D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6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B6C291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Duplicate supplier detection feedback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70B8C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Invitation, Registration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26DCCA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Warning modal with existing supplier details</w:t>
            </w:r>
          </w:p>
        </w:tc>
      </w:tr>
      <w:tr w:rsidR="00FF158B" w14:paraId="7C855354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1FCCBB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A20BB8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Approval chain completeness validation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4C7B1F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Workflow Configuration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C023A5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Pre-save validation + error summary</w:t>
            </w:r>
          </w:p>
        </w:tc>
      </w:tr>
      <w:tr w:rsidR="00FF158B" w14:paraId="6E00B197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1DAA60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8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20B67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quantity bounds validation (partial invoicing)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E0484C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Flip Screen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E661A0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Inline error: “Cannot exceed PO quantity”</w:t>
            </w:r>
          </w:p>
        </w:tc>
      </w:tr>
      <w:tr w:rsidR="00FF158B" w14:paraId="1CECF9FF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BA9D92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9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DFC8B3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amount reconciliation validation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C75222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Creation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4AC315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Warning when total deviates from PO</w:t>
            </w:r>
          </w:p>
        </w:tc>
      </w:tr>
      <w:tr w:rsidR="00FF158B" w14:paraId="6DCC814E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3F71F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10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F050C9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Date range validation (PO/invoice filters)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FC1E01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List screens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BBEB25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Inline date picker constraints</w:t>
            </w:r>
          </w:p>
        </w:tc>
      </w:tr>
      <w:tr w:rsidR="00FF158B" w14:paraId="006048B4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989750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11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95BC31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Session timeout/token expiry handling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0584DF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All screens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6B45CF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Modal with re-login prompt</w:t>
            </w:r>
          </w:p>
        </w:tc>
      </w:tr>
      <w:tr w:rsidR="00FF158B" w14:paraId="62069B4A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8D1DF5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12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672883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 xml:space="preserve">Concurrent edit conflict </w:t>
            </w:r>
            <w:r>
              <w:rPr>
                <w:rFonts w:ascii="Calibri" w:hAnsi="Calibri"/>
                <w:color w:val="444444"/>
                <w:sz w:val="20"/>
              </w:rPr>
              <w:lastRenderedPageBreak/>
              <w:t>detection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2E08C4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lastRenderedPageBreak/>
              <w:t>Approval screens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B713B8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Toast notification + refresh prompt</w:t>
            </w:r>
          </w:p>
        </w:tc>
      </w:tr>
    </w:tbl>
    <w:p w14:paraId="32804485" w14:textId="77777777" w:rsidR="00FF158B" w:rsidRDefault="00FF158B">
      <w:pPr>
        <w:spacing w:after="120"/>
      </w:pPr>
    </w:p>
    <w:p w14:paraId="7DD16599" w14:textId="77777777" w:rsidR="00FF158B" w:rsidRDefault="00000000">
      <w:pPr>
        <w:pStyle w:val="Heading2"/>
      </w:pPr>
      <w:bookmarkStart w:id="17" w:name="_Toc224046135"/>
      <w:r>
        <w:t>7.3  Logic Complexity Gaps (7)</w:t>
      </w:r>
      <w:bookmarkEnd w:id="17"/>
    </w:p>
    <w:p w14:paraId="6533A321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Seven areas where actual implementation complexity significantly exceeds what the wireframes convey — all scoped and estimated accordingly: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"/>
        <w:gridCol w:w="1701"/>
        <w:gridCol w:w="1701"/>
        <w:gridCol w:w="5103"/>
      </w:tblGrid>
      <w:tr w:rsidR="00FF158B" w14:paraId="5A2B9107" w14:textId="77777777">
        <w:tc>
          <w:tcPr>
            <w:tcW w:w="2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9060F45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#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8847B38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Area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D77F32E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Wireframe Shows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DB8EB67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Actual Complexity</w:t>
            </w:r>
          </w:p>
        </w:tc>
      </w:tr>
      <w:tr w:rsidR="00FF158B" w14:paraId="5A5E2D2F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467A5B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4E289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Multi-level approval routing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C77F60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Simple approve/reject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1266E3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Conditional routing (spend threshold, region, category), SLA escalation, reassignment, delegation</w:t>
            </w:r>
          </w:p>
        </w:tc>
      </w:tr>
      <w:tr w:rsidR="00FF158B" w14:paraId="2EB02EBA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F846A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4BC5C8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Dynamic form configuration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93750C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Static form layout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A23E90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Tenant-specific field ordering, validation rules, visibility conditions, multi-language labels, reusable templates</w:t>
            </w:r>
          </w:p>
        </w:tc>
      </w:tr>
      <w:tr w:rsidR="00FF158B" w14:paraId="25A9B6D9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7FD665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F4C107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Bulk CSV onboarding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4207E8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Single upload button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DA3881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Duplicate detection, partial failure handling, progress tracking, error report download, rollback on critical failures</w:t>
            </w:r>
          </w:p>
        </w:tc>
      </w:tr>
      <w:tr w:rsidR="00FF158B" w14:paraId="7C101A37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AD8756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D1CD0B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PO-to-Invoice flip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57F4C9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Simple mapping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FAA872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Partial invoicing, line-item selection, tax/discount calculation, multi-currency, attachment inheritance</w:t>
            </w:r>
          </w:p>
        </w:tc>
      </w:tr>
      <w:tr w:rsidR="00FF158B" w14:paraId="1AF1AF0B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0CAA69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965DD6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Screening orchestration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3EA82A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Sequential checks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6A2B47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 parallel checks with independent pass/fail, retry on timeout, partial result display, blocking vs. warning logic</w:t>
            </w:r>
          </w:p>
        </w:tc>
      </w:tr>
      <w:tr w:rsidR="00FF158B" w14:paraId="106DEC93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4D4F7D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6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9359BF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Multi-tenant data isolation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8AD6C4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Not shown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01F00C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Schema-per-tenant resolution, JWT claim extraction, middleware enforcement, cross-tenant query prevention</w:t>
            </w:r>
          </w:p>
        </w:tc>
      </w:tr>
      <w:tr w:rsidR="00FF158B" w14:paraId="75F20C04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41976C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FEF878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ERP sync conflict resolution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32F96A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Simple sync icon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B305C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Bi-directional sync handling, conflict detection (stale PO data), retry queues, dead-letter handling</w:t>
            </w:r>
          </w:p>
        </w:tc>
      </w:tr>
    </w:tbl>
    <w:p w14:paraId="61C3FC66" w14:textId="77777777" w:rsidR="00FF158B" w:rsidRDefault="00FF158B">
      <w:pPr>
        <w:spacing w:after="120"/>
      </w:pPr>
    </w:p>
    <w:p w14:paraId="36B6B424" w14:textId="77777777" w:rsidR="00FF158B" w:rsidRDefault="00000000">
      <w:pPr>
        <w:pStyle w:val="Heading2"/>
      </w:pPr>
      <w:bookmarkStart w:id="18" w:name="_Toc224046136"/>
      <w:r>
        <w:t>7.4  Missing API Endpoints (3)</w:t>
      </w:r>
      <w:bookmarkEnd w:id="18"/>
    </w:p>
    <w:p w14:paraId="1A298FD0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Three API endpoints required for complete functionality are absent from the wireframes — all designed and included in the 58 vendor-built APIs: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"/>
        <w:gridCol w:w="2551"/>
        <w:gridCol w:w="3118"/>
        <w:gridCol w:w="2835"/>
      </w:tblGrid>
      <w:tr w:rsidR="00FF158B" w14:paraId="7269B76B" w14:textId="77777777">
        <w:tc>
          <w:tcPr>
            <w:tcW w:w="2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77EE405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#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9FE7C44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Endpoint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2F21E7C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Purpose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D885675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Why Missing</w:t>
            </w:r>
          </w:p>
        </w:tc>
      </w:tr>
      <w:tr w:rsidR="00FF158B" w14:paraId="53ABAD3A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AE79E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C86B03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Bulk invitation status tracking API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623E588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Track progress of CSV bulk imports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A29764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Wireframes show upload but not progress tracking</w:t>
            </w:r>
          </w:p>
        </w:tc>
      </w:tr>
      <w:tr w:rsidR="00FF158B" w14:paraId="6BF63306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C217AA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B6C8C0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Screening retry/re-trigger API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E43C2B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Allow manual re-trigger of failed screening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892348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Wireframes show results but not retry flow</w:t>
            </w:r>
          </w:p>
        </w:tc>
      </w:tr>
      <w:tr w:rsidR="00FF158B" w14:paraId="7B08C608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10636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2C2CBA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Audit trail export API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0A851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Export filtered audit logs to CSV/PDF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CA1175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Wireframes show audit screen but not export</w:t>
            </w:r>
          </w:p>
        </w:tc>
      </w:tr>
    </w:tbl>
    <w:p w14:paraId="1AA21CEA" w14:textId="77777777" w:rsidR="00FF158B" w:rsidRDefault="00FF158B">
      <w:pPr>
        <w:spacing w:after="120"/>
      </w:pPr>
    </w:p>
    <w:p w14:paraId="583C0829" w14:textId="77777777" w:rsidR="00FF158B" w:rsidRDefault="00000000">
      <w:pPr>
        <w:pStyle w:val="Heading2"/>
      </w:pPr>
      <w:bookmarkStart w:id="19" w:name="_Toc224046137"/>
      <w:r>
        <w:t>7.5  Technical Gaps (9)</w:t>
      </w:r>
      <w:bookmarkEnd w:id="19"/>
    </w:p>
    <w:p w14:paraId="1211EDDB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Nine infrastructure and integration gaps not covered in wireframes — all mitigated through Sprint 0 architecture and design work: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"/>
        <w:gridCol w:w="2835"/>
        <w:gridCol w:w="2551"/>
        <w:gridCol w:w="3118"/>
      </w:tblGrid>
      <w:tr w:rsidR="00FF158B" w14:paraId="2B1E5509" w14:textId="77777777">
        <w:tc>
          <w:tcPr>
            <w:tcW w:w="2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4DE9FAF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#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BA0CE18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Gap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30F6088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Impact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FF73E4F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Mitigation</w:t>
            </w:r>
          </w:p>
        </w:tc>
      </w:tr>
      <w:tr w:rsidR="00FF158B" w14:paraId="2EC229D6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5B1092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B99AB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WebSocket infrastructure for real-time notifications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719ED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Required for live status updates and alerts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BE6C28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Design in Sprint 0; implement in Sprint 1</w:t>
            </w:r>
          </w:p>
        </w:tc>
      </w:tr>
      <w:tr w:rsidR="00FF158B" w14:paraId="252BAED4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CBBA5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lastRenderedPageBreak/>
              <w:t>2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7B7FC3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File virus scanning integration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53795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Required for secure document uploads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562AA4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Integrate with ClamAV or S3 scanning in Sprint 0</w:t>
            </w:r>
          </w:p>
        </w:tc>
      </w:tr>
      <w:tr w:rsidR="00FF158B" w14:paraId="1C08AF25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7DEBB9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CFF2D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Multi-language label management system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2A2F6A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Required for i18n form configuration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0DDE78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Design label store schema in Sprint 0</w:t>
            </w:r>
          </w:p>
        </w:tc>
      </w:tr>
      <w:tr w:rsidR="00FF158B" w14:paraId="6F8165AD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33DB4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47045E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 provisioning automation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23591B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Required for admin tenant setup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24168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Admin API + seed data scripts in Sprint 1</w:t>
            </w:r>
          </w:p>
        </w:tc>
      </w:tr>
      <w:tr w:rsidR="00FF158B" w14:paraId="14361A9D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226A1DF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F1CC3F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Rate limiting and throttling configuration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D96163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Required for API security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1E047F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API Gateway configuration in Sprint 0</w:t>
            </w:r>
          </w:p>
        </w:tc>
      </w:tr>
      <w:tr w:rsidR="00FF158B" w14:paraId="611B05CD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AA7B5E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EF9561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Health check and readiness probes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E68E38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Required for Kubernetes deployment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8ECD7AD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Standard Spring Boot Actuator + custom checks</w:t>
            </w:r>
          </w:p>
        </w:tc>
      </w:tr>
      <w:tr w:rsidR="00FF158B" w14:paraId="67261DD8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4BA704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720F5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Database migration tooling (schema versioning)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5C425C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Required for multi-tenant schema management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0E9DF3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Flyway with tenant-aware migration strategy</w:t>
            </w:r>
          </w:p>
        </w:tc>
      </w:tr>
      <w:tr w:rsidR="00FF158B" w14:paraId="541460DB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C53DCE2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8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4D95C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Async job queue for long-running operations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377DEAA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Required for bulk imports, screening orchestration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8A604D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Redis-backed job queue with status polling</w:t>
            </w:r>
          </w:p>
        </w:tc>
      </w:tr>
      <w:tr w:rsidR="00FF158B" w14:paraId="457D2F3A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CD4869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9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03CA200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Caching strategy for static/config data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11FD4F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Required for performance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D3997B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Redis cache for form templates, workflow defs, i18n labels</w:t>
            </w:r>
          </w:p>
        </w:tc>
      </w:tr>
    </w:tbl>
    <w:p w14:paraId="6E899A4F" w14:textId="77777777" w:rsidR="00FF158B" w:rsidRDefault="00FF158B">
      <w:pPr>
        <w:spacing w:after="120"/>
      </w:pPr>
    </w:p>
    <w:p w14:paraId="2FF1CB86" w14:textId="77777777" w:rsidR="00FF158B" w:rsidRDefault="00000000">
      <w:pPr>
        <w:pStyle w:val="Heading2"/>
      </w:pPr>
      <w:bookmarkStart w:id="20" w:name="_Toc224046138"/>
      <w:r>
        <w:t>7.6  Workflow Gaps (6)</w:t>
      </w:r>
      <w:bookmarkEnd w:id="20"/>
    </w:p>
    <w:p w14:paraId="6A19B336" w14:textId="77777777" w:rsidR="00FF158B" w:rsidRDefault="00000000">
      <w:pPr>
        <w:spacing w:after="160" w:line="308" w:lineRule="exact"/>
      </w:pPr>
      <w:r>
        <w:rPr>
          <w:rFonts w:ascii="Calibri" w:hAnsi="Calibri"/>
          <w:color w:val="333333"/>
        </w:rPr>
        <w:t>Six workflow scenarios not specified in the wireframes — all resolved through Sprint 0 design deliverables and documented in the UX specification: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"/>
        <w:gridCol w:w="2551"/>
        <w:gridCol w:w="5953"/>
      </w:tblGrid>
      <w:tr w:rsidR="00FF158B" w14:paraId="76FE4B31" w14:textId="77777777">
        <w:tc>
          <w:tcPr>
            <w:tcW w:w="2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6FD0F28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#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53B6AFD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Workflow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38456AF" w14:textId="77777777" w:rsidR="00FF158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Gap Description</w:t>
            </w:r>
          </w:p>
        </w:tc>
      </w:tr>
      <w:tr w:rsidR="00FF158B" w14:paraId="33170281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978BE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DF664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Invitation expiry and re-invite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96281B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Wireframes don’t specify: expiry period, re-invite flow, expired link handling</w:t>
            </w:r>
          </w:p>
        </w:tc>
      </w:tr>
      <w:tr w:rsidR="00FF158B" w14:paraId="117DA707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C7CB1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FC7A625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Draft save/resume lifecycle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93DC364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Wireframes show save button but not: auto-save interval, draft expiry, resume from last step</w:t>
            </w:r>
          </w:p>
        </w:tc>
      </w:tr>
      <w:tr w:rsidR="00FF158B" w14:paraId="1BF5FF8C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7D66E6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1E1579B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Approval SLA escalation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CEA84D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Wireframes show approval but not: escalation triggers, notification chain, auto-approve on SLA breach</w:t>
            </w:r>
          </w:p>
        </w:tc>
      </w:tr>
      <w:tr w:rsidR="00FF158B" w14:paraId="1362590C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7596B7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C7D54C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deactivation/reactivation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F2A433C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Not shown in wireframes — required for compliance (e.g., sanctions match after activation)</w:t>
            </w:r>
          </w:p>
        </w:tc>
      </w:tr>
      <w:tr w:rsidR="00FF158B" w14:paraId="0D0871D4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EFEEBC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4A77FD7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Master data change impact assessment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8E03971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Wireframes show change form but not: which changes trigger re-screening, which require approval</w:t>
            </w:r>
          </w:p>
        </w:tc>
      </w:tr>
      <w:tr w:rsidR="00FF158B" w14:paraId="12425F6F" w14:textId="77777777">
        <w:tc>
          <w:tcPr>
            <w:tcW w:w="2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8039A53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6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D44207E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rejection and resubmission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99F6069" w14:textId="77777777" w:rsidR="00FF158B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Wireframes show status but not: rejection reason capture, resubmission flow, version tracking</w:t>
            </w:r>
          </w:p>
        </w:tc>
      </w:tr>
    </w:tbl>
    <w:p w14:paraId="1753DD26" w14:textId="77777777" w:rsidR="00FF158B" w:rsidRDefault="00FF158B">
      <w:pPr>
        <w:spacing w:after="120"/>
      </w:pPr>
    </w:p>
    <w:p w14:paraId="0757BAA6" w14:textId="77777777" w:rsidR="00FF158B" w:rsidRDefault="00000000">
      <w:pPr>
        <w:pBdr>
          <w:left w:val="single" w:sz="16" w:space="12" w:color="1BBC9B"/>
        </w:pBdr>
        <w:shd w:val="clear" w:color="auto" w:fill="F7F8FA"/>
        <w:spacing w:before="120" w:line="308" w:lineRule="exact"/>
        <w:ind w:left="283"/>
      </w:pPr>
      <w:r>
        <w:rPr>
          <w:rFonts w:ascii="Calibri" w:hAnsi="Calibri"/>
          <w:b/>
          <w:color w:val="1BBC9B"/>
        </w:rPr>
        <w:t>Mitigation: Sprint 0 Validation Error State Library</w:t>
      </w:r>
      <w:r>
        <w:rPr>
          <w:rFonts w:ascii="Calibri" w:hAnsi="Calibri"/>
          <w:b/>
          <w:color w:val="1BBC9B"/>
        </w:rPr>
        <w:br/>
      </w:r>
      <w:r>
        <w:rPr>
          <w:rFonts w:ascii="Calibri" w:hAnsi="Calibri"/>
          <w:color w:val="333333"/>
        </w:rPr>
        <w:t>A Validation Error State Library is delivered in Sprint 0 — all error messages, toast notifications, and inline validation indicators are documented before Sprint 1 begins. The Sprint 0 design sprint resolves all missing screens, with UX running 1 sprint ahead of development throughout the engagement. No gap remains unaddressed.</w:t>
      </w:r>
    </w:p>
    <w:sectPr w:rsidR="00FF158B" w:rsidSect="00034616">
      <w:headerReference w:type="default" r:id="rId11"/>
      <w:footerReference w:type="default" r:id="rId1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20478" w14:textId="77777777" w:rsidR="00185802" w:rsidRDefault="00185802">
      <w:pPr>
        <w:spacing w:after="0" w:line="240" w:lineRule="auto"/>
      </w:pPr>
      <w:r>
        <w:separator/>
      </w:r>
    </w:p>
  </w:endnote>
  <w:endnote w:type="continuationSeparator" w:id="0">
    <w:p w14:paraId="72AB8D0F" w14:textId="77777777" w:rsidR="00185802" w:rsidRDefault="00185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3014" w14:textId="77777777" w:rsidR="00FF158B" w:rsidRDefault="00000000">
    <w:pPr>
      <w:pStyle w:val="Footer"/>
      <w:jc w:val="center"/>
    </w:pPr>
    <w:r>
      <w:rPr>
        <w:rFonts w:ascii="Calibri" w:hAnsi="Calibri"/>
        <w:color w:val="888888"/>
        <w:sz w:val="18"/>
      </w:rPr>
      <w:t>Confidential  |  © 2026 Metapointer Labs Pvt. Ltd.  |  Page </w:t>
    </w:r>
    <w:r>
      <w:rPr>
        <w:rFonts w:ascii="Calibri" w:hAnsi="Calibri"/>
        <w:color w:val="888888"/>
        <w:sz w:val="18"/>
      </w:rPr>
      <w:fldChar w:fldCharType="begin"/>
    </w:r>
    <w:r>
      <w:rPr>
        <w:rFonts w:ascii="Calibri" w:hAnsi="Calibri"/>
        <w:color w:val="888888"/>
        <w:sz w:val="18"/>
      </w:rPr>
      <w:instrText>PAGE</w:instrText>
    </w:r>
    <w:r w:rsidR="00942797">
      <w:rPr>
        <w:rFonts w:ascii="Calibri" w:hAnsi="Calibri"/>
        <w:color w:val="888888"/>
        <w:sz w:val="18"/>
      </w:rPr>
      <w:fldChar w:fldCharType="separate"/>
    </w:r>
    <w:r w:rsidR="00942797">
      <w:rPr>
        <w:rFonts w:ascii="Calibri" w:hAnsi="Calibri"/>
        <w:noProof/>
        <w:color w:val="888888"/>
        <w:sz w:val="18"/>
      </w:rPr>
      <w:t>2</w:t>
    </w:r>
    <w:r>
      <w:rPr>
        <w:rFonts w:ascii="Calibri" w:hAnsi="Calibri"/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69C79" w14:textId="77777777" w:rsidR="00185802" w:rsidRDefault="00185802">
      <w:pPr>
        <w:spacing w:after="0" w:line="240" w:lineRule="auto"/>
      </w:pPr>
      <w:r>
        <w:separator/>
      </w:r>
    </w:p>
  </w:footnote>
  <w:footnote w:type="continuationSeparator" w:id="0">
    <w:p w14:paraId="2D2F1F39" w14:textId="77777777" w:rsidR="00185802" w:rsidRDefault="00185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5E9F8" w14:textId="77777777" w:rsidR="00FF158B" w:rsidRDefault="00000000">
    <w:pPr>
      <w:pStyle w:val="Header"/>
      <w:pBdr>
        <w:bottom w:val="single" w:sz="4" w:space="1" w:color="1BBC9B"/>
      </w:pBdr>
      <w:tabs>
        <w:tab w:val="right" w:pos="9072"/>
      </w:tabs>
    </w:pPr>
    <w:r>
      <w:rPr>
        <w:noProof/>
      </w:rPr>
      <w:drawing>
        <wp:inline distT="0" distB="0" distL="0" distR="0" wp14:anchorId="7A0EC64C" wp14:editId="23DA429A">
          <wp:extent cx="792000" cy="192316"/>
          <wp:effectExtent l="0" t="0" r="0" b="0"/>
          <wp:docPr id="437858531" name="Picture 4378585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apoin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1923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64657E"/>
        <w:sz w:val="20"/>
      </w:rPr>
      <w:t>Product Scope &amp; Gap Analysis  |  AP Supplier Portal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512739">
    <w:abstractNumId w:val="8"/>
  </w:num>
  <w:num w:numId="2" w16cid:durableId="1904945367">
    <w:abstractNumId w:val="6"/>
  </w:num>
  <w:num w:numId="3" w16cid:durableId="1877036042">
    <w:abstractNumId w:val="5"/>
  </w:num>
  <w:num w:numId="4" w16cid:durableId="1946688802">
    <w:abstractNumId w:val="4"/>
  </w:num>
  <w:num w:numId="5" w16cid:durableId="26687832">
    <w:abstractNumId w:val="7"/>
  </w:num>
  <w:num w:numId="6" w16cid:durableId="463279427">
    <w:abstractNumId w:val="3"/>
  </w:num>
  <w:num w:numId="7" w16cid:durableId="937251323">
    <w:abstractNumId w:val="2"/>
  </w:num>
  <w:num w:numId="8" w16cid:durableId="1126434395">
    <w:abstractNumId w:val="1"/>
  </w:num>
  <w:num w:numId="9" w16cid:durableId="197598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802"/>
    <w:rsid w:val="0029639D"/>
    <w:rsid w:val="00326F90"/>
    <w:rsid w:val="00903BA0"/>
    <w:rsid w:val="00942797"/>
    <w:rsid w:val="00AA1D8D"/>
    <w:rsid w:val="00B47730"/>
    <w:rsid w:val="00CB0664"/>
    <w:rsid w:val="00FC693F"/>
    <w:rsid w:val="00FF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F6162"/>
  <w14:defaultImageDpi w14:val="300"/>
  <w15:docId w15:val="{89366A74-271A-41B0-A729-35C401FC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BBC9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64657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64657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427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279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427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4060</Words>
  <Characters>23144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Tej</cp:lastModifiedBy>
  <cp:revision>2</cp:revision>
  <dcterms:created xsi:type="dcterms:W3CDTF">2013-12-23T23:15:00Z</dcterms:created>
  <dcterms:modified xsi:type="dcterms:W3CDTF">2026-03-10T09:11:00Z</dcterms:modified>
  <cp:category/>
</cp:coreProperties>
</file>