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5F692" w14:textId="77777777" w:rsidR="00FE3143" w:rsidRDefault="00FE3143">
      <w:pPr>
        <w:spacing w:after="0"/>
      </w:pPr>
    </w:p>
    <w:p w14:paraId="17310F97" w14:textId="77777777" w:rsidR="00FE3143" w:rsidRDefault="00FE3143">
      <w:pPr>
        <w:spacing w:after="0"/>
      </w:pPr>
    </w:p>
    <w:p w14:paraId="502FD172" w14:textId="77777777" w:rsidR="00FE3143" w:rsidRDefault="00FE3143">
      <w:pPr>
        <w:spacing w:after="0"/>
      </w:pPr>
    </w:p>
    <w:p w14:paraId="5582E817" w14:textId="77777777" w:rsidR="00FE3143" w:rsidRDefault="00000000">
      <w:pPr>
        <w:jc w:val="center"/>
      </w:pPr>
      <w:r>
        <w:rPr>
          <w:noProof/>
        </w:rPr>
        <w:drawing>
          <wp:inline distT="0" distB="0" distL="0" distR="0" wp14:anchorId="01EFF859" wp14:editId="6E171D29">
            <wp:extent cx="1440000" cy="3496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apointer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4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A6DB" w14:textId="77777777" w:rsidR="00FE3143" w:rsidRDefault="00FE3143">
      <w:pPr>
        <w:spacing w:after="0"/>
      </w:pPr>
    </w:p>
    <w:p w14:paraId="3F23D3A2" w14:textId="77777777" w:rsidR="00FE3143" w:rsidRDefault="00FE3143">
      <w:pPr>
        <w:spacing w:after="0"/>
      </w:pPr>
    </w:p>
    <w:p w14:paraId="5C7AD0E8" w14:textId="77777777" w:rsidR="00FE3143" w:rsidRDefault="00FE3143">
      <w:pPr>
        <w:spacing w:after="0"/>
      </w:pPr>
    </w:p>
    <w:p w14:paraId="6EAD3310" w14:textId="77777777" w:rsidR="00FE3143" w:rsidRDefault="00FE3143">
      <w:pPr>
        <w:spacing w:after="0"/>
      </w:pPr>
    </w:p>
    <w:p w14:paraId="058CE467" w14:textId="77777777" w:rsidR="00FE3143" w:rsidRDefault="00000000">
      <w:pPr>
        <w:jc w:val="center"/>
      </w:pPr>
      <w:r>
        <w:rPr>
          <w:rFonts w:ascii="Calibri" w:hAnsi="Calibri"/>
          <w:b/>
          <w:color w:val="000000"/>
          <w:sz w:val="72"/>
        </w:rPr>
        <w:t>Technical Architecture</w:t>
      </w:r>
    </w:p>
    <w:p w14:paraId="0922F300" w14:textId="77777777" w:rsidR="00FE3143" w:rsidRDefault="00FE3143">
      <w:pPr>
        <w:spacing w:after="0"/>
      </w:pPr>
    </w:p>
    <w:p w14:paraId="1CD10797" w14:textId="77777777" w:rsidR="00FE3143" w:rsidRDefault="00000000">
      <w:pPr>
        <w:jc w:val="center"/>
      </w:pPr>
      <w:r>
        <w:rPr>
          <w:rFonts w:ascii="Calibri" w:hAnsi="Calibri"/>
          <w:color w:val="1BBC9B"/>
          <w:sz w:val="36"/>
        </w:rPr>
        <w:t>AP Supplier Portal</w:t>
      </w:r>
    </w:p>
    <w:p w14:paraId="1A1CF55D" w14:textId="77777777" w:rsidR="00FE3143" w:rsidRDefault="00FE3143">
      <w:pPr>
        <w:spacing w:after="0"/>
      </w:pPr>
    </w:p>
    <w:p w14:paraId="63FDAB87" w14:textId="77777777" w:rsidR="00FE3143" w:rsidRDefault="00FE3143">
      <w:pPr>
        <w:spacing w:after="0"/>
      </w:pPr>
    </w:p>
    <w:p w14:paraId="15AA4378" w14:textId="77777777" w:rsidR="00FE3143" w:rsidRDefault="00FE3143">
      <w:pPr>
        <w:spacing w:after="0"/>
      </w:pPr>
    </w:p>
    <w:p w14:paraId="3FEB1BE0" w14:textId="77777777" w:rsidR="00FE3143" w:rsidRDefault="00FE3143">
      <w:pPr>
        <w:spacing w:after="0"/>
      </w:pPr>
    </w:p>
    <w:p w14:paraId="39992C94" w14:textId="77777777" w:rsidR="00FE3143" w:rsidRDefault="00FE3143">
      <w:pPr>
        <w:pBdr>
          <w:bottom w:val="single" w:sz="6" w:space="1" w:color="1BBC9B"/>
        </w:pBdr>
      </w:pPr>
    </w:p>
    <w:p w14:paraId="444FF931" w14:textId="77777777" w:rsidR="00FE3143" w:rsidRDefault="00FE3143">
      <w:pPr>
        <w:spacing w:after="0"/>
      </w:pPr>
    </w:p>
    <w:p w14:paraId="4B1794F5" w14:textId="77777777" w:rsidR="00FE3143" w:rsidRDefault="00000000">
      <w:pPr>
        <w:spacing w:after="80"/>
        <w:jc w:val="center"/>
      </w:pPr>
      <w:r>
        <w:rPr>
          <w:rFonts w:ascii="Calibri" w:hAnsi="Calibri"/>
          <w:color w:val="64657E"/>
          <w:sz w:val="24"/>
        </w:rPr>
        <w:t xml:space="preserve">Prepared for:  </w:t>
      </w:r>
      <w:r>
        <w:rPr>
          <w:rFonts w:ascii="Calibri" w:hAnsi="Calibri"/>
          <w:b/>
          <w:color w:val="0F2A44"/>
          <w:sz w:val="28"/>
        </w:rPr>
        <w:t>HighRadius Corporation</w:t>
      </w:r>
    </w:p>
    <w:p w14:paraId="62BA51C5" w14:textId="77777777" w:rsidR="00FE3143" w:rsidRDefault="00000000">
      <w:pPr>
        <w:spacing w:after="80"/>
        <w:jc w:val="center"/>
      </w:pPr>
      <w:r>
        <w:rPr>
          <w:rFonts w:ascii="Calibri" w:hAnsi="Calibri"/>
          <w:color w:val="64657E"/>
          <w:sz w:val="24"/>
        </w:rPr>
        <w:t xml:space="preserve">Prepared by:  </w:t>
      </w:r>
      <w:r>
        <w:rPr>
          <w:rFonts w:ascii="Calibri" w:hAnsi="Calibri"/>
          <w:b/>
          <w:color w:val="0F2A44"/>
          <w:sz w:val="28"/>
        </w:rPr>
        <w:t>Metapointer Labs Pvt. Ltd.</w:t>
      </w:r>
    </w:p>
    <w:p w14:paraId="20DFD972" w14:textId="77777777" w:rsidR="00FE3143" w:rsidRDefault="00000000">
      <w:pPr>
        <w:spacing w:after="80"/>
        <w:jc w:val="center"/>
      </w:pPr>
      <w:r>
        <w:rPr>
          <w:rFonts w:ascii="Calibri" w:hAnsi="Calibri"/>
          <w:color w:val="64657E"/>
          <w:sz w:val="24"/>
        </w:rPr>
        <w:t xml:space="preserve">Date:  </w:t>
      </w:r>
      <w:r>
        <w:rPr>
          <w:rFonts w:ascii="Calibri" w:hAnsi="Calibri"/>
          <w:b/>
          <w:color w:val="0F2A44"/>
          <w:sz w:val="28"/>
        </w:rPr>
        <w:t>March 2026</w:t>
      </w:r>
    </w:p>
    <w:p w14:paraId="46A5ACF3" w14:textId="77777777" w:rsidR="00FE3143" w:rsidRDefault="00000000">
      <w:pPr>
        <w:spacing w:after="80"/>
        <w:jc w:val="center"/>
      </w:pPr>
      <w:r>
        <w:rPr>
          <w:rFonts w:ascii="Calibri" w:hAnsi="Calibri"/>
          <w:color w:val="64657E"/>
          <w:sz w:val="24"/>
        </w:rPr>
        <w:t xml:space="preserve">Version:  </w:t>
      </w:r>
      <w:r>
        <w:rPr>
          <w:rFonts w:ascii="Calibri" w:hAnsi="Calibri"/>
          <w:b/>
          <w:color w:val="0F2A44"/>
          <w:sz w:val="28"/>
        </w:rPr>
        <w:t>3.3</w:t>
      </w:r>
    </w:p>
    <w:p w14:paraId="5CE8CB81" w14:textId="77777777" w:rsidR="00FE3143" w:rsidRDefault="00000000">
      <w:r>
        <w:br w:type="page"/>
      </w:r>
    </w:p>
    <w:p w14:paraId="69D3FCE9" w14:textId="77777777" w:rsidR="00FE3143" w:rsidRDefault="00000000">
      <w:pPr>
        <w:pBdr>
          <w:bottom w:val="single" w:sz="4" w:space="1" w:color="1BBC9B"/>
        </w:pBdr>
        <w:spacing w:after="120"/>
      </w:pPr>
      <w:r>
        <w:rPr>
          <w:rFonts w:ascii="Calibri" w:hAnsi="Calibri"/>
          <w:b/>
          <w:color w:val="1BBC9B"/>
          <w:sz w:val="44"/>
        </w:rPr>
        <w:lastRenderedPageBreak/>
        <w:t>Table of Contents</w:t>
      </w:r>
    </w:p>
    <w:p w14:paraId="71F93409" w14:textId="55DDE569" w:rsidR="00616D9B" w:rsidRDefault="00000000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4045515" w:history="1">
        <w:r w:rsidR="00616D9B" w:rsidRPr="008545A1">
          <w:rPr>
            <w:rStyle w:val="Hyperlink"/>
            <w:noProof/>
          </w:rPr>
          <w:t>1.  Architecture Overview</w:t>
        </w:r>
        <w:r w:rsidR="00616D9B">
          <w:rPr>
            <w:noProof/>
            <w:webHidden/>
          </w:rPr>
          <w:tab/>
        </w:r>
        <w:r w:rsidR="00616D9B">
          <w:rPr>
            <w:noProof/>
            <w:webHidden/>
          </w:rPr>
          <w:fldChar w:fldCharType="begin"/>
        </w:r>
        <w:r w:rsidR="00616D9B">
          <w:rPr>
            <w:noProof/>
            <w:webHidden/>
          </w:rPr>
          <w:instrText xml:space="preserve"> PAGEREF _Toc224045515 \h </w:instrText>
        </w:r>
        <w:r w:rsidR="00616D9B">
          <w:rPr>
            <w:noProof/>
            <w:webHidden/>
          </w:rPr>
        </w:r>
        <w:r w:rsidR="00616D9B">
          <w:rPr>
            <w:noProof/>
            <w:webHidden/>
          </w:rPr>
          <w:fldChar w:fldCharType="separate"/>
        </w:r>
        <w:r w:rsidR="00616D9B">
          <w:rPr>
            <w:noProof/>
            <w:webHidden/>
          </w:rPr>
          <w:t>3</w:t>
        </w:r>
        <w:r w:rsidR="00616D9B">
          <w:rPr>
            <w:noProof/>
            <w:webHidden/>
          </w:rPr>
          <w:fldChar w:fldCharType="end"/>
        </w:r>
      </w:hyperlink>
    </w:p>
    <w:p w14:paraId="004E2965" w14:textId="4C19166A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16" w:history="1">
        <w:r w:rsidRPr="008545A1">
          <w:rPr>
            <w:rStyle w:val="Hyperlink"/>
            <w:noProof/>
          </w:rPr>
          <w:t>1.1  Five-Layer Architecture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96BF5D" w14:textId="696B0298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17" w:history="1">
        <w:r w:rsidRPr="008545A1">
          <w:rPr>
            <w:rStyle w:val="Hyperlink"/>
            <w:noProof/>
          </w:rPr>
          <w:t>1.2  System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F382B0E" w14:textId="0789FBEA" w:rsidR="00616D9B" w:rsidRDefault="00616D9B">
      <w:pPr>
        <w:pStyle w:val="TOC1"/>
        <w:tabs>
          <w:tab w:val="right" w:leader="dot" w:pos="9062"/>
        </w:tabs>
        <w:rPr>
          <w:noProof/>
        </w:rPr>
      </w:pPr>
      <w:hyperlink w:anchor="_Toc224045518" w:history="1">
        <w:r w:rsidRPr="008545A1">
          <w:rPr>
            <w:rStyle w:val="Hyperlink"/>
            <w:noProof/>
          </w:rPr>
          <w:t>2.  System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D878E6" w14:textId="20B273AC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19" w:history="1">
        <w:r w:rsidRPr="008545A1">
          <w:rPr>
            <w:rStyle w:val="Hyperlink"/>
            <w:noProof/>
          </w:rPr>
          <w:t>2.1  Application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A2EDF7" w14:textId="65BD73B1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20" w:history="1">
        <w:r w:rsidRPr="008545A1">
          <w:rPr>
            <w:rStyle w:val="Hyperlink"/>
            <w:noProof/>
          </w:rPr>
          <w:t>2.2  End-to-End Process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8FF17A" w14:textId="623728D8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21" w:history="1">
        <w:r w:rsidRPr="008545A1">
          <w:rPr>
            <w:rStyle w:val="Hyperlink"/>
            <w:noProof/>
          </w:rPr>
          <w:t>2.3  Microservice Domain Boundaries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2F9982" w14:textId="62D3F885" w:rsidR="00616D9B" w:rsidRDefault="00616D9B">
      <w:pPr>
        <w:pStyle w:val="TOC1"/>
        <w:tabs>
          <w:tab w:val="right" w:leader="dot" w:pos="9062"/>
        </w:tabs>
        <w:rPr>
          <w:noProof/>
        </w:rPr>
      </w:pPr>
      <w:hyperlink w:anchor="_Toc224045522" w:history="1">
        <w:r w:rsidRPr="008545A1">
          <w:rPr>
            <w:rStyle w:val="Hyperlink"/>
            <w:noProof/>
          </w:rPr>
          <w:t>3. 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20CEF2" w14:textId="7395A02A" w:rsidR="00616D9B" w:rsidRDefault="00616D9B">
      <w:pPr>
        <w:pStyle w:val="TOC1"/>
        <w:tabs>
          <w:tab w:val="right" w:leader="dot" w:pos="9062"/>
        </w:tabs>
        <w:rPr>
          <w:noProof/>
        </w:rPr>
      </w:pPr>
      <w:hyperlink w:anchor="_Toc224045523" w:history="1">
        <w:r w:rsidRPr="008545A1">
          <w:rPr>
            <w:rStyle w:val="Hyperlink"/>
            <w:noProof/>
          </w:rPr>
          <w:t>4.  Integrations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AFCEAA" w14:textId="63FA7557" w:rsidR="00616D9B" w:rsidRDefault="00616D9B">
      <w:pPr>
        <w:pStyle w:val="TOC1"/>
        <w:tabs>
          <w:tab w:val="right" w:leader="dot" w:pos="9062"/>
        </w:tabs>
        <w:rPr>
          <w:noProof/>
        </w:rPr>
      </w:pPr>
      <w:hyperlink w:anchor="_Toc224045524" w:history="1">
        <w:r w:rsidRPr="008545A1">
          <w:rPr>
            <w:rStyle w:val="Hyperlink"/>
            <w:noProof/>
          </w:rPr>
          <w:t>5.  Data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69824CD" w14:textId="7F7D4CBA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25" w:history="1">
        <w:r w:rsidRPr="008545A1">
          <w:rPr>
            <w:rStyle w:val="Hyperlink"/>
            <w:noProof/>
          </w:rPr>
          <w:t>5.1  Multi-Tenancy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C8C389" w14:textId="58F90855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26" w:history="1">
        <w:r w:rsidRPr="008545A1">
          <w:rPr>
            <w:rStyle w:val="Hyperlink"/>
            <w:noProof/>
          </w:rPr>
          <w:t>5.2  Core Data Entities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022A4D" w14:textId="70B3AD28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27" w:history="1">
        <w:r w:rsidRPr="008545A1">
          <w:rPr>
            <w:rStyle w:val="Hyperlink"/>
            <w:noProof/>
          </w:rPr>
          <w:t>5.3  Database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81D830B" w14:textId="77479338" w:rsidR="00616D9B" w:rsidRDefault="00616D9B">
      <w:pPr>
        <w:pStyle w:val="TOC1"/>
        <w:tabs>
          <w:tab w:val="right" w:leader="dot" w:pos="9062"/>
        </w:tabs>
        <w:rPr>
          <w:noProof/>
        </w:rPr>
      </w:pPr>
      <w:hyperlink w:anchor="_Toc224045528" w:history="1">
        <w:r w:rsidRPr="008545A1">
          <w:rPr>
            <w:rStyle w:val="Hyperlink"/>
            <w:noProof/>
          </w:rPr>
          <w:t>6.  Security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F392A3E" w14:textId="494AB943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29" w:history="1">
        <w:r w:rsidRPr="008545A1">
          <w:rPr>
            <w:rStyle w:val="Hyperlink"/>
            <w:noProof/>
          </w:rPr>
          <w:t>6.1  Authentication &amp; Authorisation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165FEB" w14:textId="135D83D4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30" w:history="1">
        <w:r w:rsidRPr="008545A1">
          <w:rPr>
            <w:rStyle w:val="Hyperlink"/>
            <w:noProof/>
          </w:rPr>
          <w:t>6.2  Five-Layer Enforcement Chain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6A9A94" w14:textId="10E6732E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31" w:history="1">
        <w:r w:rsidRPr="008545A1">
          <w:rPr>
            <w:rStyle w:val="Hyperlink"/>
            <w:noProof/>
          </w:rPr>
          <w:t>6.3  Encryption &amp; Secrets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CB9024D" w14:textId="0E7FA747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32" w:history="1">
        <w:r w:rsidRPr="008545A1">
          <w:rPr>
            <w:rStyle w:val="Hyperlink"/>
            <w:noProof/>
          </w:rPr>
          <w:t>6.4  Screen-Level Permission Matrix (Key Screens)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099F1FB" w14:textId="22C1A596" w:rsidR="00616D9B" w:rsidRDefault="00616D9B">
      <w:pPr>
        <w:pStyle w:val="TOC1"/>
        <w:tabs>
          <w:tab w:val="right" w:leader="dot" w:pos="9062"/>
        </w:tabs>
        <w:rPr>
          <w:noProof/>
        </w:rPr>
      </w:pPr>
      <w:hyperlink w:anchor="_Toc224045533" w:history="1">
        <w:r w:rsidRPr="008545A1">
          <w:rPr>
            <w:rStyle w:val="Hyperlink"/>
            <w:noProof/>
          </w:rPr>
          <w:t>7.  DevOps &amp; Environments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CE4F1E4" w14:textId="0D884A7E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34" w:history="1">
        <w:r w:rsidRPr="008545A1">
          <w:rPr>
            <w:rStyle w:val="Hyperlink"/>
            <w:noProof/>
          </w:rPr>
          <w:t>7.1  Environment Promotion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208B27" w14:textId="1857BAB0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35" w:history="1">
        <w:r w:rsidRPr="008545A1">
          <w:rPr>
            <w:rStyle w:val="Hyperlink"/>
            <w:noProof/>
          </w:rPr>
          <w:t>7.2  CI/CD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9870A0B" w14:textId="6BB86C29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36" w:history="1">
        <w:r w:rsidRPr="008545A1">
          <w:rPr>
            <w:rStyle w:val="Hyperlink"/>
            <w:noProof/>
          </w:rPr>
          <w:t>7.3  Rollback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992EA6" w14:textId="16D55BCD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37" w:history="1">
        <w:r w:rsidRPr="008545A1">
          <w:rPr>
            <w:rStyle w:val="Hyperlink"/>
            <w:noProof/>
          </w:rPr>
          <w:t>7.4  Monitoring &amp; Observability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9F6A73" w14:textId="413C3D15" w:rsidR="00616D9B" w:rsidRDefault="00616D9B">
      <w:pPr>
        <w:pStyle w:val="TOC1"/>
        <w:tabs>
          <w:tab w:val="right" w:leader="dot" w:pos="9062"/>
        </w:tabs>
        <w:rPr>
          <w:noProof/>
        </w:rPr>
      </w:pPr>
      <w:hyperlink w:anchor="_Toc224045538" w:history="1">
        <w:r w:rsidRPr="008545A1">
          <w:rPr>
            <w:rStyle w:val="Hyperlink"/>
            <w:noProof/>
          </w:rPr>
          <w:t>8.  Performance &amp; Scalability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DC396F2" w14:textId="0190D2A0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39" w:history="1">
        <w:r w:rsidRPr="008545A1">
          <w:rPr>
            <w:rStyle w:val="Hyperlink"/>
            <w:noProof/>
          </w:rPr>
          <w:t>8.1  Performance Benchmarks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3827B3B" w14:textId="3F08A7EB" w:rsidR="00616D9B" w:rsidRDefault="00616D9B">
      <w:pPr>
        <w:pStyle w:val="TOC2"/>
        <w:tabs>
          <w:tab w:val="right" w:leader="dot" w:pos="9062"/>
        </w:tabs>
        <w:rPr>
          <w:noProof/>
        </w:rPr>
      </w:pPr>
      <w:hyperlink w:anchor="_Toc224045540" w:history="1">
        <w:r w:rsidRPr="008545A1">
          <w:rPr>
            <w:rStyle w:val="Hyperlink"/>
            <w:noProof/>
          </w:rPr>
          <w:t>8.2  Scalability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FBE84E9" w14:textId="16D57473" w:rsidR="00616D9B" w:rsidRDefault="00616D9B">
      <w:pPr>
        <w:pStyle w:val="TOC1"/>
        <w:tabs>
          <w:tab w:val="right" w:leader="dot" w:pos="9062"/>
        </w:tabs>
        <w:rPr>
          <w:noProof/>
        </w:rPr>
      </w:pPr>
      <w:hyperlink w:anchor="_Toc224045541" w:history="1">
        <w:r w:rsidRPr="008545A1">
          <w:rPr>
            <w:rStyle w:val="Hyperlink"/>
            <w:noProof/>
          </w:rPr>
          <w:t>9.  Technical Risks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_Toc224045541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49A69D0" w14:textId="7AFDCFDC" w:rsidR="00FE3143" w:rsidRDefault="00000000">
      <w:r>
        <w:fldChar w:fldCharType="end"/>
      </w:r>
    </w:p>
    <w:p w14:paraId="32DA0B02" w14:textId="77777777" w:rsidR="00FE3143" w:rsidRDefault="00000000">
      <w:r>
        <w:br w:type="page"/>
      </w:r>
    </w:p>
    <w:p w14:paraId="71E51946" w14:textId="77777777" w:rsidR="00FE3143" w:rsidRDefault="00000000">
      <w:pPr>
        <w:pStyle w:val="Heading1"/>
        <w:pBdr>
          <w:bottom w:val="single" w:sz="4" w:space="1" w:color="1BBC9B"/>
        </w:pBdr>
      </w:pPr>
      <w:bookmarkStart w:id="0" w:name="_Toc224045515"/>
      <w:r>
        <w:lastRenderedPageBreak/>
        <w:t>1.  Architecture Overview</w:t>
      </w:r>
      <w:bookmarkEnd w:id="0"/>
    </w:p>
    <w:p w14:paraId="7D07928E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AP Supplier Portal follows a modular, layered architecture designed to meet HighRadius’s non-functional requirements: sub-3-second API responses, 100% multi-tenant data isolation, containerised G4 deployment, and Keycloak-based authentication. Clear separation between presentation, API gateway, service, integration, and data layers ensures independent maintainability and scalability of each tier.</w:t>
      </w:r>
    </w:p>
    <w:p w14:paraId="268E42CE" w14:textId="77777777" w:rsidR="00FE3143" w:rsidRDefault="00000000">
      <w:pPr>
        <w:pStyle w:val="Heading2"/>
      </w:pPr>
      <w:bookmarkStart w:id="1" w:name="_Toc224045516"/>
      <w:r>
        <w:t>1.1  Five-Layer Architecture Stack</w:t>
      </w:r>
      <w:bookmarkEnd w:id="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87"/>
        <w:gridCol w:w="1984"/>
        <w:gridCol w:w="2948"/>
        <w:gridCol w:w="2268"/>
      </w:tblGrid>
      <w:tr w:rsidR="00FE3143" w14:paraId="6B3976F7" w14:textId="77777777">
        <w:tc>
          <w:tcPr>
            <w:tcW w:w="158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AA59DFF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Layer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EAB0C36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Technology</w:t>
            </w:r>
          </w:p>
        </w:tc>
        <w:tc>
          <w:tcPr>
            <w:tcW w:w="29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30065E3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Components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1516917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Responsibility</w:t>
            </w:r>
          </w:p>
        </w:tc>
      </w:tr>
      <w:tr w:rsidR="00FE3143" w14:paraId="32E37EC7" w14:textId="77777777"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695C9E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Presentation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B6EA92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React 18.x + G4 DSL</w:t>
            </w:r>
          </w:p>
        </w:tc>
        <w:tc>
          <w:tcPr>
            <w:tcW w:w="29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F5C5D5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 persona-specific SPAs sharing a common component library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769FF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Responsive UI, WCAG 2.0 AA, virtual scrolling (1,000+ rows), role-based route guards</w:t>
            </w:r>
          </w:p>
        </w:tc>
      </w:tr>
      <w:tr w:rsidR="00FE3143" w14:paraId="4D16F55D" w14:textId="77777777"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836D0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API Gateway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8FADCD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Spring Cloud Gateway</w:t>
            </w:r>
          </w:p>
        </w:tc>
        <w:tc>
          <w:tcPr>
            <w:tcW w:w="29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AF6230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JWT Validator, Rate Limiter, Tenant Injector, RBAC Middleware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A9B87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Every request passes 4 sequential gates — no request reaches business logic without valid JWT + tenant context + role</w:t>
            </w:r>
          </w:p>
        </w:tc>
      </w:tr>
      <w:tr w:rsidR="00FE3143" w14:paraId="72A4EEF2" w14:textId="77777777"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CFD0D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Service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8BC31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Spring Boot 3.x</w:t>
            </w:r>
          </w:p>
        </w:tc>
        <w:tc>
          <w:tcPr>
            <w:tcW w:w="29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3C7196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12 microservices across 4 domains (Onboarding, Compliance, PO, Invoice)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27318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Stateless, horizontally scalable, independently deployable; 66 APIs total</w:t>
            </w:r>
          </w:p>
        </w:tc>
      </w:tr>
      <w:tr w:rsidR="00FE3143" w14:paraId="5852E076" w14:textId="77777777"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C6FBC5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Integration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9A1EC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Adapter Pattern</w:t>
            </w:r>
          </w:p>
        </w:tc>
        <w:tc>
          <w:tcPr>
            <w:tcW w:w="29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9B1D0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Circuit breaker, retry, dead-letter queues for all 7 external integrations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B51E2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Fault-tolerant integration with HighRadius-owned and ERP services</w:t>
            </w:r>
          </w:p>
        </w:tc>
      </w:tr>
      <w:tr w:rsidR="00FE3143" w14:paraId="00E563E8" w14:textId="77777777">
        <w:tc>
          <w:tcPr>
            <w:tcW w:w="158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E79F97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8651C7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PostgreSQL + Redis</w:t>
            </w:r>
          </w:p>
        </w:tc>
        <w:tc>
          <w:tcPr>
            <w:tcW w:w="294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018BA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Schema-per-tenant DB; Redis cache; immutable audit log store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8571C4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Multi-tenant isolation, caching of config/templates, 2-year audit log retention</w:t>
            </w:r>
          </w:p>
        </w:tc>
      </w:tr>
    </w:tbl>
    <w:p w14:paraId="7B367C04" w14:textId="77777777" w:rsidR="00FE3143" w:rsidRDefault="00FE3143">
      <w:pPr>
        <w:spacing w:after="120"/>
      </w:pPr>
    </w:p>
    <w:p w14:paraId="7440A342" w14:textId="77777777" w:rsidR="00FE3143" w:rsidRDefault="00000000">
      <w:pPr>
        <w:pStyle w:val="Heading2"/>
      </w:pPr>
      <w:bookmarkStart w:id="2" w:name="_Toc224045517"/>
      <w:r>
        <w:t>1.2  System Architecture Diagram</w:t>
      </w:r>
      <w:bookmarkEnd w:id="2"/>
    </w:p>
    <w:p w14:paraId="6EC3FF74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following diagram illustrates the five-layer system architecture and component relationships:</w:t>
      </w:r>
    </w:p>
    <w:p w14:paraId="702BF54E" w14:textId="77777777" w:rsidR="00FE31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C69BE5" wp14:editId="69575D41">
            <wp:extent cx="5580000" cy="2965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 architech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AE64" w14:textId="77777777" w:rsidR="00FE3143" w:rsidRDefault="00000000">
      <w:pPr>
        <w:jc w:val="center"/>
      </w:pPr>
      <w:r>
        <w:rPr>
          <w:rFonts w:ascii="Calibri" w:hAnsi="Calibri"/>
          <w:i/>
          <w:color w:val="64657E"/>
          <w:sz w:val="18"/>
        </w:rPr>
        <w:t>Figure 4: AP Supplier Portal — System Architecture (5-Layer Stack)</w:t>
      </w:r>
    </w:p>
    <w:p w14:paraId="6E25124F" w14:textId="77777777" w:rsidR="00FE3143" w:rsidRDefault="00FE3143">
      <w:pPr>
        <w:spacing w:after="80"/>
      </w:pPr>
    </w:p>
    <w:p w14:paraId="1F3C54B1" w14:textId="77777777" w:rsidR="00FE3143" w:rsidRDefault="00000000">
      <w:pPr>
        <w:pBdr>
          <w:left w:val="single" w:sz="16" w:space="12" w:color="1BBC9B"/>
        </w:pBdr>
        <w:shd w:val="clear" w:color="auto" w:fill="F7F8FA"/>
        <w:spacing w:before="120" w:line="308" w:lineRule="exact"/>
        <w:ind w:left="283"/>
      </w:pPr>
      <w:r>
        <w:rPr>
          <w:rFonts w:ascii="Calibri" w:hAnsi="Calibri"/>
          <w:b/>
          <w:color w:val="1BBC9B"/>
        </w:rPr>
        <w:t>Architecture Design Principles</w:t>
      </w:r>
      <w:r>
        <w:rPr>
          <w:rFonts w:ascii="Calibri" w:hAnsi="Calibri"/>
          <w:b/>
          <w:color w:val="1BBC9B"/>
        </w:rPr>
        <w:br/>
      </w:r>
      <w:r>
        <w:rPr>
          <w:rFonts w:ascii="Calibri" w:hAnsi="Calibri"/>
          <w:color w:val="333333"/>
        </w:rPr>
        <w:t>Stateless services for horizontal scaling — each microservice can scale independently. Zero-trust security: every request is authenticated, authorised, and tenant-scoped before any business logic executes. Fault tolerance at every integration boundary: circuit breakers prevent cascading failures from HighRadius-owned service outages.</w:t>
      </w:r>
    </w:p>
    <w:p w14:paraId="6889C4AB" w14:textId="77777777" w:rsidR="00FE3143" w:rsidRDefault="00000000">
      <w:r>
        <w:br w:type="page"/>
      </w:r>
    </w:p>
    <w:p w14:paraId="084AC112" w14:textId="77777777" w:rsidR="00FE3143" w:rsidRDefault="00000000">
      <w:pPr>
        <w:pStyle w:val="Heading1"/>
        <w:pBdr>
          <w:bottom w:val="single" w:sz="4" w:space="1" w:color="1BBC9B"/>
        </w:pBdr>
      </w:pPr>
      <w:bookmarkStart w:id="3" w:name="_Toc224045518"/>
      <w:r>
        <w:lastRenderedPageBreak/>
        <w:t>2.  System Design</w:t>
      </w:r>
      <w:bookmarkEnd w:id="3"/>
    </w:p>
    <w:p w14:paraId="36DD8710" w14:textId="77777777" w:rsidR="00FE3143" w:rsidRDefault="00000000">
      <w:pPr>
        <w:pStyle w:val="Heading2"/>
      </w:pPr>
      <w:bookmarkStart w:id="4" w:name="_Toc224045519"/>
      <w:r>
        <w:t>2.1  Application Architecture</w:t>
      </w:r>
      <w:bookmarkEnd w:id="4"/>
    </w:p>
    <w:p w14:paraId="6B933B24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application follows a microservices architecture with domain-driven boundaries. Each agent is implemented as an independently deployable service:</w:t>
      </w:r>
    </w:p>
    <w:p w14:paraId="0A50B51D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Presentation Layer: React 18.x SPA with G4 DSL component library. Three persona-specific application shells sharing a common component library. Role-based routing enforced at the frontend layer. WCAG 2.0 AA compliance with ARIA tags and keyboard navigation. Virtual scrolling for grids with 1,000+ rows.</w:t>
      </w:r>
    </w:p>
    <w:p w14:paraId="5540D5B4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API Gateway: Central entry point for all frontend requests. Performs JWT validation, tenant context injection (tenant_id from Keycloak claims), RBAC middleware check, and rate limiting before routing to backend services.</w:t>
      </w:r>
    </w:p>
    <w:p w14:paraId="33532EC3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Service Layer: Spring Boot 3.x microservices, one per agent domain plus cross-cutting services (audit, notifications, admin). Stateless design with horizontal scaling. Workflow-driven business logic for onboarding, approvals, and invoice processing.</w:t>
      </w:r>
    </w:p>
    <w:p w14:paraId="1935B68D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Integration Layer: Adapter pattern with circuit breaker, exponential retry, and dead-letter queues for all external system calls. No blocking calls to external services in the critical path.</w:t>
      </w:r>
    </w:p>
    <w:p w14:paraId="3CA8EC2E" w14:textId="77777777" w:rsidR="00FE3143" w:rsidRDefault="00000000">
      <w:pPr>
        <w:pStyle w:val="Heading2"/>
      </w:pPr>
      <w:bookmarkStart w:id="5" w:name="_Toc224045520"/>
      <w:r>
        <w:t>2.2  End-to-End Process Flow</w:t>
      </w:r>
      <w:bookmarkEnd w:id="5"/>
    </w:p>
    <w:p w14:paraId="377979F4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complete supplier lifecycle from invitation through invoice processing and ERP synchronisation is illustrated below:</w:t>
      </w:r>
    </w:p>
    <w:p w14:paraId="4A4845EE" w14:textId="77777777" w:rsidR="00FE314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7A1883D" wp14:editId="6AF46F23">
            <wp:extent cx="5580000" cy="208727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 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87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F8F74" w14:textId="77777777" w:rsidR="00FE3143" w:rsidRDefault="00000000">
      <w:pPr>
        <w:jc w:val="center"/>
      </w:pPr>
      <w:r>
        <w:rPr>
          <w:rFonts w:ascii="Calibri" w:hAnsi="Calibri"/>
          <w:i/>
          <w:color w:val="64657E"/>
          <w:sz w:val="18"/>
        </w:rPr>
        <w:lastRenderedPageBreak/>
        <w:t>Figure 5: AP Supplier Portal — End-to-End Process Flow (Phase 1 + Phase 2)</w:t>
      </w:r>
    </w:p>
    <w:p w14:paraId="571F46BB" w14:textId="77777777" w:rsidR="00FE3143" w:rsidRDefault="00FE3143">
      <w:pPr>
        <w:spacing w:after="80"/>
      </w:pPr>
    </w:p>
    <w:p w14:paraId="65E95BDB" w14:textId="77777777" w:rsidR="00FE3143" w:rsidRDefault="00000000">
      <w:pPr>
        <w:pStyle w:val="Heading2"/>
      </w:pPr>
      <w:bookmarkStart w:id="6" w:name="_Toc224045521"/>
      <w:r>
        <w:t>2.3  Microservice Domain Boundaries</w:t>
      </w:r>
      <w:bookmarkEnd w:id="6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3685"/>
        <w:gridCol w:w="1134"/>
        <w:gridCol w:w="1134"/>
      </w:tblGrid>
      <w:tr w:rsidR="00FE3143" w14:paraId="59237FB8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475DE4A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Domain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8DD8EC7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Services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6BB5696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APIs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BF5A0B8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Phase</w:t>
            </w:r>
          </w:p>
        </w:tc>
      </w:tr>
      <w:tr w:rsidR="00FE3143" w14:paraId="1F6F6013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1E79D9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Onboarding Domain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96A63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Invitation Service, Registration Service, Draft Management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7727FF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12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A307D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E3143" w14:paraId="490BB5B5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C5848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Compliance Domain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792D4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Orchestrator, Bank Validation Adapter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CA72D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A402C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E3143" w14:paraId="4145C8DD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146AEA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Domain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A81F7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Workflow Engine, Master Data Change Service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CB819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14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37D07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 + 2</w:t>
            </w:r>
          </w:p>
        </w:tc>
      </w:tr>
      <w:tr w:rsidR="00FE3143" w14:paraId="2B9F319D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D37996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Domain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90408F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Import Service, ERP Adapter (SAP/Oracle/NetSuite)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D7ABD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EE829F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</w:tr>
      <w:tr w:rsidR="00FE3143" w14:paraId="4E157908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53F2D2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Domain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B2FD5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Creation Service, PO-Flip Engine, AP Sync Service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ADCED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11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E4FEF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2</w:t>
            </w:r>
          </w:p>
        </w:tc>
      </w:tr>
      <w:tr w:rsidR="00FE3143" w14:paraId="7C0B442E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8D1100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Cross-cutting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761D55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Audit Service, Notification Service, Admin Config Service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42EFF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5FC530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Phase 1</w:t>
            </w:r>
          </w:p>
        </w:tc>
      </w:tr>
      <w:tr w:rsidR="00FE3143" w14:paraId="2EA7090E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5743A1D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Total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58A42B7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—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2D23575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66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9F6"/>
          </w:tcPr>
          <w:p w14:paraId="3FDA241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0F2A44"/>
                <w:sz w:val="20"/>
              </w:rPr>
              <w:t>—</w:t>
            </w:r>
          </w:p>
        </w:tc>
      </w:tr>
    </w:tbl>
    <w:p w14:paraId="5913263E" w14:textId="77777777" w:rsidR="00FE3143" w:rsidRDefault="00FE3143">
      <w:pPr>
        <w:spacing w:after="120"/>
      </w:pPr>
    </w:p>
    <w:p w14:paraId="4EAEEF4A" w14:textId="77777777" w:rsidR="00FE3143" w:rsidRDefault="00000000">
      <w:r>
        <w:br w:type="page"/>
      </w:r>
    </w:p>
    <w:p w14:paraId="281ED0C3" w14:textId="77777777" w:rsidR="00FE3143" w:rsidRDefault="00000000">
      <w:pPr>
        <w:pStyle w:val="Heading1"/>
        <w:pBdr>
          <w:bottom w:val="single" w:sz="4" w:space="1" w:color="1BBC9B"/>
        </w:pBdr>
      </w:pPr>
      <w:bookmarkStart w:id="7" w:name="_Toc224045522"/>
      <w:r>
        <w:lastRenderedPageBreak/>
        <w:t>3.  Technology Stack</w:t>
      </w:r>
      <w:bookmarkEnd w:id="7"/>
    </w:p>
    <w:p w14:paraId="413B8B60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technology stack is fully aligned with HighRadius engineering standards as specified in RFP Section 5. All technology choices are G4-native or G4-compatible: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2551"/>
        <w:gridCol w:w="1417"/>
        <w:gridCol w:w="2835"/>
      </w:tblGrid>
      <w:tr w:rsidR="00FE3143" w14:paraId="59121030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45EC71B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Layer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309197E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Technology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23E9F0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Version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FD27CFF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Details</w:t>
            </w:r>
          </w:p>
        </w:tc>
      </w:tr>
      <w:tr w:rsidR="00FE3143" w14:paraId="13730D4C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03DB3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Frontend UI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FD249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React + HighRadius G4 DSL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D71B8B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18.x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EC8ABC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Design System component library; WCAG 2.0 AA; virtual scrolling</w:t>
            </w:r>
          </w:p>
        </w:tc>
      </w:tr>
      <w:tr w:rsidR="00FE3143" w14:paraId="17A6A1BE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D1D6D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API Gateway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2B620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Spring Cloud Gateway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5C664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3.x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CDAE5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JWT validation, tenant injection, rate limiting, RBAC middleware</w:t>
            </w:r>
          </w:p>
        </w:tc>
      </w:tr>
      <w:tr w:rsidR="00FE3143" w14:paraId="68EAA25B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97B0D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Backend Services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68187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Spring Boot (Java)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080ABA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3.x / Java 17+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463EF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Stateless microservices; horizontal scaling; workflow-driven logic</w:t>
            </w:r>
          </w:p>
        </w:tc>
      </w:tr>
      <w:tr w:rsidR="00FE3143" w14:paraId="64153622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C637D6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Database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CF04C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PostgreSQL (OLAP)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3F6314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Latest stable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6CCA65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Schema-per-tenant; row-level security; read replicas for analytics</w:t>
            </w:r>
          </w:p>
        </w:tc>
      </w:tr>
      <w:tr w:rsidR="00FE3143" w14:paraId="53EADF57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CAA5D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Caching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49341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Redis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607AC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Latest stable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51DF2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Session management; form template cache; i18n label cache; job queues</w:t>
            </w:r>
          </w:p>
        </w:tc>
      </w:tr>
      <w:tr w:rsidR="00FE3143" w14:paraId="1A305DA6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86F65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Authentication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A4D9A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Keycloak IAM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73F575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 env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06F6A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OIDC/JWT SSO; RBAC/ABAC; multi-tenant token claims (tenant_id)</w:t>
            </w:r>
          </w:p>
        </w:tc>
      </w:tr>
      <w:tr w:rsidR="00FE3143" w14:paraId="0E6FF922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85770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Secrets Mgmt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733491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HashiCorp Vault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586D3A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 env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071F27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Dynamic secrets; credential rotation; API key management</w:t>
            </w:r>
          </w:p>
        </w:tc>
      </w:tr>
      <w:tr w:rsidR="00FE3143" w14:paraId="49B35A9E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B5336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Encryption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824DD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TLS 1.3 / AES-256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F0ECF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BFEB5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TLS 1.3 in transit; AES-256 for data at rest</w:t>
            </w:r>
          </w:p>
        </w:tc>
      </w:tr>
      <w:tr w:rsidR="00FE3143" w14:paraId="13505C3B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0A8313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Containerisation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7518A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Docker + Kubernetes + Helm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40447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Latest stable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8F878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Containerised deployment in HighRadius G4 environment</w:t>
            </w:r>
          </w:p>
        </w:tc>
      </w:tr>
      <w:tr w:rsidR="00FE3143" w14:paraId="73C6B797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CEF10D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CI/CD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65AD9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Per HighRadius practices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9C08CF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AED7C4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RFP Section 5 mandate; environment promotion: Dev → QA → UAT → Prod</w:t>
            </w:r>
          </w:p>
        </w:tc>
      </w:tr>
      <w:tr w:rsidR="00FE3143" w14:paraId="043C98F1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97E145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Async Processing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DF2A7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Redis-backed Job Queue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06C0CE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C383B0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Bulk imports, screening orchestration, long-running ERP sync</w:t>
            </w:r>
          </w:p>
        </w:tc>
      </w:tr>
      <w:tr w:rsidR="00FE3143" w14:paraId="7AD0AB08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3C4078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DB Migrations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61A5C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Flyway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722888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DD9CA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Tenant-aware schema versioning; rollback migration scripts</w:t>
            </w:r>
          </w:p>
        </w:tc>
      </w:tr>
      <w:tr w:rsidR="00FE3143" w14:paraId="7B2C8BFD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3E3A5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Observability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85196F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Prometheus / Grafana / ELK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D1A514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5AC39A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Infrastructure metrics; structured logging; application performance</w:t>
            </w:r>
          </w:p>
        </w:tc>
      </w:tr>
      <w:tr w:rsidR="00FE3143" w14:paraId="4AA15F55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7035E5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AI Tooling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74661E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Claude Opus AI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226CD5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—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5A01DB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All 6 engineers; 1.10x–1.50x productivity on code, tests, docs</w:t>
            </w:r>
          </w:p>
        </w:tc>
      </w:tr>
    </w:tbl>
    <w:p w14:paraId="2BD315E6" w14:textId="77777777" w:rsidR="00FE3143" w:rsidRDefault="00FE3143">
      <w:pPr>
        <w:spacing w:after="120"/>
      </w:pPr>
    </w:p>
    <w:p w14:paraId="5BFBE01C" w14:textId="77777777" w:rsidR="00FE3143" w:rsidRDefault="00000000">
      <w:r>
        <w:lastRenderedPageBreak/>
        <w:br w:type="page"/>
      </w:r>
    </w:p>
    <w:p w14:paraId="68D17DEB" w14:textId="77777777" w:rsidR="00FE3143" w:rsidRDefault="00000000">
      <w:pPr>
        <w:pStyle w:val="Heading1"/>
        <w:pBdr>
          <w:bottom w:val="single" w:sz="4" w:space="1" w:color="1BBC9B"/>
        </w:pBdr>
      </w:pPr>
      <w:bookmarkStart w:id="8" w:name="_Toc224045523"/>
      <w:r>
        <w:lastRenderedPageBreak/>
        <w:t>4.  Integrations</w:t>
      </w:r>
      <w:bookmarkEnd w:id="8"/>
    </w:p>
    <w:p w14:paraId="47D881DA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portal integrates with 7 external systems. All integrations use fault-tolerance patterns: circuit breaker, exponential retry, and dead-letter queues. Vendor responsibility is limited to integration layer only for HighRadius-owned services: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4"/>
        <w:gridCol w:w="2551"/>
        <w:gridCol w:w="1984"/>
        <w:gridCol w:w="2097"/>
      </w:tblGrid>
      <w:tr w:rsidR="00FE3143" w14:paraId="79F76987" w14:textId="77777777">
        <w:tc>
          <w:tcPr>
            <w:tcW w:w="21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7FA6E19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External System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D5E901F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Integration Method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CBC356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Ownership</w:t>
            </w:r>
          </w:p>
        </w:tc>
        <w:tc>
          <w:tcPr>
            <w:tcW w:w="209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7119E6B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Fault Tolerance</w:t>
            </w:r>
          </w:p>
        </w:tc>
      </w:tr>
      <w:tr w:rsidR="00FE3143" w14:paraId="6B478E2A" w14:textId="77777777">
        <w:tc>
          <w:tcPr>
            <w:tcW w:w="21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398473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Keycloak IAM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3F10DD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OIDC/SSO; JWT validation; RBAC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1AC59B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HighRadius-owned; vendor integrates</w:t>
            </w:r>
          </w:p>
        </w:tc>
        <w:tc>
          <w:tcPr>
            <w:tcW w:w="20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BFB1AF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Token refresh; re-authentication on expiry</w:t>
            </w:r>
          </w:p>
        </w:tc>
      </w:tr>
      <w:tr w:rsidR="00FE3143" w14:paraId="038B4501" w14:textId="77777777">
        <w:tc>
          <w:tcPr>
            <w:tcW w:w="21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25BFE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Services (Addr/TIN/OFAC)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3F778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REST API; 4 parallel checks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DA415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HighRadius-owned; vendor builds orchestration layer</w:t>
            </w:r>
          </w:p>
        </w:tc>
        <w:tc>
          <w:tcPr>
            <w:tcW w:w="20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0AE1F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Retry on timeout; stub for dev; partial result display</w:t>
            </w:r>
          </w:p>
        </w:tc>
      </w:tr>
      <w:tr w:rsidR="00FE3143" w14:paraId="5ACE8654" w14:textId="77777777">
        <w:tc>
          <w:tcPr>
            <w:tcW w:w="21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0E2F87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Bank Validation Service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63343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REST API; synchronous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ED7F2C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HighRadius-owned; vendor builds adapter</w:t>
            </w:r>
          </w:p>
        </w:tc>
        <w:tc>
          <w:tcPr>
            <w:tcW w:w="20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89CEC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Circuit breaker; mock for dev; re-trigger API</w:t>
            </w:r>
          </w:p>
        </w:tc>
      </w:tr>
      <w:tr w:rsidR="00FE3143" w14:paraId="0839C08F" w14:textId="77777777">
        <w:tc>
          <w:tcPr>
            <w:tcW w:w="21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0041CD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ERP Systems (SAP/Oracle/NetSuite)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D3DD5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REST API; PO import and invoice sync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DE4B8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Vendor builds adapter and orchestration</w:t>
            </w:r>
          </w:p>
        </w:tc>
        <w:tc>
          <w:tcPr>
            <w:tcW w:w="20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503A76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Bi-directional sync conflict detection; dead-letter queue; retry queue</w:t>
            </w:r>
          </w:p>
        </w:tc>
      </w:tr>
      <w:tr w:rsidR="00FE3143" w14:paraId="2D9F38AA" w14:textId="77777777">
        <w:tc>
          <w:tcPr>
            <w:tcW w:w="21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A9CF2E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Document Storage (S3-compatible)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1EA62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S3 API; virus scanning on upload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D864F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Vendor builds integration; HR provides infra</w:t>
            </w:r>
          </w:p>
        </w:tc>
        <w:tc>
          <w:tcPr>
            <w:tcW w:w="20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A6C9F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Upload retry; virus scan failure handling; quarantine flow</w:t>
            </w:r>
          </w:p>
        </w:tc>
      </w:tr>
      <w:tr w:rsidR="00FE3143" w14:paraId="4C0D39AB" w14:textId="77777777">
        <w:tc>
          <w:tcPr>
            <w:tcW w:w="21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04D981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HashiCorp Vault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D17FE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Secrets management API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F23B16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HighRadius-provided; vendor integrates</w:t>
            </w:r>
          </w:p>
        </w:tc>
        <w:tc>
          <w:tcPr>
            <w:tcW w:w="20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75AA8D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Credential rotation; fallback to environment variables in dev</w:t>
            </w:r>
          </w:p>
        </w:tc>
      </w:tr>
      <w:tr w:rsidR="00FE3143" w14:paraId="3A054ADA" w14:textId="77777777">
        <w:tc>
          <w:tcPr>
            <w:tcW w:w="215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6A39F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Notification Service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3EF20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Email via SMTP + WebSocket for real-time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D7D7F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Vendor builds</w:t>
            </w:r>
          </w:p>
        </w:tc>
        <w:tc>
          <w:tcPr>
            <w:tcW w:w="209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84643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Async delivery; retry on failure; notification centre fallback</w:t>
            </w:r>
          </w:p>
        </w:tc>
      </w:tr>
    </w:tbl>
    <w:p w14:paraId="781561DC" w14:textId="77777777" w:rsidR="00FE3143" w:rsidRDefault="00FE3143">
      <w:pPr>
        <w:spacing w:after="120"/>
      </w:pPr>
    </w:p>
    <w:p w14:paraId="67583EDD" w14:textId="77777777" w:rsidR="00FE3143" w:rsidRDefault="00000000">
      <w:pPr>
        <w:pBdr>
          <w:left w:val="single" w:sz="16" w:space="12" w:color="1BBC9B"/>
        </w:pBdr>
        <w:shd w:val="clear" w:color="auto" w:fill="F7F8FA"/>
        <w:spacing w:before="120" w:line="308" w:lineRule="exact"/>
        <w:ind w:left="283"/>
      </w:pPr>
      <w:r>
        <w:rPr>
          <w:rFonts w:ascii="Calibri" w:hAnsi="Calibri"/>
          <w:b/>
          <w:color w:val="1BBC9B"/>
        </w:rPr>
        <w:t>Integration Resilience Pattern</w:t>
      </w:r>
      <w:r>
        <w:rPr>
          <w:rFonts w:ascii="Calibri" w:hAnsi="Calibri"/>
          <w:b/>
          <w:color w:val="1BBC9B"/>
        </w:rPr>
        <w:br/>
      </w:r>
      <w:r>
        <w:rPr>
          <w:rFonts w:ascii="Calibri" w:hAnsi="Calibri"/>
          <w:color w:val="333333"/>
        </w:rPr>
        <w:t>All 7 integrations implement the same resilience pattern: Circuit Breaker (prevents cascading failures from HR service outages) → Exponential Retry (handles transient failures with backoff) → Dead-Letter Queue (captures unprocessable messages for manual review). No integration failure can bring down the portal.</w:t>
      </w:r>
    </w:p>
    <w:p w14:paraId="3F708D8F" w14:textId="77777777" w:rsidR="00FE3143" w:rsidRDefault="00000000">
      <w:r>
        <w:br w:type="page"/>
      </w:r>
    </w:p>
    <w:p w14:paraId="5BF388A8" w14:textId="77777777" w:rsidR="00FE3143" w:rsidRDefault="00000000">
      <w:pPr>
        <w:pStyle w:val="Heading1"/>
        <w:pBdr>
          <w:bottom w:val="single" w:sz="4" w:space="1" w:color="1BBC9B"/>
        </w:pBdr>
      </w:pPr>
      <w:bookmarkStart w:id="9" w:name="_Toc224045524"/>
      <w:r>
        <w:lastRenderedPageBreak/>
        <w:t>5.  Data Design</w:t>
      </w:r>
      <w:bookmarkEnd w:id="9"/>
    </w:p>
    <w:p w14:paraId="28CE697A" w14:textId="77777777" w:rsidR="00FE3143" w:rsidRDefault="00000000">
      <w:pPr>
        <w:pStyle w:val="Heading2"/>
      </w:pPr>
      <w:bookmarkStart w:id="10" w:name="_Toc224045525"/>
      <w:r>
        <w:t>5.1  Multi-Tenancy Model</w:t>
      </w:r>
      <w:bookmarkEnd w:id="10"/>
    </w:p>
    <w:p w14:paraId="11B13C00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portal implements a schema-per-tenant multi-tenancy model, providing the strongest possible data isolation for a SaaS environment while sharing infrastructure cost:</w:t>
      </w:r>
    </w:p>
    <w:p w14:paraId="575774D6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Schema-per-Tenant: </w:t>
      </w:r>
      <w:r>
        <w:rPr>
          <w:rFonts w:ascii="Calibri" w:hAnsi="Calibri"/>
          <w:color w:val="333333"/>
        </w:rPr>
        <w:t>Each HighRadius customer (tenant) gets a dedicated PostgreSQL schema. No data from one tenant can physically exist in another tenant's schema.</w:t>
      </w:r>
    </w:p>
    <w:p w14:paraId="512A0F5B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Row-Level Security: </w:t>
      </w:r>
      <w:r>
        <w:rPr>
          <w:rFonts w:ascii="Calibri" w:hAnsi="Calibri"/>
          <w:color w:val="333333"/>
        </w:rPr>
        <w:t>PostgreSQL RLS policies act as a database-level safety net. Even if application middleware is bypassed, RLS prevents any cross-tenant data access.</w:t>
      </w:r>
    </w:p>
    <w:p w14:paraId="559BF930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Tenant Resolution: </w:t>
      </w:r>
      <w:r>
        <w:rPr>
          <w:rFonts w:ascii="Calibri" w:hAnsi="Calibri"/>
          <w:color w:val="333333"/>
        </w:rPr>
        <w:t>Tenant ID is extracted from the Keycloak JWT (tenant_id claim) at the API Gateway layer. It is injected into the request context before any business logic executes.</w:t>
      </w:r>
    </w:p>
    <w:p w14:paraId="5BB38C30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Query Enforcement: </w:t>
      </w:r>
      <w:r>
        <w:rPr>
          <w:rFonts w:ascii="Calibri" w:hAnsi="Calibri"/>
          <w:color w:val="333333"/>
        </w:rPr>
        <w:t>Every database query is automatically scoped with a tenant_id WHERE clause at the middleware layer. No query reaches the database without tenant scope.</w:t>
      </w:r>
    </w:p>
    <w:p w14:paraId="121600E8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Common Schema: </w:t>
      </w:r>
      <w:r>
        <w:rPr>
          <w:rFonts w:ascii="Calibri" w:hAnsi="Calibri"/>
          <w:color w:val="333333"/>
        </w:rPr>
        <w:t>A shared common schema stores non-tenant-specific configuration: form templates, workflow definitions, and i18n labels. These are read-only for tenant services.</w:t>
      </w:r>
    </w:p>
    <w:p w14:paraId="712D743C" w14:textId="77777777" w:rsidR="00FE3143" w:rsidRDefault="00000000">
      <w:pPr>
        <w:pStyle w:val="Heading2"/>
      </w:pPr>
      <w:bookmarkStart w:id="11" w:name="_Toc224045526"/>
      <w:r>
        <w:t>5.2  Core Data Entities</w:t>
      </w:r>
      <w:bookmarkEnd w:id="1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1134"/>
        <w:gridCol w:w="3969"/>
        <w:gridCol w:w="1701"/>
      </w:tblGrid>
      <w:tr w:rsidR="00FE3143" w14:paraId="570EBD19" w14:textId="77777777"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7D10539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Entity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8C25D69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Schema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38648CE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Key Attributes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1A3E181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Retention</w:t>
            </w:r>
          </w:p>
        </w:tc>
      </w:tr>
      <w:tr w:rsidR="00FE3143" w14:paraId="596C34BB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B793A8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C6393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8D981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supplier_id, tenant_id, status, created_at, activated_at, master_data fields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0FC10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Indefinite (active records)</w:t>
            </w:r>
          </w:p>
        </w:tc>
      </w:tr>
      <w:tr w:rsidR="00FE3143" w14:paraId="66B0FE82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2FBCF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Invitation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70C05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90CD4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invitation_id, email, status, expiry, sent_at, completed_at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3203C2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 years</w:t>
            </w:r>
          </w:p>
        </w:tc>
      </w:tr>
      <w:tr w:rsidR="00FE3143" w14:paraId="37B84D67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F20A69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Result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2A458E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5F48D6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screening_id, supplier_id, check_type, status, result_payload, screened_at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E0CA2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 years (compliance)</w:t>
            </w:r>
          </w:p>
        </w:tc>
      </w:tr>
      <w:tr w:rsidR="00FE3143" w14:paraId="5ED02530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47E3F5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Workflow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5094B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652AF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workflow_id, entity_id, step, approver, decision, decided_at, escalation_count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42DDEF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 years (compliance)</w:t>
            </w:r>
          </w:p>
        </w:tc>
      </w:tr>
      <w:tr w:rsidR="00FE3143" w14:paraId="69828C24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2F92C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Purchase Order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1DDAA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5AA2F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po_id, erp_id, supplier_id, status, line_items, acknowledged_at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A2ADD8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 years (audit)</w:t>
            </w:r>
          </w:p>
        </w:tc>
      </w:tr>
      <w:tr w:rsidR="00FE3143" w14:paraId="181823D1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0472F1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5E5B84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DA72F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invoice_id, po_id, supplier_id, status, line_items, submitted_at, approved_at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79A0B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 years (audit)</w:t>
            </w:r>
          </w:p>
        </w:tc>
      </w:tr>
      <w:tr w:rsidR="00FE3143" w14:paraId="4EADB117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122C26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Document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8882B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90C9C2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document_id, entity_id, type, s3_key, virus_scan_status, uploaded_at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CF319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7 years (compliance)</w:t>
            </w:r>
          </w:p>
        </w:tc>
      </w:tr>
      <w:tr w:rsidR="00FE3143" w14:paraId="19B424BE" w14:textId="77777777"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6F8D4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Audit Log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A8BD96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</w:t>
            </w:r>
          </w:p>
        </w:tc>
        <w:tc>
          <w:tcPr>
            <w:tcW w:w="396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21FFA9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log_id, actor_id, action, entity_type, entity_id, timestamp, ip_address, outcome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DD593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 years minimum (RFP mandate)</w:t>
            </w:r>
          </w:p>
        </w:tc>
      </w:tr>
    </w:tbl>
    <w:p w14:paraId="2EF24273" w14:textId="77777777" w:rsidR="00FE3143" w:rsidRDefault="00FE3143">
      <w:pPr>
        <w:spacing w:after="120"/>
      </w:pPr>
    </w:p>
    <w:p w14:paraId="1EEBFCD0" w14:textId="77777777" w:rsidR="00FE3143" w:rsidRDefault="00000000">
      <w:pPr>
        <w:pStyle w:val="Heading2"/>
      </w:pPr>
      <w:bookmarkStart w:id="12" w:name="_Toc224045527"/>
      <w:r>
        <w:t>5.3  Database Strategy</w:t>
      </w:r>
      <w:bookmarkEnd w:id="12"/>
    </w:p>
    <w:p w14:paraId="5E4E7288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PostgreSQL OLAP with read replicas for analytics and dashboard queries</w:t>
      </w:r>
    </w:p>
    <w:p w14:paraId="028CA360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lastRenderedPageBreak/>
        <w:t xml:space="preserve">•  </w:t>
      </w:r>
      <w:r>
        <w:rPr>
          <w:rFonts w:ascii="Calibri" w:hAnsi="Calibri"/>
          <w:color w:val="333333"/>
        </w:rPr>
        <w:t>Redis caching layer for form templates, workflow definitions, and i18n labels — reduces DB read load for frequently-accessed configuration</w:t>
      </w:r>
    </w:p>
    <w:p w14:paraId="686456CA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Flyway for schema versioning with tenant-aware migration strategy — each migration runs per tenant schema</w:t>
      </w:r>
    </w:p>
    <w:p w14:paraId="6C627712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Immutable audit log — append-only table with no UPDATE or DELETE operations permitted; filterable and exportable</w:t>
      </w:r>
    </w:p>
    <w:p w14:paraId="187EEFC4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Async job queue (Redis-backed) for bulk imports, screening orchestration, and long-running ERP sync operations</w:t>
      </w:r>
    </w:p>
    <w:p w14:paraId="58C1005A" w14:textId="77777777" w:rsidR="00FE3143" w:rsidRDefault="00000000">
      <w:r>
        <w:br w:type="page"/>
      </w:r>
    </w:p>
    <w:p w14:paraId="7F3767D7" w14:textId="77777777" w:rsidR="00FE3143" w:rsidRDefault="00000000">
      <w:pPr>
        <w:pStyle w:val="Heading1"/>
        <w:pBdr>
          <w:bottom w:val="single" w:sz="4" w:space="1" w:color="1BBC9B"/>
        </w:pBdr>
      </w:pPr>
      <w:bookmarkStart w:id="13" w:name="_Toc224045528"/>
      <w:r>
        <w:lastRenderedPageBreak/>
        <w:t>6.  Security Design</w:t>
      </w:r>
      <w:bookmarkEnd w:id="13"/>
    </w:p>
    <w:p w14:paraId="0B979992" w14:textId="77777777" w:rsidR="00FE3143" w:rsidRDefault="00000000">
      <w:pPr>
        <w:pStyle w:val="Heading2"/>
      </w:pPr>
      <w:bookmarkStart w:id="14" w:name="_Toc224045529"/>
      <w:r>
        <w:t>6.1  Authentication &amp; Authorisation</w:t>
      </w:r>
      <w:bookmarkEnd w:id="14"/>
    </w:p>
    <w:p w14:paraId="51EB3042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portal implements a zero-trust security model. No request reaches business logic without passing all authentication, authorisation, and tenant-scoping checks:</w:t>
      </w:r>
    </w:p>
    <w:p w14:paraId="46A732FC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Authentication: </w:t>
      </w:r>
      <w:r>
        <w:rPr>
          <w:rFonts w:ascii="Calibri" w:hAnsi="Calibri"/>
          <w:color w:val="333333"/>
        </w:rPr>
        <w:t>Keycloak SSO with OIDC/JWT. No request bypasses authentication. Tokens validated at API Gateway on every request.</w:t>
      </w:r>
    </w:p>
    <w:p w14:paraId="175BD3AD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RBAC: </w:t>
      </w:r>
      <w:r>
        <w:rPr>
          <w:rFonts w:ascii="Calibri" w:hAnsi="Calibri"/>
          <w:color w:val="333333"/>
        </w:rPr>
        <w:t>Roles assigned in Keycloak: Supplier, Supplier Manager, Approver, Admin. Role claims included in JWT and validated at API Gateway.</w:t>
      </w:r>
    </w:p>
    <w:p w14:paraId="38D45D6E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ABAC: </w:t>
      </w:r>
      <w:r>
        <w:rPr>
          <w:rFonts w:ascii="Calibri" w:hAnsi="Calibri"/>
          <w:color w:val="333333"/>
        </w:rPr>
        <w:t>Runtime attribute-based checks at Service Layer for fine-grained control: record ownership, spend threshold, tenant scope, workflow status.</w:t>
      </w:r>
    </w:p>
    <w:p w14:paraId="461106AC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Multi-Tenant: </w:t>
      </w:r>
      <w:r>
        <w:rPr>
          <w:rFonts w:ascii="Calibri" w:hAnsi="Calibri"/>
          <w:color w:val="333333"/>
        </w:rPr>
        <w:t>Tenant_id extracted from JWT and injected into all downstream service calls. No tenant can access another tenant's data at any layer.</w:t>
      </w:r>
    </w:p>
    <w:p w14:paraId="1639D9CA" w14:textId="77777777" w:rsidR="00FE3143" w:rsidRDefault="00000000">
      <w:pPr>
        <w:pStyle w:val="Heading2"/>
      </w:pPr>
      <w:bookmarkStart w:id="15" w:name="_Toc224045530"/>
      <w:r>
        <w:t>6.2  Five-Layer Enforcement Chain</w:t>
      </w:r>
      <w:bookmarkEnd w:id="15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268"/>
        <w:gridCol w:w="3118"/>
        <w:gridCol w:w="1984"/>
      </w:tblGrid>
      <w:tr w:rsidR="00FE3143" w14:paraId="78EFC866" w14:textId="77777777"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464E40A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Layer</w:t>
            </w:r>
          </w:p>
        </w:tc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D8D1C50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Enforcement Point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9840A3E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What It Checks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989DCFE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Failure Action</w:t>
            </w:r>
          </w:p>
        </w:tc>
      </w:tr>
      <w:tr w:rsidR="00FE3143" w14:paraId="1B8AF62E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E7DFE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1. Frontend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78460B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Route guards + component visibility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C7F9CE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Role → show/hide routes, buttons, tabs, modals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6B43CB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Hidden UI elements; redirect to dashboard</w:t>
            </w:r>
          </w:p>
        </w:tc>
      </w:tr>
      <w:tr w:rsidR="00FE3143" w14:paraId="0E1FE969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D12FC2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2. API Gateway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6156C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JWT validation + RBAC middleware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4A5FD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Token validity, role claim, tenant_id in claims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4A9AC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401 Unauthorised / 403 Forbidden</w:t>
            </w:r>
          </w:p>
        </w:tc>
      </w:tr>
      <w:tr w:rsidR="00FE3143" w14:paraId="4D935A09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4A07F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3. Service Layer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8201F4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ABAC checks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35D394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Ownership, tenant match, status, spend threshold, role actions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6AC84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403 Forbidden with reason code</w:t>
            </w:r>
          </w:p>
        </w:tc>
      </w:tr>
      <w:tr w:rsidR="00FE3143" w14:paraId="43937EE4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8F1F53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4. Database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559390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tenant_id WHERE clause + RLS policies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AEE0A5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Every query scoped to tenant; RLS enforced at DB level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0FF0B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Query returns empty set — no cross-tenant leakage</w:t>
            </w:r>
          </w:p>
        </w:tc>
      </w:tr>
      <w:tr w:rsidR="00FE3143" w14:paraId="53136D81" w14:textId="77777777"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C77D0D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5. Audit</w:t>
            </w:r>
          </w:p>
        </w:tc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B92893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All access decisions logged</w:t>
            </w:r>
          </w:p>
        </w:tc>
        <w:tc>
          <w:tcPr>
            <w:tcW w:w="311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A5D72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Every allow/deny decision recorded with actor, action, entity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83C79A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Immutable audit trail for compliance review</w:t>
            </w:r>
          </w:p>
        </w:tc>
      </w:tr>
    </w:tbl>
    <w:p w14:paraId="2B5CE167" w14:textId="77777777" w:rsidR="00FE3143" w:rsidRDefault="00FE3143">
      <w:pPr>
        <w:spacing w:after="120"/>
      </w:pPr>
    </w:p>
    <w:p w14:paraId="254009B5" w14:textId="77777777" w:rsidR="00FE3143" w:rsidRDefault="00000000">
      <w:pPr>
        <w:pStyle w:val="Heading2"/>
      </w:pPr>
      <w:bookmarkStart w:id="16" w:name="_Toc224045531"/>
      <w:r>
        <w:t>6.3  Encryption &amp; Secrets Management</w:t>
      </w:r>
      <w:bookmarkEnd w:id="16"/>
    </w:p>
    <w:p w14:paraId="24C11DB4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In Transit: </w:t>
      </w:r>
      <w:r>
        <w:rPr>
          <w:rFonts w:ascii="Calibri" w:hAnsi="Calibri"/>
          <w:color w:val="333333"/>
        </w:rPr>
        <w:t>TLS 1.3 enforced on all API endpoints. No HTTP — all traffic is HTTPS. CSP headers enforced.</w:t>
      </w:r>
    </w:p>
    <w:p w14:paraId="1F9D37AB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At Rest: </w:t>
      </w:r>
      <w:r>
        <w:rPr>
          <w:rFonts w:ascii="Calibri" w:hAnsi="Calibri"/>
          <w:color w:val="333333"/>
        </w:rPr>
        <w:t>AES-256 encryption for sensitive data fields. Document storage encrypted at rest via S3-compatible storage.</w:t>
      </w:r>
    </w:p>
    <w:p w14:paraId="6D6D5437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Secrets: </w:t>
      </w:r>
      <w:r>
        <w:rPr>
          <w:rFonts w:ascii="Calibri" w:hAnsi="Calibri"/>
          <w:color w:val="333333"/>
        </w:rPr>
        <w:t>HashiCorp Vault for all credentials, API keys, and certificates. Dynamic secrets with automatic rotation. No hardcoded credentials anywhere in the codebase.</w:t>
      </w:r>
    </w:p>
    <w:p w14:paraId="1644AB8F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b/>
          <w:color w:val="333333"/>
        </w:rPr>
        <w:t xml:space="preserve">OWASP: </w:t>
      </w:r>
      <w:r>
        <w:rPr>
          <w:rFonts w:ascii="Calibri" w:hAnsi="Calibri"/>
          <w:color w:val="333333"/>
        </w:rPr>
        <w:t>SAST + DAST scanning of all vendor-built endpoints. OWASP Top 10 compliance validated before every production release.</w:t>
      </w:r>
    </w:p>
    <w:p w14:paraId="63763DE0" w14:textId="77777777" w:rsidR="00FE3143" w:rsidRDefault="00000000">
      <w:pPr>
        <w:pStyle w:val="Heading2"/>
      </w:pPr>
      <w:bookmarkStart w:id="17" w:name="_Toc224045532"/>
      <w:r>
        <w:lastRenderedPageBreak/>
        <w:t>6.4  Screen-Level Permission Matrix (Key Screens)</w:t>
      </w:r>
      <w:bookmarkEnd w:id="17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1417"/>
        <w:gridCol w:w="1984"/>
        <w:gridCol w:w="1417"/>
        <w:gridCol w:w="1134"/>
      </w:tblGrid>
      <w:tr w:rsidR="00FE3143" w14:paraId="729A3D82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A30ABAB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Screen / Area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8368B2C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Supplier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F85FED5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Supplier Manager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28E2825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Approver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2A6C32C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Admin</w:t>
            </w:r>
          </w:p>
        </w:tc>
      </w:tr>
      <w:tr w:rsidR="00FE3143" w14:paraId="7855288A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236A2D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Dashboard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12848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(Own)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271ED4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7A8A14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B3FC42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</w:tr>
      <w:tr w:rsidR="00FE3143" w14:paraId="7E91A689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01398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Manager Dashboard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809ED8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E93D8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E9A7A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BD17C1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</w:tr>
      <w:tr w:rsidR="00FE3143" w14:paraId="2F316E48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4AEDA7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Registration Form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2FFFB7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(Own)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5E13B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26278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C6F85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</w:tr>
      <w:tr w:rsidR="00FE3143" w14:paraId="11851362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66089B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Supplier List / Worklist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090D96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Own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FEFF6D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DC799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3111C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</w:tr>
      <w:tr w:rsidR="00FE3143" w14:paraId="52BCE45C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94560A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Dashboard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598EC0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A2FBA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59D9B0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A510F1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</w:tr>
      <w:tr w:rsidR="00FE3143" w14:paraId="40C8A0BD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9172B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Approval Worklist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E9BEE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4D6C2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43ACB8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E9F4FE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</w:tr>
      <w:tr w:rsidR="00FE3143" w14:paraId="5C5DE57A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BCB547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PO List &amp; PO Detail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2734E7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(Own)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95F5C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02EFA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BB1502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</w:tr>
      <w:tr w:rsidR="00FE3143" w14:paraId="7B43B62F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39616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Invoice List &amp; Creation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95A44F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(Own)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15B44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6B269E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968A4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</w:tr>
      <w:tr w:rsidR="00FE3143" w14:paraId="5DE4BF05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B1149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Form Builder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76FFE3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E7916B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6A53D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1FFAC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Config</w:t>
            </w:r>
          </w:p>
        </w:tc>
      </w:tr>
      <w:tr w:rsidR="00FE3143" w14:paraId="797AFF53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81000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Workflow Configuration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EAE4E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5B91D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F7840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D90077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Config</w:t>
            </w:r>
          </w:p>
        </w:tc>
      </w:tr>
      <w:tr w:rsidR="00FE3143" w14:paraId="4C65D9ED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EA1FB9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User / Role Management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3E24E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6198EC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D8817C0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904135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E3143" w14:paraId="5CB40D97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A66283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Audit Trail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C21E55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B68950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View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29CD2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CB090E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  <w:tr w:rsidR="00FE3143" w14:paraId="0175B695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27A369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Notification Centre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8E204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(Own)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79AF5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(Own)</w:t>
            </w:r>
          </w:p>
        </w:tc>
        <w:tc>
          <w:tcPr>
            <w:tcW w:w="141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499CF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(Own)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61868B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</w:t>
            </w:r>
          </w:p>
        </w:tc>
      </w:tr>
    </w:tbl>
    <w:p w14:paraId="1BEA28E7" w14:textId="77777777" w:rsidR="00FE3143" w:rsidRDefault="00FE3143">
      <w:pPr>
        <w:spacing w:after="120"/>
      </w:pPr>
    </w:p>
    <w:p w14:paraId="012FF74C" w14:textId="77777777" w:rsidR="00FE3143" w:rsidRDefault="00000000">
      <w:r>
        <w:br w:type="page"/>
      </w:r>
    </w:p>
    <w:p w14:paraId="282EC144" w14:textId="77777777" w:rsidR="00FE3143" w:rsidRDefault="00000000">
      <w:pPr>
        <w:pStyle w:val="Heading1"/>
        <w:pBdr>
          <w:bottom w:val="single" w:sz="4" w:space="1" w:color="1BBC9B"/>
        </w:pBdr>
      </w:pPr>
      <w:bookmarkStart w:id="18" w:name="_Toc224045533"/>
      <w:r>
        <w:lastRenderedPageBreak/>
        <w:t>7.  DevOps &amp; Environments</w:t>
      </w:r>
      <w:bookmarkEnd w:id="18"/>
    </w:p>
    <w:p w14:paraId="24B914B3" w14:textId="77777777" w:rsidR="00FE3143" w:rsidRDefault="00000000">
      <w:pPr>
        <w:pStyle w:val="Heading2"/>
      </w:pPr>
      <w:bookmarkStart w:id="19" w:name="_Toc224045534"/>
      <w:r>
        <w:t>7.1  Environment Promotion Pipeline</w:t>
      </w:r>
      <w:bookmarkEnd w:id="19"/>
    </w:p>
    <w:p w14:paraId="6B5BED31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All deployments follow a linear environment promotion pipeline with manual gates at UAT and Production stages: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984"/>
        <w:gridCol w:w="2835"/>
        <w:gridCol w:w="1701"/>
      </w:tblGrid>
      <w:tr w:rsidR="00FE3143" w14:paraId="02FA7C5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0A76CA8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Environment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2004C9C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Trigger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087E5E0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Purpose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88A76C0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Sign-off Required</w:t>
            </w:r>
          </w:p>
        </w:tc>
      </w:tr>
      <w:tr w:rsidR="00FE3143" w14:paraId="36CB68A4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7FFDB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Development (Local)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359B4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Developer machine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6936B1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Feature development and unit testing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080C32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None</w:t>
            </w:r>
          </w:p>
        </w:tc>
      </w:tr>
      <w:tr w:rsidR="00FE3143" w14:paraId="05325C47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47A1B4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QA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74E8A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Auto on merge to QA branch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F0F210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Integration testing, E2E automation, API validation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7387E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QA Engineer</w:t>
            </w:r>
          </w:p>
        </w:tc>
      </w:tr>
      <w:tr w:rsidR="00FE3143" w14:paraId="29B53001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0AC6B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UAT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07639C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Manual — QA sign-off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293D60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Client acceptance testing with HighRadius stakeholders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865D4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 Product + QA</w:t>
            </w:r>
          </w:p>
        </w:tc>
      </w:tr>
      <w:tr w:rsidR="00FE3143" w14:paraId="5586633C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FF6D9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Production</w:t>
            </w:r>
          </w:p>
        </w:tc>
        <w:tc>
          <w:tcPr>
            <w:tcW w:w="198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1BB11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Manual — UAT sign-off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658F8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Live customer deployment via HighRadius G4 containerised environment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040158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 Engineering + Infosec</w:t>
            </w:r>
          </w:p>
        </w:tc>
      </w:tr>
    </w:tbl>
    <w:p w14:paraId="1F99DF6C" w14:textId="77777777" w:rsidR="00FE3143" w:rsidRDefault="00FE3143">
      <w:pPr>
        <w:spacing w:after="120"/>
      </w:pPr>
    </w:p>
    <w:p w14:paraId="6D1CF7EA" w14:textId="77777777" w:rsidR="00FE3143" w:rsidRDefault="00000000">
      <w:pPr>
        <w:pStyle w:val="Heading2"/>
      </w:pPr>
      <w:bookmarkStart w:id="20" w:name="_Toc224045535"/>
      <w:r>
        <w:t>7.2  CI/CD Pipeline</w:t>
      </w:r>
      <w:bookmarkEnd w:id="20"/>
    </w:p>
    <w:p w14:paraId="0B5FC95E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Pipeline follows HighRadius engineering practices as mandated in RFP Section 5</w:t>
      </w:r>
    </w:p>
    <w:p w14:paraId="74BCCA47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Deployment uses Docker containers with Helm charts for Kubernetes orchestration in the G4 environment</w:t>
      </w:r>
    </w:p>
    <w:p w14:paraId="09A8E94D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Every merge to QA triggers: unit test run, SAST scan, container build, deployment, smoke test</w:t>
      </w:r>
    </w:p>
    <w:p w14:paraId="300AEAD7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No merge permitted with critical/high SAST findings or failing unit tests</w:t>
      </w:r>
    </w:p>
    <w:p w14:paraId="2DE018F7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Pre-deployment checklist: all automated tests passing, code review completed, security scan clean, documentation updated, stakeholder approval obtained, rollback plan documented</w:t>
      </w:r>
    </w:p>
    <w:p w14:paraId="092A93ED" w14:textId="77777777" w:rsidR="00FE3143" w:rsidRDefault="00000000">
      <w:pPr>
        <w:pStyle w:val="Heading2"/>
      </w:pPr>
      <w:bookmarkStart w:id="21" w:name="_Toc224045536"/>
      <w:r>
        <w:t>7.3  Rollback Strategy</w:t>
      </w:r>
      <w:bookmarkEnd w:id="21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402"/>
        <w:gridCol w:w="2551"/>
      </w:tblGrid>
      <w:tr w:rsidR="00FE3143" w14:paraId="57B3A6ED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179968E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Failure Type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091ACE9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Rollback Strategy</w:t>
            </w:r>
          </w:p>
        </w:tc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FA352FE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Estimated Recovery Time</w:t>
            </w:r>
          </w:p>
        </w:tc>
      </w:tr>
      <w:tr w:rsidR="00FE3143" w14:paraId="430DF46F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217A4F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Application bug (post-deploy)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02093E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Revert to previous container image via Helm rollback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CD6447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5 minutes</w:t>
            </w:r>
          </w:p>
        </w:tc>
      </w:tr>
      <w:tr w:rsidR="00FE3143" w14:paraId="13C6FD62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9670EC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Database migration failure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1AEDAE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Execute pre-written rollback migration script (Flyway)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C11D93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15 minutes</w:t>
            </w:r>
          </w:p>
        </w:tc>
      </w:tr>
      <w:tr w:rsidR="00FE3143" w14:paraId="3B1E10B1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3F3496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Integration failure (HR service)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752F19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Circuit breaker activates; fallback to cached/queued state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40B288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Automatic</w:t>
            </w:r>
          </w:p>
        </w:tc>
      </w:tr>
      <w:tr w:rsidR="00FE3143" w14:paraId="012B45D2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B732DB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Configuration error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AEAAE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Revert ConfigMap/Secret via version control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3DEB0A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5 minutes</w:t>
            </w:r>
          </w:p>
        </w:tc>
      </w:tr>
      <w:tr w:rsidR="00FE3143" w14:paraId="4C034AE7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4222C4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Full deployment failure</w:t>
            </w:r>
          </w:p>
        </w:tc>
        <w:tc>
          <w:tcPr>
            <w:tcW w:w="340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09995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Automated rollback to last known good state</w:t>
            </w:r>
          </w:p>
        </w:tc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4C025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10 minutes</w:t>
            </w:r>
          </w:p>
        </w:tc>
      </w:tr>
    </w:tbl>
    <w:p w14:paraId="355D64B3" w14:textId="77777777" w:rsidR="00FE3143" w:rsidRDefault="00FE3143">
      <w:pPr>
        <w:spacing w:after="120"/>
      </w:pPr>
    </w:p>
    <w:p w14:paraId="5AECE644" w14:textId="77777777" w:rsidR="00FE3143" w:rsidRDefault="00000000">
      <w:pPr>
        <w:pStyle w:val="Heading2"/>
      </w:pPr>
      <w:bookmarkStart w:id="22" w:name="_Toc224045537"/>
      <w:r>
        <w:t>7.4  Monitoring &amp; Observability</w:t>
      </w:r>
      <w:bookmarkEnd w:id="22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35"/>
        <w:gridCol w:w="3685"/>
      </w:tblGrid>
      <w:tr w:rsidR="00FE3143" w14:paraId="60E0ADF2" w14:textId="77777777">
        <w:tc>
          <w:tcPr>
            <w:tcW w:w="22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D4AA43B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Observability Layer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38B49FE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Tools / Approach</w:t>
            </w:r>
          </w:p>
        </w:tc>
        <w:tc>
          <w:tcPr>
            <w:tcW w:w="36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1A277F4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What It Monitors</w:t>
            </w:r>
          </w:p>
        </w:tc>
      </w:tr>
      <w:tr w:rsidR="00FE3143" w14:paraId="7C2EF5CF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67E02B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Application Performance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B3C071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APM integration (G4 compatible)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E8F5E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API response times, error rates, throughput, slow queries</w:t>
            </w:r>
          </w:p>
        </w:tc>
      </w:tr>
      <w:tr w:rsidR="00FE3143" w14:paraId="02FD77FB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099044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Structured Logging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946F2C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Centralised log aggregation (ELK/Fluentd)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DCE9A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Application logs, audit events, integration call traces</w:t>
            </w:r>
          </w:p>
        </w:tc>
      </w:tr>
      <w:tr w:rsidR="00FE3143" w14:paraId="18097A33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0F07B6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Infrastructure Metrics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4BAE02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Kubernetes-native (Prometheus/Grafana)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0354E4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CPU, memory, pod health, replica counts, network I/O</w:t>
            </w:r>
          </w:p>
        </w:tc>
      </w:tr>
      <w:tr w:rsidR="00FE3143" w14:paraId="69DBF9BC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A1C00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Business KPIs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E50E26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Custom dashboards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0098FB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Onboarding cycle time, screening pass rates, invoice SLA, approval queue depth</w:t>
            </w:r>
          </w:p>
        </w:tc>
      </w:tr>
      <w:tr w:rsidR="00FE3143" w14:paraId="410E8439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708845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Real-Time Alerting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CA4F7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PagerDuty/OpsGenie integration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857F2E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Technical incidents (P1/P2 auto-page), business anomalies</w:t>
            </w:r>
          </w:p>
        </w:tc>
      </w:tr>
      <w:tr w:rsidR="00FE3143" w14:paraId="38AA29D2" w14:textId="77777777">
        <w:tc>
          <w:tcPr>
            <w:tcW w:w="22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F365A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Health Checks</w:t>
            </w:r>
          </w:p>
        </w:tc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88FCDE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Kubernetes liveness + readiness probes</w:t>
            </w:r>
          </w:p>
        </w:tc>
        <w:tc>
          <w:tcPr>
            <w:tcW w:w="368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FDAD1A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Every 5 minutes; auto-restart on failure; traffic routing on readiness</w:t>
            </w:r>
          </w:p>
        </w:tc>
      </w:tr>
    </w:tbl>
    <w:p w14:paraId="731326A4" w14:textId="77777777" w:rsidR="00FE3143" w:rsidRDefault="00FE3143">
      <w:pPr>
        <w:spacing w:after="120"/>
      </w:pPr>
    </w:p>
    <w:p w14:paraId="40BE5B1D" w14:textId="77777777" w:rsidR="00FE3143" w:rsidRDefault="00000000">
      <w:r>
        <w:br w:type="page"/>
      </w:r>
    </w:p>
    <w:p w14:paraId="61BA32FC" w14:textId="77777777" w:rsidR="00FE3143" w:rsidRDefault="00000000">
      <w:pPr>
        <w:pStyle w:val="Heading1"/>
        <w:pBdr>
          <w:bottom w:val="single" w:sz="4" w:space="1" w:color="1BBC9B"/>
        </w:pBdr>
      </w:pPr>
      <w:bookmarkStart w:id="23" w:name="_Toc224045538"/>
      <w:r>
        <w:lastRenderedPageBreak/>
        <w:t>8.  Performance &amp; Scalability</w:t>
      </w:r>
      <w:bookmarkEnd w:id="23"/>
    </w:p>
    <w:p w14:paraId="3F42EA61" w14:textId="77777777" w:rsidR="00FE3143" w:rsidRDefault="00000000">
      <w:pPr>
        <w:pStyle w:val="Heading2"/>
      </w:pPr>
      <w:bookmarkStart w:id="24" w:name="_Toc224045539"/>
      <w:r>
        <w:t>8.1  Performance Benchmarks</w:t>
      </w:r>
      <w:bookmarkEnd w:id="24"/>
    </w:p>
    <w:p w14:paraId="0526563F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following performance targets are contractually committed and validated through automated performance testing before every production release: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1701"/>
        <w:gridCol w:w="4252"/>
      </w:tblGrid>
      <w:tr w:rsidR="00FE3143" w14:paraId="33714CF7" w14:textId="77777777"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AC75B8C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Metric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D0FC73A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Target</w:t>
            </w:r>
          </w:p>
        </w:tc>
        <w:tc>
          <w:tcPr>
            <w:tcW w:w="425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15ACCD8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Validation Method</w:t>
            </w:r>
          </w:p>
        </w:tc>
      </w:tr>
      <w:tr w:rsidR="00FE3143" w14:paraId="48937A08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A2790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API Response Time (P95)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00A889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3 seconds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27E54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Artillery load test — 100–500 concurrent users</w:t>
            </w:r>
          </w:p>
        </w:tc>
      </w:tr>
      <w:tr w:rsidR="00FE3143" w14:paraId="745A79EB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CBD694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API Response Time (P99)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97DE4D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3 seconds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DC0466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Artillery stress test — beyond expected capacity</w:t>
            </w:r>
          </w:p>
        </w:tc>
      </w:tr>
      <w:tr w:rsidR="00FE3143" w14:paraId="33D8223C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E0420A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Grid Load (1,000+ rows)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F65C9A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500 ms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EF54EA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Virtual scrolling stress test with synthetic data</w:t>
            </w:r>
          </w:p>
        </w:tc>
      </w:tr>
      <w:tr w:rsidR="00FE3143" w14:paraId="3FCCCBB1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5A6140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Page Load Time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F5B9EF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2 seconds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8EE7A0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Lighthouse performance audit per sprint</w:t>
            </w:r>
          </w:p>
        </w:tc>
      </w:tr>
      <w:tr w:rsidR="00FE3143" w14:paraId="3533BC27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EAF1B0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Screening Execution (4 checks)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EAC60D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Real-time &lt; 30s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60CD42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E2E test: screening triggered → all 4 checks complete</w:t>
            </w:r>
          </w:p>
        </w:tc>
      </w:tr>
      <w:tr w:rsidR="00FE3143" w14:paraId="6E8BB0BC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CC5F1C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File Upload/Download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D9D97A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&lt; 5 seconds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0790A4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Upload stress test with max file sizes</w:t>
            </w:r>
          </w:p>
        </w:tc>
      </w:tr>
      <w:tr w:rsidR="00FE3143" w14:paraId="5669FD92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0081B0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Concurrent Users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200AED5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1,000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F40076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8-hour soak test; sustained load with no memory leaks</w:t>
            </w:r>
          </w:p>
        </w:tc>
      </w:tr>
      <w:tr w:rsidR="00FE3143" w14:paraId="72E6AF08" w14:textId="77777777">
        <w:tc>
          <w:tcPr>
            <w:tcW w:w="283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31B88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Transactions per Hour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D821CB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10,000</w:t>
            </w:r>
          </w:p>
        </w:tc>
        <w:tc>
          <w:tcPr>
            <w:tcW w:w="425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3947F5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Month-end simulation test; peak invoice/PO volume</w:t>
            </w:r>
          </w:p>
        </w:tc>
      </w:tr>
    </w:tbl>
    <w:p w14:paraId="16D5B21B" w14:textId="77777777" w:rsidR="00FE3143" w:rsidRDefault="00FE3143">
      <w:pPr>
        <w:spacing w:after="120"/>
      </w:pPr>
    </w:p>
    <w:p w14:paraId="1F1E7460" w14:textId="77777777" w:rsidR="00FE3143" w:rsidRDefault="00000000">
      <w:pPr>
        <w:pStyle w:val="Heading2"/>
      </w:pPr>
      <w:bookmarkStart w:id="25" w:name="_Toc224045540"/>
      <w:r>
        <w:t>8.2  Scalability Design</w:t>
      </w:r>
      <w:bookmarkEnd w:id="25"/>
    </w:p>
    <w:p w14:paraId="6E63540C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Frontend, backend, and integration layers scale independently via Kubernetes HPA (Horizontal Pod Autoscaler)</w:t>
      </w:r>
    </w:p>
    <w:p w14:paraId="739C5401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Stateless microservices — any instance can handle any request; no session affinity required</w:t>
      </w:r>
    </w:p>
    <w:p w14:paraId="4F4FB01C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Schema-per-tenant database architecture allows new tenants to be onboarded without impacting existing tenants</w:t>
      </w:r>
    </w:p>
    <w:p w14:paraId="3F2404DA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Multi-tenant automation absorbs acquisitions without proportional headcount increases</w:t>
      </w:r>
    </w:p>
    <w:p w14:paraId="63DB0180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Redis caching reduces database load for high-read configuration data (form templates, workflow definitions)</w:t>
      </w:r>
    </w:p>
    <w:p w14:paraId="63D57153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Asynchronous processing via Redis job queue for bulk imports and long-running ERP sync operations</w:t>
      </w:r>
    </w:p>
    <w:p w14:paraId="0E697797" w14:textId="77777777" w:rsidR="00FE3143" w:rsidRDefault="00000000">
      <w:pPr>
        <w:spacing w:after="80" w:line="308" w:lineRule="exact"/>
        <w:ind w:left="680"/>
      </w:pPr>
      <w:r>
        <w:rPr>
          <w:rFonts w:ascii="Calibri" w:hAnsi="Calibri"/>
          <w:color w:val="1BBC9B"/>
        </w:rPr>
        <w:t xml:space="preserve">•  </w:t>
      </w:r>
      <w:r>
        <w:rPr>
          <w:rFonts w:ascii="Calibri" w:hAnsi="Calibri"/>
          <w:color w:val="333333"/>
        </w:rPr>
        <w:t>Read replicas for PostgreSQL reduce primary database load for dashboard and analytics queries</w:t>
      </w:r>
    </w:p>
    <w:p w14:paraId="7F1D87AF" w14:textId="77777777" w:rsidR="00FE3143" w:rsidRDefault="00000000">
      <w:r>
        <w:br w:type="page"/>
      </w:r>
    </w:p>
    <w:p w14:paraId="2AEB4EBE" w14:textId="77777777" w:rsidR="00FE3143" w:rsidRDefault="00000000">
      <w:pPr>
        <w:pStyle w:val="Heading1"/>
        <w:pBdr>
          <w:bottom w:val="single" w:sz="4" w:space="1" w:color="1BBC9B"/>
        </w:pBdr>
      </w:pPr>
      <w:bookmarkStart w:id="26" w:name="_Toc224045541"/>
      <w:r>
        <w:lastRenderedPageBreak/>
        <w:t>9.  Technical Risks</w:t>
      </w:r>
      <w:bookmarkEnd w:id="26"/>
    </w:p>
    <w:p w14:paraId="2038A6C4" w14:textId="77777777" w:rsidR="00FE3143" w:rsidRDefault="00000000">
      <w:pPr>
        <w:spacing w:after="160" w:line="308" w:lineRule="exact"/>
      </w:pPr>
      <w:r>
        <w:rPr>
          <w:rFonts w:ascii="Calibri" w:hAnsi="Calibri"/>
          <w:color w:val="333333"/>
        </w:rPr>
        <w:t>The following technical risks have been identified and mitigated through architecture decisions and delivery planning: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1247"/>
        <w:gridCol w:w="1134"/>
        <w:gridCol w:w="3855"/>
      </w:tblGrid>
      <w:tr w:rsidR="00FE3143" w14:paraId="45D94439" w14:textId="77777777">
        <w:tc>
          <w:tcPr>
            <w:tcW w:w="255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8627B94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Risk</w:t>
            </w:r>
          </w:p>
        </w:tc>
        <w:tc>
          <w:tcPr>
            <w:tcW w:w="124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52BB675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Probability</w:t>
            </w:r>
          </w:p>
        </w:tc>
        <w:tc>
          <w:tcPr>
            <w:tcW w:w="11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9036A3D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Impact</w:t>
            </w:r>
          </w:p>
        </w:tc>
        <w:tc>
          <w:tcPr>
            <w:tcW w:w="38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30F87CB" w14:textId="77777777" w:rsidR="00FE3143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0F2A44"/>
                <w:sz w:val="20"/>
              </w:rPr>
              <w:t>Architecture Mitigation</w:t>
            </w:r>
          </w:p>
        </w:tc>
      </w:tr>
      <w:tr w:rsidR="00FE3143" w14:paraId="50C4984F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B1B118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G4 DSL component gaps requiring custom builds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87B50B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DD34D1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8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40A34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Sprint 0 G4 OOB component evaluation; custom components built only for identified gaps; component-per-screen mapping in sprint planning</w:t>
            </w:r>
          </w:p>
        </w:tc>
      </w:tr>
      <w:tr w:rsidR="00FE3143" w14:paraId="193B5C59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113ED6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ERP sync conflict resolution complexity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4879F67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FAE61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8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015AF37B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Bi-directional sync with conflict detection; dead-letter queue for unresolvable conflicts; synthetic test data in dev; real ERP validation in UAT</w:t>
            </w:r>
          </w:p>
        </w:tc>
      </w:tr>
      <w:tr w:rsidR="00FE3143" w14:paraId="1B67D216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55291A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Multi-tenant isolation defect in production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BABB344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Low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508FAE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Critical</w:t>
            </w:r>
          </w:p>
        </w:tc>
        <w:tc>
          <w:tcPr>
            <w:tcW w:w="38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648D4A49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Schema-per-tenant + RLS as defence-in-depth; automated cross-tenant isolation tests every sprint; 5-layer enforcement chain; independent security pen test</w:t>
            </w:r>
          </w:p>
        </w:tc>
      </w:tr>
      <w:tr w:rsidR="00FE3143" w14:paraId="38298325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78F3660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HighRadius service API breaking changes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C9D80FE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Low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16A6C83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8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AD1A811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Adapter pattern isolates integration logic; version-pinned API contracts; circuit breakers prevent cascading failures</w:t>
            </w:r>
          </w:p>
        </w:tc>
      </w:tr>
      <w:tr w:rsidR="00FE3143" w14:paraId="53DF7253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B98FCA8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Performance degradation at scale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2721872F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Low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C4BDADC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High</w:t>
            </w:r>
          </w:p>
        </w:tc>
        <w:tc>
          <w:tcPr>
            <w:tcW w:w="38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517FA06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Redis caching for all high-read data; virtual scrolling for large grids; 8-hour soak test and month-end simulation before every go-live</w:t>
            </w:r>
          </w:p>
        </w:tc>
      </w:tr>
      <w:tr w:rsidR="00FE3143" w14:paraId="15FF4236" w14:textId="77777777">
        <w:tc>
          <w:tcPr>
            <w:tcW w:w="25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3E31B23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HashiCorp Vault integration delay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138DEC0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1134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46A577ED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Medium</w:t>
            </w:r>
          </w:p>
        </w:tc>
        <w:tc>
          <w:tcPr>
            <w:tcW w:w="3855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 w14:paraId="54F6AAB2" w14:textId="77777777" w:rsidR="00FE3143" w:rsidRDefault="00000000">
            <w:pPr>
              <w:spacing w:before="60" w:after="60"/>
            </w:pPr>
            <w:r>
              <w:rPr>
                <w:rFonts w:ascii="Calibri" w:hAnsi="Calibri"/>
                <w:color w:val="444444"/>
                <w:sz w:val="20"/>
              </w:rPr>
              <w:t>Environment variables in dev; Vault integration completed pre-UAT; no secrets ever hardcoded in codebase or CI/CD config</w:t>
            </w:r>
          </w:p>
        </w:tc>
      </w:tr>
    </w:tbl>
    <w:p w14:paraId="7C9BD965" w14:textId="77777777" w:rsidR="00FE3143" w:rsidRDefault="00FE3143">
      <w:pPr>
        <w:spacing w:after="120"/>
      </w:pPr>
    </w:p>
    <w:sectPr w:rsidR="00FE3143" w:rsidSect="00034616">
      <w:headerReference w:type="default" r:id="rId11"/>
      <w:footerReference w:type="default" r:id="rId12"/>
      <w:pgSz w:w="11906" w:h="16838"/>
      <w:pgMar w:top="1417" w:right="1417" w:bottom="141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E0AE9" w14:textId="77777777" w:rsidR="00E80313" w:rsidRDefault="00E80313">
      <w:pPr>
        <w:spacing w:after="0" w:line="240" w:lineRule="auto"/>
      </w:pPr>
      <w:r>
        <w:separator/>
      </w:r>
    </w:p>
  </w:endnote>
  <w:endnote w:type="continuationSeparator" w:id="0">
    <w:p w14:paraId="06ED21D7" w14:textId="77777777" w:rsidR="00E80313" w:rsidRDefault="00E803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623C7" w14:textId="77777777" w:rsidR="00FE3143" w:rsidRDefault="00000000">
    <w:pPr>
      <w:pStyle w:val="Footer"/>
      <w:jc w:val="center"/>
    </w:pPr>
    <w:r>
      <w:rPr>
        <w:rFonts w:ascii="Calibri" w:hAnsi="Calibri"/>
        <w:color w:val="888888"/>
        <w:sz w:val="18"/>
      </w:rPr>
      <w:t>Confidential  |  © 2026 Metapointer Labs Pvt. Ltd.  |  Page </w:t>
    </w:r>
    <w:r>
      <w:rPr>
        <w:rFonts w:ascii="Calibri" w:hAnsi="Calibri"/>
        <w:color w:val="888888"/>
        <w:sz w:val="18"/>
      </w:rPr>
      <w:fldChar w:fldCharType="begin"/>
    </w:r>
    <w:r>
      <w:rPr>
        <w:rFonts w:ascii="Calibri" w:hAnsi="Calibri"/>
        <w:color w:val="888888"/>
        <w:sz w:val="18"/>
      </w:rPr>
      <w:instrText>PAGE</w:instrText>
    </w:r>
    <w:r w:rsidR="00616D9B">
      <w:rPr>
        <w:rFonts w:ascii="Calibri" w:hAnsi="Calibri"/>
        <w:color w:val="888888"/>
        <w:sz w:val="18"/>
      </w:rPr>
      <w:fldChar w:fldCharType="separate"/>
    </w:r>
    <w:r w:rsidR="00616D9B">
      <w:rPr>
        <w:rFonts w:ascii="Calibri" w:hAnsi="Calibri"/>
        <w:noProof/>
        <w:color w:val="888888"/>
        <w:sz w:val="18"/>
      </w:rPr>
      <w:t>2</w:t>
    </w:r>
    <w:r>
      <w:rPr>
        <w:rFonts w:ascii="Calibri" w:hAnsi="Calibri"/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7D2BD" w14:textId="77777777" w:rsidR="00E80313" w:rsidRDefault="00E80313">
      <w:pPr>
        <w:spacing w:after="0" w:line="240" w:lineRule="auto"/>
      </w:pPr>
      <w:r>
        <w:separator/>
      </w:r>
    </w:p>
  </w:footnote>
  <w:footnote w:type="continuationSeparator" w:id="0">
    <w:p w14:paraId="21A43246" w14:textId="77777777" w:rsidR="00E80313" w:rsidRDefault="00E803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79C8" w14:textId="77777777" w:rsidR="00FE3143" w:rsidRDefault="00000000">
    <w:pPr>
      <w:pStyle w:val="Header"/>
      <w:pBdr>
        <w:bottom w:val="single" w:sz="4" w:space="1" w:color="1BBC9B"/>
      </w:pBdr>
      <w:tabs>
        <w:tab w:val="right" w:pos="9072"/>
      </w:tabs>
    </w:pPr>
    <w:r>
      <w:rPr>
        <w:noProof/>
      </w:rPr>
      <w:drawing>
        <wp:inline distT="0" distB="0" distL="0" distR="0" wp14:anchorId="70B30155" wp14:editId="1E4700E8">
          <wp:extent cx="792000" cy="192316"/>
          <wp:effectExtent l="0" t="0" r="0" b="0"/>
          <wp:docPr id="1366346574" name="Picture 13663465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apoint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2000" cy="1923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64657E"/>
        <w:sz w:val="20"/>
      </w:rPr>
      <w:t>Technical Architecture  |  AP Supplier Portal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59722">
    <w:abstractNumId w:val="8"/>
  </w:num>
  <w:num w:numId="2" w16cid:durableId="12801875">
    <w:abstractNumId w:val="6"/>
  </w:num>
  <w:num w:numId="3" w16cid:durableId="863447553">
    <w:abstractNumId w:val="5"/>
  </w:num>
  <w:num w:numId="4" w16cid:durableId="540942508">
    <w:abstractNumId w:val="4"/>
  </w:num>
  <w:num w:numId="5" w16cid:durableId="217207291">
    <w:abstractNumId w:val="7"/>
  </w:num>
  <w:num w:numId="6" w16cid:durableId="417404885">
    <w:abstractNumId w:val="3"/>
  </w:num>
  <w:num w:numId="7" w16cid:durableId="839545651">
    <w:abstractNumId w:val="2"/>
  </w:num>
  <w:num w:numId="8" w16cid:durableId="973215931">
    <w:abstractNumId w:val="1"/>
  </w:num>
  <w:num w:numId="9" w16cid:durableId="177740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379"/>
    <w:rsid w:val="0015074B"/>
    <w:rsid w:val="0029639D"/>
    <w:rsid w:val="00326F90"/>
    <w:rsid w:val="00616D9B"/>
    <w:rsid w:val="00AA1D8D"/>
    <w:rsid w:val="00B47730"/>
    <w:rsid w:val="00CB0664"/>
    <w:rsid w:val="00E80313"/>
    <w:rsid w:val="00FC693F"/>
    <w:rsid w:val="00FE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2C6CF8"/>
  <w14:defaultImageDpi w14:val="300"/>
  <w15:docId w15:val="{B20F6667-4265-4989-9CD8-C511784B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BBC9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64657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64657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16D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6D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6D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3140</Words>
  <Characters>17903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 Tej</cp:lastModifiedBy>
  <cp:revision>2</cp:revision>
  <dcterms:created xsi:type="dcterms:W3CDTF">2013-12-23T23:15:00Z</dcterms:created>
  <dcterms:modified xsi:type="dcterms:W3CDTF">2026-03-10T09:01:00Z</dcterms:modified>
  <cp:category/>
</cp:coreProperties>
</file>