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366"/>
          <w:sz w:val="40"/>
        </w:rPr>
        <w:t>AP SUPPLIER PORTAL</w:t>
      </w:r>
    </w:p>
    <w:p>
      <w:pPr>
        <w:jc w:val="center"/>
      </w:pPr>
      <w:r>
        <w:rPr>
          <w:b/>
          <w:color w:val="003366"/>
          <w:sz w:val="40"/>
        </w:rPr>
        <w:t>QUALITY ASSURANCE &amp; TEST STRATEGY</w:t>
      </w:r>
    </w:p>
    <w:p/>
    <w:p>
      <w:pPr>
        <w:jc w:val="center"/>
      </w:pPr>
      <w:r>
        <w:rPr>
          <w:color w:val="646464"/>
          <w:sz w:val="24"/>
        </w:rPr>
        <w:t>HighRadius Corporation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Quality Assurance &amp; Test Strategy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February 28,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HighRadius Corporation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 Supplier Portal Development &amp;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Metapointer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READY FOR SUBMISSION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40"/>
      </w:pPr>
      <w:r>
        <w:t>1. Quality Approach</w:t>
      </w:r>
    </w:p>
    <w:p>
      <w:pPr>
        <w:spacing w:after="40"/>
      </w:pPr>
      <w:r>
        <w:t>2. Program Scope Coverage</w:t>
      </w:r>
    </w:p>
    <w:p>
      <w:pPr>
        <w:spacing w:after="40"/>
      </w:pPr>
      <w:r>
        <w:t>3. Test Strategy</w:t>
      </w:r>
    </w:p>
    <w:p>
      <w:pPr>
        <w:spacing w:after="40"/>
      </w:pPr>
      <w:r>
        <w:t>4. Defect Management</w:t>
      </w:r>
    </w:p>
    <w:p>
      <w:pPr>
        <w:spacing w:after="40"/>
      </w:pPr>
      <w:r>
        <w:t>5. Release Controls</w:t>
      </w:r>
    </w:p>
    <w:p>
      <w:pPr>
        <w:spacing w:after="40"/>
      </w:pPr>
      <w:r>
        <w:t>6. Quality Metrics</w:t>
      </w:r>
    </w:p>
    <w:p>
      <w:pPr>
        <w:spacing w:after="40"/>
      </w:pPr>
      <w:r>
        <w:t>7. QA Delivery Timeline</w:t>
      </w:r>
    </w:p>
    <w:p>
      <w:pPr>
        <w:spacing w:after="40"/>
      </w:pPr>
      <w:r>
        <w:t>8. Test Case Plan &amp; Traceability</w:t>
      </w:r>
    </w:p>
    <w:p>
      <w:r>
        <w:br w:type="page"/>
      </w:r>
    </w:p>
    <w:p>
      <w:pPr>
        <w:pStyle w:val="Heading1"/>
      </w:pPr>
      <w:r>
        <w:t>1. QUALITY APPROACH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1.1 Governance Alignment</w:t>
      </w:r>
    </w:p>
    <w:p>
      <w:r>
        <w:t>This Quality Strategy aligns with:</w:t>
      </w:r>
    </w:p>
    <w:p>
      <w:pPr>
        <w:pStyle w:val="ListBullet"/>
      </w:pPr>
      <w:r>
        <w:t>HighRadius engineering and CI/CD standards</w:t>
      </w:r>
    </w:p>
    <w:p>
      <w:pPr>
        <w:pStyle w:val="ListBullet"/>
      </w:pPr>
      <w:r>
        <w:t xml:space="preserve">Contractual SLA commitments (P1–P4 model) as defined in the </w:t>
      </w:r>
      <w:r>
        <w:rPr>
          <w:b/>
        </w:rPr>
        <w:t>Commercial Agreement document</w:t>
      </w:r>
      <w:r/>
    </w:p>
    <w:p>
      <w:pPr>
        <w:pStyle w:val="ListBullet"/>
      </w:pPr>
      <w:r>
        <w:t xml:space="preserve">Scope of Work security and compliance obligations as defined in the </w:t>
      </w:r>
      <w:r>
        <w:rPr>
          <w:b/>
        </w:rPr>
        <w:t>Scope of Work document</w:t>
      </w:r>
      <w:r/>
    </w:p>
    <w:p>
      <w:pPr>
        <w:pStyle w:val="ListBullet"/>
      </w:pPr>
      <w:r>
        <w:t xml:space="preserve">Technical architecture (Spring Boot 3.x, React 18.x, multi-tenant design) as defined in the </w:t>
      </w:r>
      <w:r>
        <w:rPr>
          <w:b/>
        </w:rPr>
        <w:t>Tech Specs document</w:t>
      </w:r>
      <w:r/>
    </w:p>
    <w:p>
      <w:r>
        <w:t>CI/CD execution follows HighRadius-approved pipeline standards per RFP Section 5.</w:t>
      </w:r>
    </w:p>
    <w:p>
      <w:pPr>
        <w:pStyle w:val="Heading2"/>
      </w:pPr>
      <w:r>
        <w:t>1.2 QA Tool Stack</w:t>
      </w:r>
    </w:p>
    <w:p>
      <w:r>
        <w:t>Where tools are not mandated by HighRadius, the following validated stack is proposed. Final tool selection is subject to HighRadius engineering approval: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 Unit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29.7.0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 responsibility; 80% coverage target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 Unit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JUnit 5 + Mockito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 responsibility; 80% coverage target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Testcontainers + WireMock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Container-based and mock-based integration testing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E2E Automation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1.49.0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Subject to HighRadius approval; fallback to Cypress/Selenium if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Performance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Artillery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2.0.21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Subject to HighRadius approval; fallback to JMeter/Gatling if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Defect Tracking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Jira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HighRadius standard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Application Monitoring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Subject to HighRadius approval; fallback to HighRadius-standard APM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Infrastructure Monitoring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Prometheus / Grafana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HighRadius standard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ELK / Fluentd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HighRadius standard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PagerDuty / OpsGenie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HighRadius standard</w:t>
            </w:r>
          </w:p>
        </w:tc>
      </w:tr>
    </w:tbl>
    <w:p/>
    <w:p>
      <w:pPr>
        <w:ind w:left="283"/>
      </w:pPr>
      <w:r>
        <w:rPr>
          <w:sz w:val="20"/>
        </w:rPr>
        <w:t xml:space="preserve">*Unit tests (Jest for frontend, JUnit for backend) are developer responsibilities — written alongside feature code and included in FE/BE capacity. QA owns E2E, integration, performance, security, and regression testing. See </w:t>
      </w:r>
      <w:r>
        <w:rPr>
          <w:b/>
          <w:sz w:val="20"/>
        </w:rPr>
        <w:t>Scope of Work document</w:t>
      </w:r>
      <w:r>
        <w:rPr>
          <w:sz w:val="20"/>
        </w:rPr>
        <w:t xml:space="preserve"> for effort breakdown.*</w:t>
      </w:r>
    </w:p>
    <w:p>
      <w:r>
        <w:br w:type="page"/>
      </w:r>
    </w:p>
    <w:p>
      <w:pPr>
        <w:pStyle w:val="Heading1"/>
      </w:pPr>
      <w:r>
        <w:t>2. PROGRAM SCOPE COVERAGE</w:t>
      </w:r>
    </w:p>
    <w:p>
      <w:r>
        <w:rPr>
          <w:i/>
          <w:color w:val="646464"/>
          <w:sz w:val="18"/>
        </w:rPr>
        <w:t>Classification: PROJECT-SPECIFIC</w:t>
      </w:r>
    </w:p>
    <w:p>
      <w:r>
        <w:t>This strategy governs validation of: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Scope 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Validation Approach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Screens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Functional E2E, persona-based access, WCAG 2.0 AA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Modal 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Trigger validation, form logic, parent-screen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 (58 vendor-built, 7 integrations, 1 orchestration)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Functional, negative, tenant enforcement, failure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Personas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(Supplier Manager, Supplier, HR Admin, Client 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RBAC/ABAC matrix validation across all screens and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Intelligent Agents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(4 automated, 3 assisted)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Agent-level KPI validation per Scope of Work document</w:t>
            </w:r>
          </w:p>
        </w:tc>
      </w:tr>
    </w:tbl>
    <w:p/>
    <w:p>
      <w:r>
        <w:t>The financial and approval-driven nature of the portal requires strict validation of data integrity, workflow routing, escalation logic, and tenant isolation.</w:t>
      </w:r>
    </w:p>
    <w:p>
      <w:pPr>
        <w:ind w:left="283"/>
      </w:pPr>
      <w:r>
        <w:rPr>
          <w:sz w:val="20"/>
        </w:rPr>
        <w:t xml:space="preserve">*For complete scope details (screen breakdown, API ownership, gap analysis), refer to the </w:t>
      </w:r>
      <w:r>
        <w:rPr>
          <w:b/>
          <w:sz w:val="20"/>
        </w:rPr>
        <w:t>Scope of Work document</w:t>
      </w:r>
      <w:r>
        <w:rPr>
          <w:sz w:val="20"/>
        </w:rPr>
        <w:t>.*</w:t>
      </w:r>
    </w:p>
    <w:p>
      <w:r>
        <w:br w:type="page"/>
      </w:r>
    </w:p>
    <w:p>
      <w:pPr>
        <w:pStyle w:val="Heading1"/>
      </w:pPr>
      <w:r>
        <w:t>3. TEST STRATEGY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3.1 Backend Testing</w:t>
      </w:r>
    </w:p>
    <w:p>
      <w:r/>
      <w:r>
        <w:rPr>
          <w:b/>
        </w:rPr>
        <w:t>Stack:</w:t>
      </w:r>
      <w:r>
        <w:t xml:space="preserve"> Spring Boot 3.x — Java 17+ | JUnit 5 + Mockito + Testcontainers + WireMock</w:t>
      </w:r>
    </w:p>
    <w:p>
      <w:r>
        <w:rPr>
          <w:b/>
        </w:rPr>
        <w:t>Coverage Requirement:</w:t>
      </w:r>
    </w:p>
    <w:p>
      <w:pPr>
        <w:pStyle w:val="ListBullet"/>
      </w:pPr>
      <w:r>
        <w:t>80% overall code coverage (RFP mandate)</w:t>
      </w:r>
    </w:p>
    <w:p>
      <w:pPr>
        <w:pStyle w:val="ListBullet"/>
      </w:pPr>
      <w:r>
        <w:t>Target 100% coverage for financial/invoice logic modules (subject to feasibility)</w:t>
      </w:r>
    </w:p>
    <w:p>
      <w:r>
        <w:rPr>
          <w:b/>
        </w:rPr>
        <w:t>Validated Areas: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66 APIs — functional, negative, boundary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External Integrations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integration points — screening, bank validation, ERP, Keycloak, Vault, S3,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Fault Tolerance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Circuit breaker, retry logic, dead-letter queue handling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Flyway schema migrations, schema-per-tenant isolation, row-level security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tenant validation, Vault integration, cross-tenant prevention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Failure Injection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ERP timeout simulation, screening API failures, bank validation unavailability, external dependency downtime</w:t>
            </w:r>
          </w:p>
        </w:tc>
      </w:tr>
    </w:tbl>
    <w:p/>
    <w:p>
      <w:r/>
      <w:r>
        <w:rPr>
          <w:b/>
        </w:rPr>
        <w:t>Performance Benchmark:</w:t>
      </w:r>
      <w:r>
        <w:t xml:space="preserve"> API response time &lt; 3 seconds (P95)</w:t>
      </w:r>
    </w:p>
    <w:p>
      <w:pPr>
        <w:pStyle w:val="Heading2"/>
      </w:pPr>
      <w:r>
        <w:t>3.2 Frontend Testing</w:t>
      </w:r>
    </w:p>
    <w:p>
      <w:r/>
      <w:r>
        <w:rPr>
          <w:b/>
        </w:rPr>
        <w:t>Stack:</w:t>
      </w:r>
      <w:r>
        <w:t xml:space="preserve"> React 18.x + G4 DSL | Jest 29.7.0 + Playwright 1.49.0</w:t>
      </w:r>
    </w:p>
    <w:p>
      <w:r/>
      <w:r>
        <w:rPr>
          <w:b/>
        </w:rPr>
        <w:t>Coverage Requirement:</w:t>
      </w:r>
      <w:r>
        <w:t xml:space="preserve"> 80% unit test coverage (RFP mandate)</w:t>
      </w:r>
    </w:p>
    <w:p>
      <w:r>
        <w:rPr>
          <w:b/>
        </w:rPr>
        <w:t>Validated Scope: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Screens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29 screens — functional, responsive, persona-based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11 modals — trigger logic, form validation, parent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Form Builder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Dynamic form configuration, field validation, multi-language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Workflow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Approval chain configuration, routing preview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KPI calculations, data accuracy, real-time updates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WCAG 2.0 AA compliance — ARIA tags, keyboard navigation, screen reader</w:t>
            </w:r>
          </w:p>
        </w:tc>
      </w:tr>
    </w:tbl>
    <w:p/>
    <w:p>
      <w:r/>
      <w:r>
        <w:rPr>
          <w:b/>
        </w:rPr>
        <w:t>Performance Benchmark:</w:t>
      </w:r>
      <w:r>
        <w:t xml:space="preserve"> Grid rendering &lt; 500ms (1,000+ rows with virtual scrolling)</w:t>
      </w:r>
    </w:p>
    <w:p>
      <w:pPr>
        <w:pStyle w:val="Heading2"/>
      </w:pPr>
      <w:r>
        <w:t>3.3 End-to-End Automation</w:t>
      </w:r>
    </w:p>
    <w:p>
      <w:r>
        <w:rPr>
          <w:b/>
        </w:rPr>
        <w:t>Automated Critical Journeys: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Journey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Supplier Onboarding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Invitation → Registration → Form Fill → Screening → Bank Validation → Approval → Activation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 Lifecycle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 Import → Acknowledge → PO Flip to Invoice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Invoice Lifecycle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Invoice Creation → Validation → Approval → ERP Sync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Master Data Change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Request → Approval Workflow → Master Data Update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SLA Escalation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SLA breach detection → Auto-escalation →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Month-End 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High-volume invoice/PO processing under load</w:t>
            </w:r>
          </w:p>
        </w:tc>
      </w:tr>
    </w:tbl>
    <w:p/>
    <w:p>
      <w:r/>
      <w:r>
        <w:rPr>
          <w:b/>
        </w:rPr>
        <w:t>Quality Gate:</w:t>
      </w:r>
      <w:r>
        <w:t xml:space="preserve"> Flaky test threshold &lt; 3%. Tests exceeding threshold are quarantined and fixed before next sprint.</w:t>
      </w:r>
    </w:p>
    <w:p>
      <w:pPr>
        <w:pStyle w:val="Heading2"/>
      </w:pPr>
      <w:r>
        <w:t>3.4 Performance &amp; Load Testing</w:t>
      </w:r>
    </w:p>
    <w:p>
      <w:r/>
      <w:r>
        <w:rPr>
          <w:b/>
        </w:rPr>
        <w:t>Tool:</w:t>
      </w:r>
      <w:r>
        <w:t xml:space="preserve"> Artillery 2.0.21 (subject to HighRadius approval)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Test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Pass Criteria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 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100–500 concurrent users, standard 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&lt; 3s, Grid &lt; 500ms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Stress 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Beyond expected capacity, identify breaking 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Graceful degradation, no data loss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Soak 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8-hour sustained 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memory leaks, stable response times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Month-End Simulation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Peak invoice/PO volume, ERP sync throughput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SLA maintained under peak load</w:t>
            </w:r>
          </w:p>
        </w:tc>
      </w:tr>
    </w:tbl>
    <w:p/>
    <w:p>
      <w:r>
        <w:t>Release blocked if SLA benchmarks are breached.</w:t>
      </w:r>
    </w:p>
    <w:p>
      <w:pPr>
        <w:ind w:left="283"/>
      </w:pPr>
      <w:r>
        <w:rPr>
          <w:sz w:val="20"/>
        </w:rPr>
        <w:t xml:space="preserve">*For performance NFRs and quality guarantees, refer to the </w:t>
      </w:r>
      <w:r>
        <w:rPr>
          <w:b/>
          <w:sz w:val="20"/>
        </w:rPr>
        <w:t>Scope of Work document</w:t>
      </w:r>
      <w:r>
        <w:rPr>
          <w:sz w:val="20"/>
        </w:rPr>
        <w:t xml:space="preserve"> (NFR section) and the </w:t>
      </w:r>
      <w:r>
        <w:rPr>
          <w:b/>
          <w:sz w:val="20"/>
        </w:rPr>
        <w:t>Commercial Agreement document</w:t>
      </w:r>
      <w:r>
        <w:rPr>
          <w:sz w:val="20"/>
        </w:rPr>
        <w:t xml:space="preserve"> (quality guarantees).*</w:t>
      </w:r>
    </w:p>
    <w:p>
      <w:pPr>
        <w:pStyle w:val="Heading2"/>
      </w:pPr>
      <w:r>
        <w:t>3.5 Security &amp; Compliance Testing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Validation Scope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SAST + DAST scanning of all vendor-built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CSP &amp; Headers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 Security Policy verification, security header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Injection Testing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XSS, SQLi, command injection across all input surfaces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 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tampering, expiry handling, invalid signature rejection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Cross-Tenant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Tenant isolation verification — API-level and database-level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Virus Scanning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upload validation via S3-compatible storage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Vault 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HashiCorp Vault credential retrieval, rotation, access 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RBAC/ABAC Matrix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personas x 29 screens + 11 modals — role permission validation</w:t>
            </w:r>
          </w:p>
        </w:tc>
      </w:tr>
    </w:tbl>
    <w:p/>
    <w:p>
      <w:r>
        <w:t>Infosec clearance from HighRadius cybersecurity team required before production deployment.</w:t>
      </w:r>
    </w:p>
    <w:p>
      <w:pPr>
        <w:ind w:left="283"/>
      </w:pPr>
      <w:r>
        <w:rPr>
          <w:sz w:val="20"/>
        </w:rPr>
        <w:t xml:space="preserve">*For detailed security architecture and RBAC enforcement model, refer to the </w:t>
      </w:r>
      <w:r>
        <w:rPr>
          <w:b/>
          <w:sz w:val="20"/>
        </w:rPr>
        <w:t>Tech Specs document</w:t>
      </w:r>
      <w:r>
        <w:rPr>
          <w:sz w:val="20"/>
        </w:rPr>
        <w:t xml:space="preserve"> (Security Architecture section).*</w:t>
      </w:r>
    </w:p>
    <w:p>
      <w:r>
        <w:br w:type="page"/>
      </w:r>
    </w:p>
    <w:p>
      <w:pPr>
        <w:pStyle w:val="Heading1"/>
      </w:pPr>
      <w:r>
        <w:t>4. DEFECT MANAGEMENT</w:t>
      </w:r>
    </w:p>
    <w:p>
      <w:r>
        <w:rPr>
          <w:i/>
          <w:color w:val="646464"/>
          <w:sz w:val="18"/>
        </w:rPr>
        <w:t>Classification: PROJECT-SPECIFIC</w:t>
      </w:r>
    </w:p>
    <w:p>
      <w:r/>
      <w:r>
        <w:rPr>
          <w:b/>
        </w:rPr>
        <w:t>System of Record:</w:t>
      </w:r>
      <w:r>
        <w:t xml:space="preserve"> Jira</w:t>
      </w:r>
    </w:p>
    <w:p>
      <w:r>
        <w:rPr>
          <w:b/>
        </w:rPr>
        <w:t>Development-Phase SLAs: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 SLA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Resolution SLA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P1 — 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 down or data loss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8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Portal inaccessible, data corruption, cross-tenant data leak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P2 — 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Major feature impaired, no workaround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4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24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 workflow broken, screening fails silently, PO sync error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P3 — 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Feature impaired, workaround 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8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 3 business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Dashboard metrics incorrect, filter not working, UI alignment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P4 — 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Cosmetic or minor enhancement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 business day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Next sprint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Tooltip missing, color mismatch, minor label typo</w:t>
            </w:r>
          </w:p>
        </w:tc>
      </w:tr>
    </w:tbl>
    <w:p/>
    <w:p>
      <w:r>
        <w:t xml:space="preserve">These SLAs apply during the 20-week development phase (full team available). Post-go-live hypercare SLAs are defined in the </w:t>
      </w:r>
      <w:r>
        <w:rPr>
          <w:b/>
        </w:rPr>
        <w:t>Commercial Agreement document</w:t>
      </w:r>
      <w:r>
        <w:t>.</w:t>
      </w:r>
    </w:p>
    <w:p>
      <w:r>
        <w:rPr>
          <w:b/>
        </w:rPr>
        <w:t>Defect Governance:</w:t>
      </w:r>
    </w:p>
    <w:p>
      <w:pPr>
        <w:pStyle w:val="ListBullet"/>
      </w:pPr>
      <w:r>
        <w:t>All P1 defects require Root Cause Analysis (RCA) and regression test update before closure</w:t>
      </w:r>
    </w:p>
    <w:p>
      <w:pPr>
        <w:pStyle w:val="ListBullet"/>
      </w:pPr>
      <w:r>
        <w:t>All P1/P2 defects require regression update before closure</w:t>
      </w:r>
    </w:p>
    <w:p>
      <w:pPr>
        <w:pStyle w:val="ListBullet"/>
      </w:pPr>
      <w:r>
        <w:t>MTTD (Mean Time to Detect) and MTTR (Mean Time to Resolve) tracked per sprint</w:t>
      </w:r>
    </w:p>
    <w:p>
      <w:r>
        <w:br w:type="page"/>
      </w:r>
    </w:p>
    <w:p>
      <w:pPr>
        <w:pStyle w:val="Heading1"/>
      </w:pPr>
      <w:r>
        <w:t>5. RELEASE CONTROLS</w:t>
      </w:r>
    </w:p>
    <w:p>
      <w:r>
        <w:rPr>
          <w:i/>
          <w:color w:val="646464"/>
          <w:sz w:val="18"/>
        </w:rPr>
        <w:t>Classification: PROJECT-SPECIFIC</w:t>
      </w:r>
    </w:p>
    <w:p>
      <w:r>
        <w:t>Release to production requires all of the following gates to be passed: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Criteria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Code Coverage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&gt;= 80% (backend — JUnit, frontend — Jest)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66 APIs validated — functional + negative + tenant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 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7 agents validated against KPI targets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Tenant Isolation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Schema-per-tenant + RLS verified; cross-tenant access tests passed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Performance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APIs &lt; 3s response time (P95)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Grid Performance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Grid rendering &lt; 500ms (1,000+ rows)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OWASP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SAST + DAST complete with no critical/high findings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WCAG 2.0 AA validated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Defect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open P1/P2 defects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Infosec Clearance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HighRadius cybersecurity team sign-off obtained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Month-End Simulation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Peak-volume scenario validated before go-live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Rollback 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Rollback procedure tested and documented</w:t>
            </w:r>
          </w:p>
        </w:tc>
      </w:tr>
    </w:tbl>
    <w:p/>
    <w:p>
      <w:pPr>
        <w:ind w:left="283"/>
      </w:pPr>
      <w:r>
        <w:rPr>
          <w:sz w:val="20"/>
        </w:rPr>
        <w:t xml:space="preserve">*For deployment promotion pipeline (Dev → QA → UAT → Prod) and rollback strategy, refer to the </w:t>
      </w:r>
      <w:r>
        <w:rPr>
          <w:b/>
          <w:sz w:val="20"/>
        </w:rPr>
        <w:t>Timeline document</w:t>
      </w:r>
      <w:r>
        <w:rPr>
          <w:sz w:val="20"/>
        </w:rPr>
        <w:t xml:space="preserve"> (DevOps &amp; Release Management section).*</w:t>
      </w:r>
    </w:p>
    <w:p>
      <w:r>
        <w:br w:type="page"/>
      </w:r>
    </w:p>
    <w:p>
      <w:pPr>
        <w:pStyle w:val="Heading1"/>
      </w:pPr>
      <w:r>
        <w:t>6. QUALITY METRICS</w:t>
      </w:r>
    </w:p>
    <w:p>
      <w:r>
        <w:rPr>
          <w:i/>
          <w:color w:val="646464"/>
          <w:sz w:val="18"/>
        </w:rPr>
        <w:t>Classification: PROJECT-SPECIFIC</w:t>
      </w:r>
    </w:p>
    <w:p>
      <w:r>
        <w:t>The following metrics are reported per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 Coverage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80%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Flaky Test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SLA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of APIs &lt; 3s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Grid SLA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500ms rendering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MTTD (Mean Time to Detect)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MTTR (Mean Time to Resolve)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Defect Escape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Release Stability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release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OWASP Findings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 critical/high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security scan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Tenant Validation 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isolation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 sprint</w:t>
            </w:r>
          </w:p>
        </w:tc>
      </w:tr>
    </w:tbl>
    <w:p/>
    <w:p>
      <w:pPr>
        <w:ind w:left="283"/>
      </w:pPr>
      <w:r>
        <w:rPr>
          <w:sz w:val="20"/>
        </w:rPr>
        <w:t xml:space="preserve">*For sprint reporting cadence and PVA (Product Velocity Analysis), refer to the </w:t>
      </w:r>
      <w:r>
        <w:rPr>
          <w:b/>
          <w:sz w:val="20"/>
        </w:rPr>
        <w:t>Timeline document</w:t>
      </w:r>
      <w:r>
        <w:rPr>
          <w:sz w:val="20"/>
        </w:rPr>
        <w:t xml:space="preserve"> (Communication &amp; Reporting section).*</w:t>
      </w:r>
    </w:p>
    <w:p>
      <w:r>
        <w:br w:type="page"/>
      </w:r>
    </w:p>
    <w:p>
      <w:pPr>
        <w:pStyle w:val="Heading1"/>
      </w:pPr>
      <w:r>
        <w:t>7. QA DELIVERY TIMELINE</w:t>
      </w:r>
    </w:p>
    <w:p>
      <w:r>
        <w:rPr>
          <w:i/>
          <w:color w:val="646464"/>
          <w:sz w:val="18"/>
        </w:rPr>
        <w:t>Classification: PROJECT-SPECIFIC</w:t>
      </w:r>
    </w:p>
    <w:p>
      <w:r/>
      <w:r>
        <w:rPr>
          <w:b/>
        </w:rPr>
        <w:t>Team:</w:t>
      </w:r>
      <w:r>
        <w:t xml:space="preserve"> 1 QA Engineer + Automation tooling | </w:t>
      </w:r>
      <w:r>
        <w:rPr>
          <w:b/>
        </w:rPr>
        <w:t>Committed Duration:</w:t>
      </w:r>
      <w:r>
        <w:t xml:space="preserve"> 17 calendar weeks | </w:t>
      </w:r>
      <w:r>
        <w:rPr>
          <w:b/>
        </w:rPr>
        <w:t>Effort:</w:t>
      </w:r>
      <w:r>
        <w:t xml:space="preserve"> ~28 person-weeks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QA 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Program Weeks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Activities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Setup &amp;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Automation framework init, CI integration, RBAC matrix prep, test data modeling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3–8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 APIs + 7 integrations: functional, negative, tenant enforcement, failure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+ E2E Automation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 screens, 11 modals, persona-based access, critical journey 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 Hardening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9–11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 failure simulation, circuit breaker/retry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12–14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Load, stress, 8-hour soak, month-end simulation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&amp;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13–15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OWASP, JWT tampering, tenant cross-access, CSP, WCAG 2.0 AA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Regression &amp; 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15–17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regression cycles, UAT support, release hardening, go-live readiness</w:t>
            </w:r>
          </w:p>
        </w:tc>
      </w:tr>
    </w:tbl>
    <w:p/>
    <w:p>
      <w:pPr>
        <w:pStyle w:val="ListBullet"/>
      </w:pPr>
      <w:r>
        <w:t>QA execution begins Week 1 (setup/framework) and completes Week 17 (regression + release hardening), providing a 3-week handover buffer before program end at Week 20</w:t>
      </w:r>
    </w:p>
    <w:p>
      <w:pPr>
        <w:pStyle w:val="ListBullet"/>
      </w:pPr>
      <w:r>
        <w:t>~28 person-weeks fit into 17 calendar weeks through overlapping test streams (backend validation + frontend E2E run concurrently Weeks 6–11; performance + security overlap Weeks 13–15)</w:t>
      </w:r>
    </w:p>
    <w:p>
      <w:pPr>
        <w:pStyle w:val="ListBullet"/>
      </w:pPr>
      <w:r>
        <w:t>Scope is not reduced under this timeline</w:t>
      </w:r>
    </w:p>
    <w:p>
      <w:pPr>
        <w:ind w:left="283"/>
      </w:pPr>
      <w:r>
        <w:rPr>
          <w:sz w:val="20"/>
        </w:rPr>
        <w:t xml:space="preserve">*For program-level timeline (Sprint 0, Phase 1, Phase 2, Hypercare) and team structure, refer to the </w:t>
      </w:r>
      <w:r>
        <w:rPr>
          <w:b/>
          <w:sz w:val="20"/>
        </w:rPr>
        <w:t>Timeline document</w:t>
      </w:r>
      <w:r>
        <w:rPr>
          <w:sz w:val="20"/>
        </w:rPr>
        <w:t xml:space="preserve">. For QA effort breakdown by test area, refer to the </w:t>
      </w:r>
      <w:r>
        <w:rPr>
          <w:b/>
          <w:sz w:val="20"/>
        </w:rPr>
        <w:t>Scope of Work document</w:t>
      </w:r>
      <w:r>
        <w:rPr>
          <w:sz w:val="20"/>
        </w:rPr>
        <w:t xml:space="preserve"> (Testing &amp; Quality Assurance section).*</w:t>
      </w:r>
    </w:p>
    <w:p>
      <w:r>
        <w:br w:type="page"/>
      </w:r>
    </w:p>
    <w:p>
      <w:pPr>
        <w:pStyle w:val="Heading1"/>
      </w:pPr>
      <w:r>
        <w:t>8. TEST CASE PLAN &amp; TRACEABILITY</w:t>
      </w:r>
    </w:p>
    <w:p>
      <w:r>
        <w:rPr>
          <w:i/>
          <w:color w:val="646464"/>
          <w:sz w:val="18"/>
        </w:rPr>
        <w:t>Classification: PROJECT-SPECIFIC</w:t>
      </w:r>
    </w:p>
    <w:p>
      <w:pPr>
        <w:pStyle w:val="Heading2"/>
      </w:pPr>
      <w:r>
        <w:t>8.1 Test Case Design Model</w:t>
      </w:r>
    </w:p>
    <w:p>
      <w:r>
        <w:t>Test cases are designed using:</w:t>
      </w:r>
    </w:p>
    <w:p>
      <w:pPr>
        <w:pStyle w:val="ListBullet"/>
      </w:pPr>
      <w:r/>
      <w:r>
        <w:rPr>
          <w:b/>
        </w:rPr>
        <w:t>Requirement-based testing</w:t>
      </w:r>
      <w:r>
        <w:t xml:space="preserve"> — mapped to RFP requirements and user stories</w:t>
      </w:r>
    </w:p>
    <w:p>
      <w:pPr>
        <w:pStyle w:val="ListBullet"/>
      </w:pPr>
      <w:r/>
      <w:r>
        <w:rPr>
          <w:b/>
        </w:rPr>
        <w:t>Risk-based prioritization</w:t>
      </w:r>
      <w:r>
        <w:t xml:space="preserve"> — financial workflows, compliance, and tenant isolation prioritized</w:t>
      </w:r>
    </w:p>
    <w:p>
      <w:pPr>
        <w:pStyle w:val="ListBullet"/>
      </w:pPr>
      <w:r/>
      <w:r>
        <w:rPr>
          <w:b/>
        </w:rPr>
        <w:t>Persona validation</w:t>
      </w:r>
      <w:r>
        <w:t xml:space="preserve"> — all 4 personas tested across applicable screens and actions</w:t>
      </w:r>
    </w:p>
    <w:p>
      <w:pPr>
        <w:pStyle w:val="ListBullet"/>
      </w:pPr>
      <w:r/>
      <w:r>
        <w:rPr>
          <w:b/>
        </w:rPr>
        <w:t>Positive &amp; negative flows</w:t>
      </w:r>
      <w:r>
        <w:t xml:space="preserve"> — happy path + error handling, boundary conditions</w:t>
      </w:r>
    </w:p>
    <w:p>
      <w:pPr>
        <w:pStyle w:val="ListBullet"/>
      </w:pPr>
      <w:r/>
      <w:r>
        <w:rPr>
          <w:b/>
        </w:rPr>
        <w:t>Integration boundary checks</w:t>
      </w:r>
      <w:r>
        <w:t xml:space="preserve"> — external API failure, timeout, invalid response scenarios</w:t>
      </w:r>
    </w:p>
    <w:p>
      <w:pPr>
        <w:pStyle w:val="ListBullet"/>
      </w:pPr>
      <w:r/>
      <w:r>
        <w:rPr>
          <w:b/>
        </w:rPr>
        <w:t>SLA &amp; performance mapping</w:t>
      </w:r>
      <w:r>
        <w:t xml:space="preserve"> — test cases linked to NFR benchmarks</w:t>
      </w:r>
    </w:p>
    <w:p>
      <w:pPr>
        <w:pStyle w:val="Heading2"/>
      </w:pPr>
      <w:r>
        <w:t>8.2 Estimated Test Case Volume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Estimated 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Test Cases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~320–360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 screens + 11 modals, persona-based access, form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Test Cases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~350–400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 APIs — functional, negative, tenant enforcement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 Cases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~60–80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external integrations — fault injection, retry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Cases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~40–60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OWASP, JWT, RBAC/ABAC, cross-tenant, CSP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 Cases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~25–40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Load, stress, soak, month-end simulation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~800–900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test cases</w:t>
            </w:r>
          </w:p>
        </w:tc>
      </w:tr>
    </w:tbl>
    <w:p/>
    <w:p>
      <w:r>
        <w:t>Maintained in Jira/Xray (or HighRadius-approved test management tool).</w:t>
      </w:r>
    </w:p>
    <w:p>
      <w:pPr>
        <w:pStyle w:val="Heading2"/>
      </w:pPr>
      <w:r>
        <w:t>8.3 Requirements Traceability Matrix</w:t>
      </w:r>
    </w:p>
    <w:p>
      <w:r>
        <w:t>Each test case maps 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Traceability Dimension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Requirement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RFP requirement coverage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Story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Sprint-level traceability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Agent-level KPI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API-level coverage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Persona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SLA Benchmark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NFR compliance mapping</w:t>
            </w:r>
          </w:p>
        </w:tc>
      </w:tr>
    </w:tbl>
    <w:p/>
    <w:p>
      <w:r>
        <w:t>Ensures 100% coverage traceability from requirement to test execution.</w:t>
      </w:r>
    </w:p>
    <w:p>
      <w:pPr>
        <w:pStyle w:val="Heading2"/>
      </w:pPr>
      <w:r>
        <w:t>8.4 Test Case Lifecycle</w:t>
      </w:r>
    </w:p>
    <w:p>
      <w:r>
        <w:t>Draft → Review → Approved → Executed → Regressed → Archived</w:t>
      </w:r>
    </w:p>
    <w:p>
      <w:pPr>
        <w:pStyle w:val="ListBullet"/>
      </w:pPr>
      <w:r>
        <w:t>All P1/P2 defects require regression test update before closure</w:t>
      </w:r>
    </w:p>
    <w:p>
      <w:pPr>
        <w:pStyle w:val="ListBullet"/>
      </w:pPr>
      <w:r>
        <w:t>Test cases reviewed and approved before sprint execution</w:t>
      </w:r>
    </w:p>
    <w:p>
      <w:pPr>
        <w:pStyle w:val="ListBullet"/>
      </w:pPr>
      <w:r>
        <w:t>Archived test cases retained for audit and compliance reference</w:t>
      </w:r>
    </w:p>
    <w:p>
      <w:pPr>
        <w:pStyle w:val="Heading2"/>
      </w:pPr>
      <w:r>
        <w:t>8.5 Entry &amp; Exit Criteria</w:t>
      </w:r>
    </w:p>
    <w:p>
      <w:r>
        <w:rPr>
          <w:b/>
        </w:rPr>
        <w:t>Entry Criteria:</w:t>
      </w:r>
    </w:p>
    <w:p>
      <w:pPr>
        <w:pStyle w:val="ListBullet"/>
      </w:pPr>
      <w:r>
        <w:t>Requirements signed off by HighRadius stakeholders</w:t>
      </w:r>
    </w:p>
    <w:p>
      <w:pPr>
        <w:pStyle w:val="ListBullet"/>
      </w:pPr>
      <w:r>
        <w:t>Environment stable and accessible</w:t>
      </w:r>
    </w:p>
    <w:p>
      <w:pPr>
        <w:pStyle w:val="ListBullet"/>
      </w:pPr>
      <w:r>
        <w:t>Build deployed via CI/CD pipeline</w:t>
      </w:r>
    </w:p>
    <w:p>
      <w:r>
        <w:rPr>
          <w:b/>
        </w:rPr>
        <w:t>Exit Criteria:</w:t>
      </w:r>
    </w:p>
    <w:p>
      <w:pPr>
        <w:pStyle w:val="ListBullet"/>
      </w:pPr>
      <w:r>
        <w:t>All critical scenarios executed</w:t>
      </w:r>
    </w:p>
    <w:p>
      <w:pPr>
        <w:pStyle w:val="ListBullet"/>
      </w:pPr>
      <w:r>
        <w:t>No open P1 defects; P2 defects resolved or deferred with HighRadius approval</w:t>
      </w:r>
    </w:p>
    <w:p>
      <w:pPr>
        <w:pStyle w:val="ListBullet"/>
      </w:pPr>
      <w:r>
        <w:t>Regression pass rate &gt;= 95%</w:t>
      </w:r>
    </w:p>
    <w:p>
      <w:pPr>
        <w:pStyle w:val="ListBullet"/>
      </w:pPr>
      <w:r>
        <w:t>SLA benchmarks met (API &lt; 3s, Grid &lt; 500ms)</w:t>
      </w:r>
    </w:p>
    <w:p>
      <w:pPr>
        <w:pStyle w:val="ListBullet"/>
      </w:pPr>
      <w:r>
        <w:t>Requirements Traceability Matrix validated — 100% coverage</w:t>
      </w:r>
    </w:p>
    <w:p/>
    <w:p/>
    <w:p>
      <w:r>
        <w:rPr>
          <w:b/>
        </w:rPr>
        <w:t xml:space="preserve">Prepared By: </w:t>
      </w:r>
      <w:r>
        <w:t>Metapointer</w:t>
      </w:r>
    </w:p>
    <w:p>
      <w:r>
        <w:rPr>
          <w:b/>
        </w:rPr>
        <w:t xml:space="preserve">For: </w:t>
      </w:r>
      <w:r>
        <w:t>HighRadius Corporation</w:t>
      </w:r>
    </w:p>
    <w:p>
      <w:r>
        <w:rPr>
          <w:b/>
        </w:rPr>
        <w:t xml:space="preserve">Date: </w:t>
      </w:r>
      <w:r>
        <w:t>February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