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03366"/>
          <w:sz w:val="40"/>
        </w:rPr>
        <w:t>AP SUPPLIER PORTAL</w:t>
      </w:r>
    </w:p>
    <w:p>
      <w:pPr>
        <w:jc w:val="center"/>
      </w:pPr>
      <w:r>
        <w:rPr>
          <w:b/>
          <w:color w:val="003366"/>
          <w:sz w:val="40"/>
        </w:rPr>
        <w:t>PROJECT TIMELINE &amp; DELIVERY PLAN</w:t>
      </w:r>
    </w:p>
    <w:p/>
    <w:p>
      <w:pPr>
        <w:jc w:val="center"/>
      </w:pPr>
      <w:r>
        <w:rPr>
          <w:color w:val="646464"/>
          <w:sz w:val="24"/>
        </w:rPr>
        <w:t>HighRadius Corporation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Timeline &amp; Delivery Plan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3.3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February 28, 2026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Client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HighRadius Corporation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Project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 Supplier Portal Development &amp; Deployment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Service Provider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Metapointer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READY FOR SUBMISSION</w:t>
            </w:r>
          </w:p>
        </w:tc>
      </w:tr>
    </w:tbl>
    <w:p/>
    <w:p>
      <w:r>
        <w:br w:type="page"/>
      </w:r>
    </w:p>
    <w:p>
      <w:pPr>
        <w:pStyle w:val="Heading1"/>
      </w:pPr>
      <w:r>
        <w:t>Table of Contents</w:t>
      </w:r>
    </w:p>
    <w:p/>
    <w:p>
      <w:pPr>
        <w:spacing w:after="40"/>
      </w:pPr>
      <w:r>
        <w:t>1. Project Plan &amp; Milestones</w:t>
      </w:r>
    </w:p>
    <w:p>
      <w:pPr>
        <w:spacing w:after="40"/>
      </w:pPr>
      <w:r>
        <w:t>2. Delivery Approach</w:t>
      </w:r>
    </w:p>
    <w:p>
      <w:pPr>
        <w:spacing w:after="40"/>
      </w:pPr>
      <w:r>
        <w:t>3. DevOps &amp; Release Management</w:t>
      </w:r>
    </w:p>
    <w:p>
      <w:pPr>
        <w:spacing w:after="40"/>
      </w:pPr>
      <w:r>
        <w:t>4. Team Structure</w:t>
      </w:r>
    </w:p>
    <w:p>
      <w:pPr>
        <w:spacing w:after="40"/>
      </w:pPr>
      <w:r>
        <w:t>5. Documentation &amp; Knowledge Transfer</w:t>
      </w:r>
    </w:p>
    <w:p>
      <w:r>
        <w:br w:type="page"/>
      </w:r>
    </w:p>
    <w:p>
      <w:pPr>
        <w:pStyle w:val="Heading1"/>
      </w:pPr>
      <w:r>
        <w:t>1. PROJECT PLAN &amp; MILESTONES</w:t>
      </w:r>
    </w:p>
    <w:p>
      <w:r>
        <w:rPr>
          <w:i/>
          <w:color w:val="646464"/>
          <w:sz w:val="18"/>
        </w:rPr>
        <w:t>Classification: PROJECT-SPECIFIC</w:t>
      </w:r>
    </w:p>
    <w:p>
      <w:pPr>
        <w:pStyle w:val="Heading2"/>
      </w:pPr>
      <w:r>
        <w:t>1.1 Phase Breakdown</w:t>
      </w:r>
    </w:p>
    <w:p>
      <w:r>
        <w:rPr>
          <w:b/>
        </w:rPr>
        <w:t>Sprint 0 — Foundation (Weeks 1–2):</w:t>
      </w:r>
    </w:p>
    <w:p>
      <w:pPr>
        <w:pStyle w:val="ListBullet"/>
      </w:pPr>
      <w:r>
        <w:t>Architecture finalization, design sprint for undesigned screens</w:t>
      </w:r>
    </w:p>
    <w:p>
      <w:pPr>
        <w:pStyle w:val="ListBullet"/>
      </w:pPr>
      <w:r>
        <w:t>DevOps/CI-CD pipeline setup per HighRadius practices</w:t>
      </w:r>
    </w:p>
    <w:p>
      <w:pPr>
        <w:pStyle w:val="ListBullet"/>
      </w:pPr>
      <w:r>
        <w:t>G4 OOB component evaluation and custom component scaffolding</w:t>
      </w:r>
    </w:p>
    <w:p>
      <w:pPr>
        <w:pStyle w:val="ListBullet"/>
      </w:pPr>
      <w:r>
        <w:t>Validation Error State Library creation</w:t>
      </w:r>
    </w:p>
    <w:p>
      <w:pPr>
        <w:pStyle w:val="ListBullet"/>
      </w:pPr>
      <w:r>
        <w:t>Integration environment setup with HighRadius APIs</w:t>
      </w:r>
    </w:p>
    <w:p>
      <w:r>
        <w:rPr>
          <w:b/>
        </w:rPr>
        <w:t>Phase 1 — MVP: Core Onboarding &amp; Compliance (Sprints 1–5, Weeks 3–12):</w:t>
      </w:r>
    </w:p>
    <w:p>
      <w:pPr>
        <w:pStyle w:val="ListBullet"/>
      </w:pPr>
      <w:r>
        <w:t>Supplier Onboarding Agent (invitation, dynamic forms, document upload, draft/resume)</w:t>
      </w:r>
    </w:p>
    <w:p>
      <w:pPr>
        <w:pStyle w:val="ListBullet"/>
      </w:pPr>
      <w:r>
        <w:t>Supplier Screening Agent (address, TIN, sanctions — parallel real-time checks)</w:t>
      </w:r>
    </w:p>
    <w:p>
      <w:pPr>
        <w:pStyle w:val="ListBullet"/>
      </w:pPr>
      <w:r>
        <w:t>Bank Account Validation Agent (bank detail verification)</w:t>
      </w:r>
    </w:p>
    <w:p>
      <w:pPr>
        <w:pStyle w:val="ListBullet"/>
      </w:pPr>
      <w:r>
        <w:t>Supplier Approval Agent (multi-level workflows, SLA escalation)</w:t>
      </w:r>
    </w:p>
    <w:p>
      <w:pPr>
        <w:pStyle w:val="ListBullet"/>
      </w:pPr>
      <w:r>
        <w:t>Core dashboards (Supplier Dashboard, Manager Dashboard)</w:t>
      </w:r>
    </w:p>
    <w:p>
      <w:pPr>
        <w:pStyle w:val="ListBullet"/>
      </w:pPr>
      <w:r>
        <w:t>Initial integrations (Keycloak, screening APIs, bank validation)</w:t>
      </w:r>
    </w:p>
    <w:p>
      <w:pPr>
        <w:pStyle w:val="ListBullet"/>
      </w:pPr>
      <w:r>
        <w:t>UAT completion and 1 live customer in production</w:t>
      </w:r>
    </w:p>
    <w:p>
      <w:r>
        <w:rPr>
          <w:b/>
        </w:rPr>
        <w:t>Phase 2 — Transactional Enablement (Sprints 6–9, Weeks 13–20):</w:t>
      </w:r>
    </w:p>
    <w:p>
      <w:pPr>
        <w:pStyle w:val="ListBullet"/>
      </w:pPr>
      <w:r>
        <w:t>Purchase Order Agent (multi-ERP import, acknowledge/reject, sync)</w:t>
      </w:r>
    </w:p>
    <w:p>
      <w:pPr>
        <w:pStyle w:val="ListBullet"/>
      </w:pPr>
      <w:r>
        <w:t>Portal Invoice Creation Agent (manual entry, PO-flip, AP sync)</w:t>
      </w:r>
    </w:p>
    <w:p>
      <w:pPr>
        <w:pStyle w:val="ListBullet"/>
      </w:pPr>
      <w:r>
        <w:t>Master Data Change Approval Agent (update workflows)</w:t>
      </w:r>
    </w:p>
    <w:p>
      <w:pPr>
        <w:pStyle w:val="ListBullet"/>
      </w:pPr>
      <w:r>
        <w:t>Enhanced reporting and analytics</w:t>
      </w:r>
    </w:p>
    <w:p>
      <w:pPr>
        <w:pStyle w:val="ListBullet"/>
      </w:pPr>
      <w:r>
        <w:t>Full ERP synchronization</w:t>
      </w:r>
    </w:p>
    <w:p>
      <w:pPr>
        <w:pStyle w:val="ListBullet"/>
      </w:pPr>
      <w:r>
        <w:t>Production-ready deployment and handover</w:t>
      </w:r>
    </w:p>
    <w:p>
      <w:r>
        <w:rPr>
          <w:b/>
        </w:rPr>
        <w:t>Hypercare &amp; Stabilization (6 months post-go-live):</w:t>
      </w:r>
    </w:p>
    <w:p>
      <w:pPr>
        <w:pStyle w:val="ListBullet"/>
      </w:pPr>
      <w:r>
        <w:t>0.5 FTE dedicated support rotating across team</w:t>
      </w:r>
    </w:p>
    <w:p>
      <w:pPr>
        <w:pStyle w:val="ListBullet"/>
      </w:pPr>
      <w:r>
        <w:t>Production monitoring and issue resolution per SLAs</w:t>
      </w:r>
    </w:p>
    <w:p>
      <w:pPr>
        <w:pStyle w:val="ListBullet"/>
      </w:pPr>
      <w:r>
        <w:t>Performance tuning and optimization</w:t>
      </w:r>
    </w:p>
    <w:p>
      <w:pPr>
        <w:pStyle w:val="ListBullet"/>
      </w:pPr>
      <w:r>
        <w:t>Knowledge transfer to HighRadius operations team</w:t>
      </w:r>
    </w:p>
    <w:p>
      <w:pPr>
        <w:pStyle w:val="ListBullet"/>
      </w:pPr>
      <w:r>
        <w:t>Weekly updates via email/call + PVA</w:t>
      </w:r>
    </w:p>
    <w:p>
      <w:pPr>
        <w:pStyle w:val="Heading2"/>
      </w:pPr>
      <w:r>
        <w:t>1.2 Timeline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Sprint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Weeks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Focus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Milestone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Sprint 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1–2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Foundation, architecture, DevOps setup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Design Sign-off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Sprint 1–2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3–6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Onboarding + Screening agents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Sprint 3–4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7–10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Bank Validation + Approval agents + Dashboards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Sprint 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11–12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Integration testing, UAT prep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MVP UAT Complete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~Mid-May 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MVP Go-Live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 Live Customer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Sprint 6–7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13–16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 Agent + Invoice Agent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Sprint 8–9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17–20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Master Data Agent + Full integration + Hardening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Phase 2 UAT Complete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~Early July 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Full Portal Go-Live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Full Delivery &amp; Handover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Jul 2026 – Jan 2027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Hypercare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Hypercare Closure</w:t>
            </w:r>
          </w:p>
        </w:tc>
      </w:tr>
    </w:tbl>
    <w:p/>
    <w:p>
      <w:r/>
      <w:r>
        <w:rPr>
          <w:b/>
        </w:rPr>
        <w:t>Total Program Duration: 20 calendar weeks</w:t>
      </w:r>
      <w:r>
        <w:t xml:space="preserve"> (Sprint 0 through Handover) + 6 months hypercare</w:t>
      </w:r>
    </w:p>
    <w:p>
      <w:pPr>
        <w:pStyle w:val="Heading2"/>
      </w:pPr>
      <w:r>
        <w:t>1.3 Calendar Estimates by Discipline</w:t>
      </w:r>
    </w:p>
    <w:p>
      <w:r>
        <w:t>Based on actual team composition (3 FE + 2 BE + 1 QA, all with Claude Opus AI). All estimates are AI-adjusted: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Discipline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Team Size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Working Days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Calendar Weeks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Frontend Development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 developers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72 days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~15 weeks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Parallel execution across 3 devs; AI multiplier on code + unit tests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Backend Development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 developers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77 days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~16 weeks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Includes DevOps, observability; AI multiplier on services + APIs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QA Engineering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 engineer + Automation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~28 person-weeks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~17 weeks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Parallel test streams (BE + FE overlap Weeks 6–11); completes Week 17; unit tests written by devs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Sprint 0 (Foundation)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Full team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 days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 weeks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Architecture, design sprint, CI/CD setup, G4 component evaluation</w:t>
            </w:r>
          </w:p>
        </w:tc>
      </w:tr>
    </w:tbl>
    <w:p/>
    <w:p>
      <w:pPr>
        <w:pStyle w:val="ListBullet"/>
      </w:pPr>
      <w:r>
        <w:t>Frontend and backend streams run in parallel, with QA overlapping dev from Week 3 through parallel test streams</w:t>
      </w:r>
    </w:p>
    <w:p>
      <w:pPr>
        <w:pStyle w:val="ListBullet"/>
      </w:pPr>
      <w:r>
        <w:t>Critical path is backend at ~16 weeks, with frontend completing within the same window</w:t>
      </w:r>
    </w:p>
    <w:p>
      <w:pPr>
        <w:pStyle w:val="ListBullet"/>
      </w:pPr>
      <w:r>
        <w:t>QA completes at Week 17 (regression + release hardening), providing 3-week handover buffer before program end</w:t>
      </w:r>
    </w:p>
    <w:p>
      <w:pPr>
        <w:pStyle w:val="Heading2"/>
      </w:pPr>
      <w:r>
        <w:t>1.4 Timeline Reality Assessment</w:t>
      </w:r>
    </w:p>
    <w:p>
      <w:r>
        <w:t>The HighRadius RFP defines three delivery milestones. Our honest assessment with a 7-person team: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RFP Milestone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RFP Target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Our Realistic Target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Gap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MVP (4 agents)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Feb 2026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Mid-May 2026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~2.5 months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MVP and Phase 1 combined (both = 4 agents, 1 month apart in RFP)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Phase 1 (4 agents)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March 2026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Mid-May 2026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~2 months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Treated as combined Phase 1/MVP delivery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Phase 2 (3 agents)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June 2026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Early July 2026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~2–3 weeks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Mitigatable by overlapping FE/BE work streams across phases</w:t>
            </w:r>
          </w:p>
        </w:tc>
      </w:tr>
    </w:tbl>
    <w:p/>
    <w:p>
      <w:r/>
      <w:r>
        <w:rPr>
          <w:b/>
        </w:rPr>
        <w:t>Recommendation:</w:t>
      </w:r>
      <w:r>
        <w:t xml:space="preserve"> Deliver in two phases aligned to RFP agent structure. Phase 1 (4 agents) targets production by mid-May 2026 with 1 live customer. Phase 2 (3 agents) targets full delivery by early July 2026. The 2–3 week gap from the June RFP target is mitigatable by overlapping frontend/backend work streams. Total: 20 calendar weeks from kickoff.</w:t>
      </w:r>
    </w:p>
    <w:p>
      <w:pPr>
        <w:pStyle w:val="Heading2"/>
      </w:pPr>
      <w:r>
        <w:t>1.5 Key Deliverables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Calendar Window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Team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Deliverables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Sprint 0 (Setup + Design)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Weeks 1–2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 7 engineers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CI/CD (following HR practices), G4 onboarding + OOB component evaluation, Keycloak + Vault setup, design system tokens, DB schema v1, Validation Error State Library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Phase 1 Development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Weeks 3–8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 FE + 2 BE + 1 QA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 agents: Onboarding, Screening, Bank Validation, Approval. 17 screens, ~40 APIs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Phase 1 QA + UAT + Production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Weeks 9–12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 FE + 2 BE + 1 QA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E2E testing, JUnit regression, perf validation (API&lt;3s, Grid&lt;500ms), WCAG audit, UAT, 1st live customer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Phase 2 Development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Weeks 13–16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 FE + 2 BE + 1 QA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 agents: PO, Invoice, Master Data Change. 12 screens, ~26 APIs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Phase 2 QA + Stabilization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Weeks 17–18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 FE + 2 BE + 1 QA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E2E testing, full regression, virtual scrolling perf test, pen test, UAT feedback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Full Delivery + Handover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Weeks 19–20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 FE + 2 BE + 1 QA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Phase 2 production deploy, feature-level tech docs, GIT handover, KT, MASC milestone (c)</w:t>
            </w:r>
          </w:p>
        </w:tc>
      </w:tr>
    </w:tbl>
    <w:p/>
    <w:p>
      <w:r>
        <w:rPr>
          <w:b/>
        </w:rPr>
        <w:t>Cross-Phase Deliverables:</w:t>
      </w:r>
    </w:p>
    <w:p>
      <w:pPr>
        <w:pStyle w:val="ListBullet"/>
      </w:pPr>
      <w:r>
        <w:t>Security configuration and multi-tenant isolation</w:t>
      </w:r>
    </w:p>
    <w:p>
      <w:pPr>
        <w:pStyle w:val="ListBullet"/>
      </w:pPr>
      <w:r>
        <w:t>CI/CD deployment pipelines per HighRadius practices</w:t>
      </w:r>
    </w:p>
    <w:p>
      <w:pPr>
        <w:pStyle w:val="ListBullet"/>
      </w:pPr>
      <w:r>
        <w:t>Feature-level technical design documentation</w:t>
      </w:r>
    </w:p>
    <w:p>
      <w:pPr>
        <w:pStyle w:val="ListBullet"/>
      </w:pPr>
      <w:r>
        <w:t>OpenAPI/Swagger API documentation</w:t>
      </w:r>
    </w:p>
    <w:p>
      <w:pPr>
        <w:pStyle w:val="ListBullet"/>
      </w:pPr>
      <w:r>
        <w:t>Functional and regression test suites (JUnit + functional)</w:t>
      </w:r>
    </w:p>
    <w:p>
      <w:pPr>
        <w:pStyle w:val="ListBullet"/>
      </w:pPr>
      <w:r>
        <w:t>Deployment guides and runbooks</w:t>
      </w:r>
    </w:p>
    <w:p>
      <w:pPr>
        <w:pStyle w:val="ListBullet"/>
      </w:pPr>
      <w:r>
        <w:t>Knowledge transfer sessions</w:t>
      </w:r>
    </w:p>
    <w:p>
      <w:pPr>
        <w:ind w:left="283"/>
      </w:pPr>
      <w:r>
        <w:rPr>
          <w:sz w:val="20"/>
        </w:rPr>
        <w:t xml:space="preserve">*For detailed scope of each agent and screen-level breakdown, refer to the </w:t>
      </w:r>
      <w:r>
        <w:rPr>
          <w:b/>
          <w:sz w:val="20"/>
        </w:rPr>
        <w:t>Scope of Work document</w:t>
      </w:r>
      <w:r>
        <w:rPr>
          <w:sz w:val="20"/>
        </w:rPr>
        <w:t>.*</w:t>
      </w:r>
    </w:p>
    <w:p>
      <w:pPr>
        <w:pStyle w:val="Heading2"/>
      </w:pPr>
      <w:r>
        <w:t>1.6 Project Assumptions</w:t>
      </w:r>
    </w:p>
    <w:p>
      <w:r>
        <w:t>The timeline and delivery plan are based on the following key assumptions (aligned with Commercial Agreement document):</w:t>
      </w:r>
    </w:p>
    <w:p>
      <w:pPr>
        <w:pStyle w:val="ListBullet"/>
      </w:pPr>
      <w:r>
        <w:t>All 16 undesigned screens will be finalized during Sprint 0 design sprint.</w:t>
      </w:r>
    </w:p>
    <w:p>
      <w:pPr>
        <w:pStyle w:val="ListBullet"/>
      </w:pPr>
      <w:r>
        <w:t>UX assets and style guide will be provided by HighRadius or approved within 5 business days.</w:t>
      </w:r>
    </w:p>
    <w:p>
      <w:pPr>
        <w:pStyle w:val="ListBullet"/>
      </w:pPr>
      <w:r>
        <w:t>No major changes to G4 platform or ERP interfaces during the 20-week delivery window.</w:t>
      </w:r>
    </w:p>
    <w:p>
      <w:pPr>
        <w:pStyle w:val="ListBullet"/>
      </w:pPr>
      <w:r>
        <w:t>HighRadius resources (Product, Engineering, Infosec) will be available for weekly reviews and sign-offs.</w:t>
      </w:r>
    </w:p>
    <w:p>
      <w:pPr>
        <w:pStyle w:val="ListBullet"/>
      </w:pPr>
      <w:r>
        <w:t>Production environment and G4 deployment access granted by Week 4.</w:t>
      </w:r>
    </w:p>
    <w:p>
      <w:pPr>
        <w:pStyle w:val="ListBullet"/>
      </w:pPr>
      <w:r>
        <w:t>Scope variance capped at 10–15%; anything beyond will be handled via formal Change Request (see Commercial Agreement document).</w:t>
      </w:r>
    </w:p>
    <w:p>
      <w:r>
        <w:br w:type="page"/>
      </w:r>
    </w:p>
    <w:p>
      <w:pPr>
        <w:pStyle w:val="Heading1"/>
      </w:pPr>
      <w:r>
        <w:t>2. DELIVERY APPROACH</w:t>
      </w:r>
    </w:p>
    <w:p>
      <w:r>
        <w:rPr>
          <w:i/>
          <w:color w:val="646464"/>
          <w:sz w:val="18"/>
        </w:rPr>
        <w:t>Classification: STANDARD CORE + PROJECT ADAPTATION</w:t>
      </w:r>
    </w:p>
    <w:p>
      <w:r>
        <w:rPr>
          <w:i/>
          <w:color w:val="646464"/>
        </w:rPr>
        <w:t>[Standard Metapointer Agile delivery methodology applies]</w:t>
      </w:r>
    </w:p>
    <w:p>
      <w:pPr>
        <w:pStyle w:val="Heading2"/>
      </w:pPr>
      <w:r>
        <w:t>2.1 Engagement Model &amp; Sprint Cadence</w:t>
      </w:r>
    </w:p>
    <w:p>
      <w:r>
        <w:rPr>
          <w:b/>
        </w:rPr>
        <w:t>Project-Specific Adaptations:</w:t>
      </w:r>
    </w:p>
    <w:p>
      <w:pPr>
        <w:pStyle w:val="ListBullet"/>
      </w:pPr>
      <w:r/>
      <w:r>
        <w:rPr>
          <w:b/>
        </w:rPr>
        <w:t>Engagement Model:</w:t>
      </w:r>
      <w:r>
        <w:t xml:space="preserve"> Fixed-Price with defined scope and milestone-based payments (10–15% scope variance allowance per RFP engagement model)</w:t>
      </w:r>
    </w:p>
    <w:p>
      <w:pPr>
        <w:pStyle w:val="ListBullet"/>
      </w:pPr>
      <w:r/>
      <w:r>
        <w:rPr>
          <w:b/>
        </w:rPr>
        <w:t>Sprint Cadence:</w:t>
      </w:r>
      <w:r>
        <w:t xml:space="preserve"> 2-week sprints (10 sprints total: Sprint 0 + Sprints 1–9)</w:t>
      </w:r>
    </w:p>
    <w:p>
      <w:pPr>
        <w:pStyle w:val="ListBullet"/>
      </w:pPr>
      <w:r/>
      <w:r>
        <w:rPr>
          <w:b/>
        </w:rPr>
        <w:t>Phase 1 (MVP):</w:t>
      </w:r>
      <w:r>
        <w:t xml:space="preserve"> Sprints 0–5 — 4 agents (Onboarding, Screening, Bank Validation, Approval)</w:t>
      </w:r>
    </w:p>
    <w:p>
      <w:pPr>
        <w:pStyle w:val="ListBullet"/>
      </w:pPr>
      <w:r/>
      <w:r>
        <w:rPr>
          <w:b/>
        </w:rPr>
        <w:t>Phase 2:</w:t>
      </w:r>
      <w:r>
        <w:t xml:space="preserve"> Sprints 6–9 — 3 agents (Purchase Order, Invoice Creation, Master Data Change Approval)</w:t>
      </w:r>
    </w:p>
    <w:p>
      <w:pPr>
        <w:pStyle w:val="ListBullet"/>
      </w:pPr>
      <w:r/>
      <w:r>
        <w:rPr>
          <w:b/>
        </w:rPr>
        <w:t>Communication Cadence:</w:t>
      </w:r>
      <w:r>
        <w:t xml:space="preserve"> Weekly status calls with HighRadius, weekly email updates and PVA (Product Velocity Analysis) on deliverables</w:t>
      </w:r>
    </w:p>
    <w:p>
      <w:pPr>
        <w:pStyle w:val="ListBullet"/>
      </w:pPr>
      <w:r/>
      <w:r>
        <w:rPr>
          <w:b/>
        </w:rPr>
        <w:t>Governance:</w:t>
      </w:r>
      <w:r>
        <w:t xml:space="preserve"> Steering committee reviews, defect management SLAs, change control per Change Management Process</w:t>
      </w:r>
    </w:p>
    <w:p>
      <w:pPr>
        <w:pStyle w:val="ListBullet"/>
      </w:pPr>
      <w:r/>
      <w:r>
        <w:rPr>
          <w:b/>
        </w:rPr>
        <w:t>Scope Variance Management:</w:t>
      </w:r>
      <w:r>
        <w:t xml:space="preserve"> Per RFP engagement model, a 10–15% variance in defined deliverables is acceptable. Variance is tracked sprint-over-sprint through story point velocity and backlog burn-down. Any variance exceeding 15% triggers the formal Change Request process with impact assessment on timeline and cost</w:t>
      </w:r>
    </w:p>
    <w:p>
      <w:pPr>
        <w:pStyle w:val="ListBullet"/>
      </w:pPr>
      <w:r/>
      <w:r>
        <w:rPr>
          <w:b/>
        </w:rPr>
        <w:t>MASC (Success Criteria):</w:t>
      </w:r>
      <w:r>
        <w:t xml:space="preserve"> (a) UAT delivery, (b) 1 live customer in production, (c) 90%+ KPI achievement per agent</w:t>
      </w:r>
    </w:p>
    <w:p>
      <w:r>
        <w:rPr>
          <w:b/>
        </w:rPr>
        <w:t>Vendor Commitments per RFP Section 5:</w:t>
      </w:r>
    </w:p>
    <w:p>
      <w:pPr>
        <w:pStyle w:val="ListBullet"/>
      </w:pPr>
      <w:r>
        <w:t>Design collaboration with HighRadius engineering team with timely sign-offs</w:t>
      </w:r>
    </w:p>
    <w:p>
      <w:pPr>
        <w:pStyle w:val="ListBullet"/>
      </w:pPr>
      <w:r>
        <w:t>Feature-level technical design documentation</w:t>
      </w:r>
    </w:p>
    <w:p>
      <w:pPr>
        <w:pStyle w:val="ListBullet"/>
      </w:pPr>
      <w:r>
        <w:t>Functional and regression test cases (JUnit + functional)</w:t>
      </w:r>
    </w:p>
    <w:p>
      <w:pPr>
        <w:pStyle w:val="ListBullet"/>
      </w:pPr>
      <w:r>
        <w:t>QA completed before delivery to HighRadius</w:t>
      </w:r>
    </w:p>
    <w:p>
      <w:pPr>
        <w:pStyle w:val="ListBullet"/>
      </w:pPr>
      <w:r>
        <w:t>Handover repository: GIT, design docs, KT sessions, all project resources</w:t>
      </w:r>
    </w:p>
    <w:p>
      <w:r/>
      <w:r>
        <w:rPr>
          <w:b/>
        </w:rPr>
        <w:t>Sign-Off Gates:</w:t>
      </w:r>
      <w:r>
        <w:t xml:space="preserve"> Product Management (100% module/feature delivery), Engineering (architecture &amp; handover), Infosec (cybersecurity clearance)</w:t>
      </w:r>
    </w:p>
    <w:p>
      <w:pPr>
        <w:pStyle w:val="Heading2"/>
      </w:pPr>
      <w:r>
        <w:t>2.2 Agent-Level KPI Definitions</w:t>
      </w:r>
    </w:p>
    <w:p>
      <w:r>
        <w:t>For MASC Milestone (c) — 90%+ Achievement Required: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KPI Metric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Target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Measurement Method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Supplier Onboarding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% of invitations resulting in completed registrations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&gt;90%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Completed registrations / total invitations sent (excluding expired)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Supplier Onboarding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Average onboarding cycle time (invitation to activation)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5 business days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Timestamp: invitation sent → supplier activated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Supplier Screening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% of submissions auto-screened without manual intervention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&gt;95%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Auto-screened / total submissions (excluding HR service outages)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Supplier Screening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Average screening execution 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30 seconds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Timestamp: screening triggered → all 4 checks complete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Bank Account Validation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% of bank details validated on first submission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&gt;90%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First-attempt validations passed / total validations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Supplier Approval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% of approvals completed within SLA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&gt;90%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Approvals within SLA / total approvals (per configured SLA per tenant)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Supplier Approval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Average approval cycle 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2 business days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Timestamp: approval request created → final decision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Purchase Order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% of POs successfully imported from ERP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&gt;95%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Successfully imported POs / total POs sent from ERP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Purchase Order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 acknowledgment sync accuracy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&gt;99%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Acknowledgment/reject status correctly synced to ERP / total syncs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Portal Invoice Creation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Invoice first-pass accuracy 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&gt;95%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Invoices accepted on first submission / total invoices submitted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Portal Invoice Creation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Average invoice creation time (PO-flip)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5 minutes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Timestamp: PO flip initiated → invoice submitted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Master Data Change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% of changes processed through workflow without error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&gt;90%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Successfully processed changes / total change requests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Master Data Change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Average change approval cycle 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3 business days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Timestamp: change requested → approved/rejected</w:t>
            </w:r>
          </w:p>
        </w:tc>
      </w:tr>
    </w:tbl>
    <w:p/>
    <w:p>
      <w:pPr>
        <w:pStyle w:val="Heading2"/>
      </w:pPr>
      <w:r>
        <w:t>2.3 Definition of Done</w:t>
      </w:r>
    </w:p>
    <w:p>
      <w:r>
        <w:t>A feature/story is Done only when ALL criteria are met:</w:t>
      </w:r>
    </w:p>
    <w:p>
      <w:pPr>
        <w:pStyle w:val="ListNumber"/>
      </w:pPr>
      <w:r/>
      <w:r>
        <w:rPr>
          <w:b/>
        </w:rPr>
        <w:t>Code Complete:</w:t>
      </w:r>
      <w:r>
        <w:t xml:space="preserve"> Feature implementation finished, clean, follows coding standards, self-reviewed</w:t>
      </w:r>
    </w:p>
    <w:p>
      <w:pPr>
        <w:pStyle w:val="ListNumber"/>
      </w:pPr>
      <w:r/>
      <w:r>
        <w:rPr>
          <w:b/>
        </w:rPr>
        <w:t>Unit Tests Written &amp; Passing:</w:t>
      </w:r>
      <w:r>
        <w:t xml:space="preserve"> Minimum 80% coverage (Jest for frontend, JUnit for backend), all tests pass in CI</w:t>
      </w:r>
    </w:p>
    <w:p>
      <w:pPr>
        <w:pStyle w:val="ListNumber"/>
      </w:pPr>
      <w:r/>
      <w:r>
        <w:rPr>
          <w:b/>
        </w:rPr>
        <w:t>Code Reviewed:</w:t>
      </w:r>
      <w:r>
        <w:t xml:space="preserve"> PR reviewed and approved by at least 1 peer (logic, security, performance, architecture)</w:t>
      </w:r>
    </w:p>
    <w:p>
      <w:pPr>
        <w:pStyle w:val="ListNumber"/>
      </w:pPr>
      <w:r/>
      <w:r>
        <w:rPr>
          <w:b/>
        </w:rPr>
        <w:t>Integration Tested:</w:t>
      </w:r>
      <w:r>
        <w:t xml:space="preserve"> Feature works end-to-end across FE and BE; API contracts validated; HR service integration verified</w:t>
      </w:r>
    </w:p>
    <w:p>
      <w:pPr>
        <w:pStyle w:val="ListNumber"/>
      </w:pPr>
      <w:r/>
      <w:r>
        <w:rPr>
          <w:b/>
        </w:rPr>
        <w:t>No Critical/High Bugs:</w:t>
      </w:r>
      <w:r>
        <w:t xml:space="preserve"> No open critical or high-severity bugs; medium/low documented and triaged</w:t>
      </w:r>
    </w:p>
    <w:p>
      <w:pPr>
        <w:pStyle w:val="ListNumber"/>
      </w:pPr>
      <w:r/>
      <w:r>
        <w:rPr>
          <w:b/>
        </w:rPr>
        <w:t>Documentation Updated:</w:t>
      </w:r>
      <w:r>
        <w:t xml:space="preserve"> API documentation (Swagger), technical design doc, and runbooks updated</w:t>
      </w:r>
    </w:p>
    <w:p>
      <w:pPr>
        <w:pStyle w:val="ListNumber"/>
      </w:pPr>
      <w:r/>
      <w:r>
        <w:rPr>
          <w:b/>
        </w:rPr>
        <w:t>Security Scanned:</w:t>
      </w:r>
      <w:r>
        <w:t xml:space="preserve"> SAST passed with no critical/high findings; CSP verified; RBAC/ABAC validated</w:t>
      </w:r>
    </w:p>
    <w:p>
      <w:pPr>
        <w:pStyle w:val="ListNumber"/>
      </w:pPr>
      <w:r/>
      <w:r>
        <w:rPr>
          <w:b/>
        </w:rPr>
        <w:t>Deployed to QA:</w:t>
      </w:r>
      <w:r>
        <w:t xml:space="preserve"> Feature deployed via CI/CD and smoke tested</w:t>
      </w:r>
    </w:p>
    <w:p>
      <w:pPr>
        <w:pStyle w:val="ListNumber"/>
      </w:pPr>
      <w:r/>
      <w:r>
        <w:rPr>
          <w:b/>
        </w:rPr>
        <w:t>Acceptance Criteria Met:</w:t>
      </w:r>
      <w:r>
        <w:t xml:space="preserve"> All criteria verified and demonstrated</w:t>
      </w:r>
    </w:p>
    <w:p>
      <w:pPr>
        <w:pStyle w:val="Heading2"/>
      </w:pPr>
      <w:r>
        <w:t>2.4 Defect Management Lifecycle</w:t>
      </w:r>
    </w:p>
    <w:p>
      <w:r>
        <w:t xml:space="preserve">All defects follow a standardized lifecycle from discovery through resolution and closure. The SLA targets below are project-specific commitments aligned to HighRadius's operational expectations and RFP requirements. These SLAs apply during the 20-week development phase (full team available). Post-go-live hypercare SLAs are defined in the </w:t>
      </w:r>
      <w:r>
        <w:rPr>
          <w:b/>
        </w:rPr>
        <w:t>Commercial Agreement document</w:t>
      </w:r>
      <w:r>
        <w:t>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Response SLA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Resolution SLA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Examples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P1 — Critical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System down or data loss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 2 hours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 8 hours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Portal inaccessible, data corruption, cross-tenant data leak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P2 — 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Major feature impaired, no workaround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 4 hours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 24 hours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Approval workflow broken, screening fails silently, PO sync error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P3 — 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Feature impaired, workaround available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 8 hours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 3 business days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Dashboard metrics incorrect, filter not working, UI alignment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P4 — Low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Cosmetic or minor enhancement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Next business day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Next sprint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Tooltip missing, color mismatch, minor label typo</w:t>
            </w:r>
          </w:p>
        </w:tc>
      </w:tr>
    </w:tbl>
    <w:p/>
    <w:p>
      <w:r>
        <w:rPr>
          <w:b/>
        </w:rPr>
        <w:t>Defect Metrics Tracked (reported weekly):</w:t>
      </w:r>
    </w:p>
    <w:p>
      <w:pPr>
        <w:pStyle w:val="ListBullet"/>
      </w:pPr>
      <w:r>
        <w:t>Open defect count by severity</w:t>
      </w:r>
    </w:p>
    <w:p>
      <w:pPr>
        <w:pStyle w:val="ListBullet"/>
      </w:pPr>
      <w:r>
        <w:t>Defect aging (days open)</w:t>
      </w:r>
    </w:p>
    <w:p>
      <w:pPr>
        <w:pStyle w:val="ListBullet"/>
      </w:pPr>
      <w:r>
        <w:t>Defect injection rate per sprint</w:t>
      </w:r>
    </w:p>
    <w:p>
      <w:pPr>
        <w:pStyle w:val="ListBullet"/>
      </w:pPr>
      <w:r>
        <w:t>Defect leakage to UAT/production</w:t>
      </w:r>
    </w:p>
    <w:p>
      <w:pPr>
        <w:pStyle w:val="ListBullet"/>
      </w:pPr>
      <w:r>
        <w:t>Mean time to resolution (MTTR) by severity</w:t>
      </w:r>
    </w:p>
    <w:p>
      <w:pPr>
        <w:pStyle w:val="Heading2"/>
      </w:pPr>
      <w:r>
        <w:t>2.5 Requirement Mismatch &amp; UAT Rework Policy</w:t>
      </w:r>
    </w:p>
    <w:p>
      <w:r>
        <w:t>When UAT or sprint demos reveal that a delivered feature does not match the requirement intent — even if it matches the written specification — a formal mismatch handling process is triggered. This is distinct from defects (where code is wrong) and scope changes (where requirements are new).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Mismatch Category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Rework Cost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Specification was ambiguous and vendor interpreted reasonably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Vendor absorbs rework cost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HighRadius requirement changed after written sign-off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Change request required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UX spec not provided and vendor designed from scratch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Shared responsibility — 1 revision included; further revisions via CR</w:t>
            </w:r>
          </w:p>
        </w:tc>
      </w:tr>
    </w:tbl>
    <w:p/>
    <w:p>
      <w:r/>
      <w:r>
        <w:rPr>
          <w:b/>
        </w:rPr>
        <w:t>Prevention Strategy:</w:t>
      </w:r>
      <w:r>
        <w:t xml:space="preserve"> The 16 undesigned screens are the primary mismatch risk. Four preventive measures reduce mismatch probability by an estimated 70–80%:</w:t>
      </w:r>
    </w:p>
    <w:p>
      <w:pPr>
        <w:pStyle w:val="ListNumber"/>
      </w:pPr>
      <w:r>
        <w:t>Sprint 0 design sprint for all undesigned screens</w:t>
      </w:r>
    </w:p>
    <w:p>
      <w:pPr>
        <w:pStyle w:val="ListNumber"/>
      </w:pPr>
      <w:r>
        <w:t>UX running 1 sprint ahead of development throughout</w:t>
      </w:r>
    </w:p>
    <w:p>
      <w:pPr>
        <w:pStyle w:val="ListNumber"/>
      </w:pPr>
      <w:r>
        <w:t>Weekly design review sessions with HighRadius product team</w:t>
      </w:r>
    </w:p>
    <w:p>
      <w:pPr>
        <w:pStyle w:val="ListNumber"/>
      </w:pPr>
      <w:r>
        <w:t>Written confirmation of ambiguous requirements before coding begins</w:t>
      </w:r>
    </w:p>
    <w:p>
      <w:pPr>
        <w:pStyle w:val="Heading2"/>
      </w:pPr>
      <w:r>
        <w:t>2.6 Phase-Level Entry &amp; Exit Criteria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Entry Criteria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Exit Criteria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Sprint 0 (Foundation)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Signed SOW; HighRadius API access granted; G4 environment available; UX wireframes provided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Architecture document signed off; CI/CD pipeline operational; G4 OOB component evaluation complete; Validation Error State Library created; DB schema v1 approved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Phase 1 Development (Sprints 1–5)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Sprint 0 exit criteria met; design sprint outputs approved; Keycloak integration environment ready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 agents feature-complete; 17 screens implemented; ~40 APIs deployed to QA; unit tests at 80% coverage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Phase 1 QA + UAT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 Phase 1 code merged to QA branch; test data provided by HighRadius; QA environment stable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E2E tests passing; API response &lt;3s validated; Grid &lt;500ms validated; WCAG audit passed; UAT sign-off from HighRadius; 1 live customer in production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Phase 2 Development (Sprints 6–9)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Phase 1 in production; Phase 2 design specs approved; ERP sample data for PO/Invoice flows available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 agents feature-complete; 12 screens implemented; ~26 APIs deployed to QA; unit tests at 80% coverage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Phase 2 QA + Stabilization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 Phase 2 code merged; full regression suite ready; performance test environment configured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regression passed; virtual scrolling stress test passed; penetration test completed; UAT feedback addressed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Full Delivery + Handover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Phase 2 UAT sign-off; all defects resolved or deferred with HighRadius approval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Production deployment complete; GIT handover accepted; KT sessions delivered; MASC criteria (a)(b)(c) achieved; infosec clearance obtained</w:t>
            </w:r>
          </w:p>
        </w:tc>
      </w:tr>
    </w:tbl>
    <w:p/>
    <w:p>
      <w:pPr>
        <w:pStyle w:val="Heading2"/>
      </w:pPr>
      <w:r>
        <w:t>2.7 Communication &amp; Reporting Plan</w:t>
      </w:r>
    </w:p>
    <w:p>
      <w:r>
        <w:rPr>
          <w:i/>
          <w:color w:val="646464"/>
          <w:sz w:val="18"/>
        </w:rPr>
        <w:t>Classification: STANDARD</w:t>
      </w:r>
    </w:p>
    <w:p>
      <w:r>
        <w:rPr>
          <w:i/>
          <w:color w:val="646464"/>
        </w:rPr>
        <w:t>[Standard Metapointer section — communication cadence, reporting formats, and escalation protocols to be populated from Metapointer standard template]</w:t>
      </w:r>
    </w:p>
    <w:p>
      <w:r>
        <w:br w:type="page"/>
      </w:r>
    </w:p>
    <w:p>
      <w:pPr>
        <w:pStyle w:val="Heading1"/>
      </w:pPr>
      <w:r>
        <w:t>3. DEVOPS &amp; RELEASE MANAGEMENT</w:t>
      </w:r>
    </w:p>
    <w:p>
      <w:r>
        <w:rPr>
          <w:i/>
          <w:color w:val="646464"/>
          <w:sz w:val="18"/>
        </w:rPr>
        <w:t>Classification: STANDARD CORE + PROJECT ADAPTATION</w:t>
      </w:r>
    </w:p>
    <w:p>
      <w:r>
        <w:rPr>
          <w:i/>
          <w:color w:val="646464"/>
        </w:rPr>
        <w:t>[Standard Metapointer CI/CD framework applies]</w:t>
      </w:r>
    </w:p>
    <w:p>
      <w:pPr>
        <w:pStyle w:val="Heading2"/>
      </w:pPr>
      <w:r>
        <w:t>3.1 CI/CD &amp; Deployment</w:t>
      </w:r>
    </w:p>
    <w:p>
      <w:r>
        <w:rPr>
          <w:b/>
        </w:rPr>
        <w:t>Project-Specific Adaptations:</w:t>
      </w:r>
    </w:p>
    <w:p>
      <w:pPr>
        <w:pStyle w:val="ListBullet"/>
      </w:pPr>
      <w:r>
        <w:t>CI/CD pipeline follows HighRadius engineering practices (per RFP Section 5)</w:t>
      </w:r>
    </w:p>
    <w:p>
      <w:pPr>
        <w:pStyle w:val="ListBullet"/>
      </w:pPr>
      <w:r>
        <w:t>Deployment to HighRadius G4 containerized environment using Docker/Helm</w:t>
      </w:r>
    </w:p>
    <w:p>
      <w:pPr>
        <w:pStyle w:val="ListBullet"/>
      </w:pPr>
      <w:r>
        <w:t>Environment promotion: Dev → QA (auto on merge) → UAT (manual, QA sign-off) → Production (manual, UAT + HighRadius Engineering sign-off)</w:t>
      </w:r>
    </w:p>
    <w:p>
      <w:pPr>
        <w:pStyle w:val="ListBullet"/>
      </w:pPr>
      <w:r>
        <w:t>Rollback procedures defined for each deployment stage: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Failure 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Rollback Strategy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Estimated Recovery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Application bug (post-deploy)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Revert to previous container image via Helm rollback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5 minutes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Database schema migration failure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Execute pre-written rollback migration script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15 minutes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Integration failure (HR service)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Circuit breaker activates; fallback to cached/queued state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Automatic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Configuration error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Revert ConfigMap/Secret via version control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5 minutes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Full deployment failure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Automated rollback to last known good state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10 minutes</w:t>
            </w:r>
          </w:p>
        </w:tc>
      </w:tr>
    </w:tbl>
    <w:p/>
    <w:p>
      <w:pPr>
        <w:pStyle w:val="ListBullet"/>
      </w:pPr>
      <w:r>
        <w:t>Pre-deployment checklist: all automated tests passing, code review completed, security scan passed (no high/critical), documentation updated, stakeholder approval obtained, rollback plan documented and tested</w:t>
      </w:r>
    </w:p>
    <w:p>
      <w:pPr>
        <w:pStyle w:val="ListBullet"/>
      </w:pPr>
      <w:r>
        <w:t>Adherence to HighRadius cybersecurity policies during development</w:t>
      </w:r>
    </w:p>
    <w:p>
      <w:pPr>
        <w:pStyle w:val="Heading2"/>
      </w:pPr>
      <w:r>
        <w:t>3.2 Monitoring &amp; Observability</w:t>
      </w:r>
    </w:p>
    <w:p>
      <w:r>
        <w:t>Production reliability requires comprehensive observability across application performance, logging, infrastructure metrics, and business KPIs. The observability stack integrates with HighRadius G4 platform capabilities.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Observability Layer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Tools / Approach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What It Monitors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Application Performance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APM integration (G4 platform compatible)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response times, error rates, throughput, slow queries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Structured Logging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Centralized log aggregation (ELK/Fluentd)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Application logs, audit events, integration call traces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Infrastructure Metrics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Kubernetes-native monitoring (Prometheus/Grafana)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CPU, memory, disk, pod health, replica counts, network I/O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Business KPIs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 dashboards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Onboarding cycle time, screening pass rates, invoice processing SLA, approval queue depth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Real-Time Alerting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PagerDuty/OpsGenie integration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Technical incidents (P1/P2 auto-page), business anomalies (screening failure spike, queue backlog)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Health Checks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Kubernetes liveness + readiness probes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Every 5 minutes; auto-restart on failure; traffic routing on readiness</w:t>
            </w:r>
          </w:p>
        </w:tc>
      </w:tr>
    </w:tbl>
    <w:p/>
    <w:p>
      <w:pPr>
        <w:ind w:left="283"/>
      </w:pPr>
      <w:r>
        <w:rPr>
          <w:sz w:val="20"/>
        </w:rPr>
        <w:t xml:space="preserve">*For detailed architecture of monitoring infrastructure, refer to the </w:t>
      </w:r>
      <w:r>
        <w:rPr>
          <w:b/>
          <w:sz w:val="20"/>
        </w:rPr>
        <w:t>Tech Specs document</w:t>
      </w:r>
      <w:r>
        <w:rPr>
          <w:sz w:val="20"/>
        </w:rPr>
        <w:t>.*</w:t>
      </w:r>
    </w:p>
    <w:p>
      <w:r>
        <w:br w:type="page"/>
      </w:r>
    </w:p>
    <w:p>
      <w:pPr>
        <w:pStyle w:val="Heading1"/>
      </w:pPr>
      <w:r>
        <w:t>4. TEAM STRUCTURE</w:t>
      </w:r>
    </w:p>
    <w:p>
      <w:r>
        <w:rPr>
          <w:i/>
          <w:color w:val="646464"/>
          <w:sz w:val="18"/>
        </w:rPr>
        <w:t>Classification: STANDARD CORE + PROJECT ALLOCATION</w:t>
      </w:r>
    </w:p>
    <w:p>
      <w:r>
        <w:rPr>
          <w:i/>
          <w:color w:val="646464"/>
        </w:rPr>
        <w:t>[Standard Metapointer role descriptions and responsibilities apply]</w:t>
      </w:r>
    </w:p>
    <w:p>
      <w:r>
        <w:rPr>
          <w:b/>
        </w:rPr>
        <w:t>Project-Specific Allocation: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Count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FTE-Months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Project Focus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Architect / Technical Lead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System design, G4 integration, code quality, performance optimization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Senior Backend Engineers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Microservices, API implementation, database design, DevOps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Frontend Engineers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UI/UX with G4 DSL, responsive design, WCAG compliance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QA Engineer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E2E automation, performance testing, security validation, WCAG testing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Project Manager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Timeline management, stakeholder communication, risk tracking, PVA reporting</w:t>
            </w:r>
          </w:p>
        </w:tc>
      </w:tr>
    </w:tbl>
    <w:p/>
    <w:p>
      <w:r/>
      <w:r>
        <w:rPr>
          <w:b/>
        </w:rPr>
        <w:t>Total Team Capacity:</w:t>
      </w:r>
      <w:r>
        <w:t xml:space="preserve"> 7 FTE (6 months core development + extended hypercare phase at 0.5 FTE)</w:t>
      </w:r>
    </w:p>
    <w:p>
      <w:r/>
      <w:r>
        <w:rPr>
          <w:b/>
        </w:rPr>
        <w:t>Note:</w:t>
      </w:r>
      <w:r>
        <w:t xml:space="preserve"> Architect/Technical Lead contributes ~40% backend effort and ~20% frontend effort alongside dedicated engineers, giving effective capacity of 3 FE developers and 2.4 BE developers for calendar estimation purposes (see Section 1.3).</w:t>
      </w:r>
    </w:p>
    <w:p>
      <w:r/>
      <w:r>
        <w:rPr>
          <w:b/>
        </w:rPr>
        <w:t>AI Tooling:</w:t>
      </w:r>
      <w:r>
        <w:t xml:space="preserve"> All 6 engineers equipped with Claude Opus AI subscriptions for 1.10x–1.50x productivity gains across coding, testing, and documentation activities.</w:t>
      </w:r>
    </w:p>
    <w:p>
      <w:r>
        <w:br w:type="page"/>
      </w:r>
    </w:p>
    <w:p>
      <w:pPr>
        <w:pStyle w:val="Heading1"/>
      </w:pPr>
      <w:r>
        <w:t>5. DOCUMENTATION &amp; KNOWLEDGE TRANSFER</w:t>
      </w:r>
    </w:p>
    <w:p>
      <w:r>
        <w:rPr>
          <w:i/>
          <w:color w:val="646464"/>
          <w:sz w:val="18"/>
        </w:rPr>
        <w:t>Classification: STANDARD</w:t>
      </w:r>
    </w:p>
    <w:p>
      <w:r>
        <w:rPr>
          <w:i/>
          <w:color w:val="646464"/>
        </w:rPr>
        <w:t>[Standard section — to be populated with Metapointer standard template]</w:t>
      </w:r>
    </w:p>
    <w:p>
      <w:r>
        <w:rPr>
          <w:i/>
          <w:color w:val="646464"/>
        </w:rPr>
        <w:t>This section will cover: Architecture documentation, API documentation (OpenAPI/Swagger), Deployment guides &amp; runbooks, KT session structure &amp; schedule, Handover acceptance criteria.</w:t>
      </w:r>
    </w:p>
    <w:p/>
    <w:p/>
    <w:p>
      <w:r>
        <w:rPr>
          <w:b/>
        </w:rPr>
        <w:t xml:space="preserve">Prepared By: </w:t>
      </w:r>
      <w:r>
        <w:t>Metapointer</w:t>
      </w:r>
    </w:p>
    <w:p>
      <w:r>
        <w:rPr>
          <w:b/>
        </w:rPr>
        <w:t xml:space="preserve">For: </w:t>
      </w:r>
      <w:r>
        <w:t>HighRadius Corporation</w:t>
      </w:r>
    </w:p>
    <w:p>
      <w:r>
        <w:rPr>
          <w:b/>
        </w:rPr>
        <w:t xml:space="preserve">Date: </w:t>
      </w:r>
      <w:r>
        <w:t>February 28,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