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1047750"/>
                    </a:xfrm>
                    <a:prstGeom prst="rect">
                      <a:avLst/>
                    </a:prstGeom>
                  </pic:spPr>
                </pic:pic>
              </a:graphicData>
            </a:graphic>
          </wp:inline>
        </w:drawing>
      </w:r>
    </w:p>
    <w:p>
      <w:pPr>
        <w:spacing w:after="10" w:before="30"/>
        <w:jc w:val="center"/>
      </w:pPr>
      <w:r>
        <w:rPr>
          <w:rFonts w:ascii="Arial" w:cs="Arial" w:eastAsia="Arial" w:hAnsi="Arial"/>
          <w:b/>
          <w:bCs/>
          <w:color w:val="00467F"/>
          <w:sz w:val="24"/>
          <w:szCs w:val="24"/>
        </w:rPr>
        <w:t xml:space="preserve">Indian Institute of Technology Jodhpur</w:t>
      </w:r>
    </w:p>
    <w:p>
      <w:pPr>
        <w:spacing w:after="10" w:before="0"/>
        <w:jc w:val="center"/>
      </w:pPr>
      <w:r>
        <w:rPr>
          <w:rFonts w:ascii="Arial" w:cs="Arial" w:eastAsia="Arial" w:hAnsi="Arial"/>
          <w:color w:val="555555"/>
          <w:sz w:val="20"/>
          <w:szCs w:val="20"/>
        </w:rPr>
        <w:t xml:space="preserve">Speech Understanding (CS 605)</w:t>
      </w:r>
    </w:p>
    <w:p>
      <w:pPr>
        <w:pBdr>
          <w:bottom w:val="single" w:color="00467F" w:sz="6" w:space="1"/>
        </w:pBdr>
        <w:spacing w:after="80" w:before="80"/>
      </w:pPr>
      <w:r>
        <w:t xml:space="preserve"/>
      </w:r>
    </w:p>
    <w:p>
      <w:pPr>
        <w:spacing w:after="20" w:before="60"/>
        <w:jc w:val="center"/>
      </w:pPr>
      <w:r>
        <w:rPr>
          <w:rFonts w:ascii="Arial" w:cs="Arial" w:eastAsia="Arial" w:hAnsi="Arial"/>
          <w:b/>
          <w:bCs/>
          <w:color w:val="00467F"/>
          <w:sz w:val="40"/>
          <w:szCs w:val="40"/>
        </w:rPr>
        <w:t xml:space="preserve">Robust Environmental Sound Classification</w:t>
      </w:r>
    </w:p>
    <w:p>
      <w:pPr>
        <w:spacing w:after="20" w:before="0"/>
        <w:jc w:val="center"/>
      </w:pPr>
      <w:r>
        <w:rPr>
          <w:rFonts w:ascii="Arial" w:cs="Arial" w:eastAsia="Arial" w:hAnsi="Arial"/>
          <w:b/>
          <w:bCs/>
          <w:color w:val="333333"/>
          <w:sz w:val="28"/>
          <w:szCs w:val="28"/>
        </w:rPr>
        <w:t xml:space="preserve">using Transfer Learning with Responsible AI Analysis</w:t>
      </w:r>
    </w:p>
    <w:p>
      <w:pPr>
        <w:pBdr>
          <w:bottom w:val="single" w:color="00467F" w:sz="6" w:space="1"/>
        </w:pBdr>
        <w:spacing w:after="80" w:before="80"/>
      </w:pPr>
      <w:r>
        <w:t xml:space="preserve"/>
      </w:r>
    </w:p>
    <w:p>
      <w:pPr>
        <w:spacing w:after="80" w:before="80"/>
      </w:pPr>
      <w:r>
        <w:t xml:space="preserve"/>
      </w:r>
    </w:p>
    <w:p>
      <w:pPr>
        <w:spacing w:after="60" w:before="60"/>
        <w:jc w:val="center"/>
      </w:pPr>
      <w:r>
        <w:drawing>
          <wp:inline distT="0" distB="0" distL="0" distR="0">
            <wp:extent cx="59055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524000"/>
                    </a:xfrm>
                    <a:prstGeom prst="rect">
                      <a:avLst/>
                    </a:prstGeom>
                  </pic:spPr>
                </pic:pic>
              </a:graphicData>
            </a:graphic>
          </wp:inline>
        </w:drawing>
      </w:r>
    </w:p>
    <w:p>
      <w:pPr>
        <w:spacing w:after="60" w:before="60"/>
      </w:pPr>
      <w:r>
        <w:t xml:space="preserve"/>
      </w:r>
    </w:p>
    <w:p>
      <w:pPr>
        <w:spacing w:after="10" w:before="40"/>
        <w:jc w:val="center"/>
      </w:pPr>
      <w:r>
        <w:rPr>
          <w:rFonts w:ascii="Arial" w:cs="Arial" w:eastAsia="Arial" w:hAnsi="Arial"/>
          <w:b/>
          <w:bCs/>
          <w:color w:val="00467F"/>
          <w:sz w:val="22"/>
          <w:szCs w:val="22"/>
        </w:rPr>
        <w:t xml:space="preserve">Submitted by: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26"/>
      </w:tblGrid>
      <w:tr>
        <w:trPr>
          <w:tblHeader/>
        </w:trPr>
        <w:tc>
          <w:tcPr>
            <w:tcW w:type="dxa" w:w="2800"/>
            <w:tcBorders>
              <w:top w:val="single" w:color="00467F" w:sz="2"/>
              <w:left w:val="single" w:color="00467F" w:sz="2"/>
              <w:bottom w:val="single" w:color="00467F" w:sz="2"/>
              <w:right w:val="single" w:color="00467F" w:sz="2"/>
            </w:tcBorders>
            <w:shd w:fill="00467F" w:val="clear"/>
            <w:tcMar>
              <w:top w:type="dxa" w:w="80"/>
              <w:left w:type="dxa" w:w="120"/>
              <w:bottom w:type="dxa" w:w="80"/>
              <w:right w:type="dxa" w:w="120"/>
            </w:tcMar>
          </w:tcPr>
          <w:p>
            <w:r>
              <w:rPr>
                <w:rFonts w:ascii="Arial" w:cs="Arial" w:eastAsia="Arial" w:hAnsi="Arial"/>
                <w:b/>
                <w:bCs/>
                <w:color w:val="FFFFFF"/>
                <w:sz w:val="18"/>
                <w:szCs w:val="18"/>
              </w:rPr>
              <w:t xml:space="preserve">Student Name</w:t>
            </w:r>
          </w:p>
        </w:tc>
        <w:tc>
          <w:tcPr>
            <w:tcW w:type="dxa" w:w="2200"/>
            <w:tcBorders>
              <w:top w:val="single" w:color="00467F" w:sz="2"/>
              <w:left w:val="single" w:color="00467F" w:sz="2"/>
              <w:bottom w:val="single" w:color="00467F" w:sz="2"/>
              <w:right w:val="single" w:color="00467F" w:sz="2"/>
            </w:tcBorders>
            <w:shd w:fill="00467F" w:val="clear"/>
            <w:tcMar>
              <w:top w:type="dxa" w:w="80"/>
              <w:left w:type="dxa" w:w="120"/>
              <w:bottom w:type="dxa" w:w="80"/>
              <w:right w:type="dxa" w:w="120"/>
            </w:tcMar>
          </w:tcPr>
          <w:p>
            <w:r>
              <w:rPr>
                <w:rFonts w:ascii="Arial" w:cs="Arial" w:eastAsia="Arial" w:hAnsi="Arial"/>
                <w:b/>
                <w:bCs/>
                <w:color w:val="FFFFFF"/>
                <w:sz w:val="18"/>
                <w:szCs w:val="18"/>
              </w:rPr>
              <w:t xml:space="preserve">Roll Number</w:t>
            </w:r>
          </w:p>
        </w:tc>
        <w:tc>
          <w:tcPr>
            <w:tcW w:type="dxa" w:w="4026"/>
            <w:tcBorders>
              <w:top w:val="single" w:color="00467F" w:sz="2"/>
              <w:left w:val="single" w:color="00467F" w:sz="2"/>
              <w:bottom w:val="single" w:color="00467F" w:sz="2"/>
              <w:right w:val="single" w:color="00467F" w:sz="2"/>
            </w:tcBorders>
            <w:shd w:fill="00467F" w:val="clear"/>
            <w:tcMar>
              <w:top w:type="dxa" w:w="80"/>
              <w:left w:type="dxa" w:w="120"/>
              <w:bottom w:type="dxa" w:w="80"/>
              <w:right w:type="dxa" w:w="120"/>
            </w:tcMar>
          </w:tcPr>
          <w:p>
            <w:r>
              <w:rPr>
                <w:rFonts w:ascii="Arial" w:cs="Arial" w:eastAsia="Arial" w:hAnsi="Arial"/>
                <w:b/>
                <w:bCs/>
                <w:color w:val="FFFFFF"/>
                <w:sz w:val="18"/>
                <w:szCs w:val="18"/>
              </w:rPr>
              <w:t xml:space="preserve">Email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Prem Kumar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B22AI031</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p.kumar@iitj.ac.in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Akash Chaudhary</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B22EE007</w:t>
            </w:r>
          </w:p>
        </w:tc>
        <w:tc>
          <w:tcPr>
            <w:tcW w:type="dxa" w:w="40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a.chaudhary@iitj.ac.in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V.K Santosh</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B22AI049</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vk.santosh@iitj.ac.in</w:t>
            </w:r>
          </w:p>
        </w:tc>
      </w:tr>
    </w:tbl>
    <w:p>
      <w:pPr>
        <w:spacing w:after="60" w:before="60"/>
      </w:pPr>
      <w:r>
        <w:t xml:space="preserve"/>
      </w:r>
    </w:p>
    <w:p>
      <w:pPr>
        <w:spacing w:after="0" w:before="40"/>
        <w:jc w:val="center"/>
      </w:pPr>
      <w:r>
        <w:rPr>
          <w:rFonts w:ascii="Arial" w:cs="Arial" w:eastAsia="Arial" w:hAnsi="Arial"/>
          <w:b/>
          <w:bCs/>
          <w:color w:val="555555"/>
          <w:sz w:val="22"/>
          <w:szCs w:val="22"/>
        </w:rPr>
        <w:t xml:space="preserve">April 2025</w:t>
      </w:r>
    </w:p>
    <w:p>
      <w:r>
        <w:br w:type="page"/>
      </w:r>
    </w:p>
    <w:p>
      <w:pPr>
        <w:sectPr>
          <w:pgSz w:w="11906" w:h="16838" w:orient="portrait"/>
          <w:pgMar w:top="1080" w:right="1260" w:bottom="1080" w:left="1260" w:header="708" w:footer="708" w:gutter="0"/>
          <w:pgNumType/>
          <w:docGrid w:linePitch="360"/>
        </w:sectPr>
      </w:pPr>
    </w:p>
    <w:p>
      <w:pPr>
        <w:pStyle w:val="Heading1"/>
        <w:spacing w:after="80" w:before="160"/>
      </w:pPr>
      <w:r>
        <w:rPr>
          <w:rFonts w:ascii="Arial" w:cs="Arial" w:eastAsia="Arial" w:hAnsi="Arial"/>
          <w:b/>
          <w:bCs/>
          <w:color w:val="00467F"/>
          <w:sz w:val="28"/>
          <w:szCs w:val="28"/>
        </w:rPr>
        <w:t xml:space="preserve">Abstract</w:t>
      </w:r>
    </w:p>
    <w:p>
      <w:pPr>
        <w:spacing w:after="60" w:before="60"/>
        <w:jc w:val="both"/>
      </w:pPr>
      <w:r>
        <w:rPr>
          <w:rFonts w:ascii="Arial" w:cs="Arial" w:eastAsia="Arial" w:hAnsi="Arial"/>
          <w:sz w:val="20"/>
          <w:szCs w:val="20"/>
        </w:rPr>
        <w:t xml:space="preserve">This project builds an end-to-end system for Environmental Sound Classification (ESC) using the UrbanSound8K dataset. We use two well-known deep learning models — ResNet-50 and YAMNet — to automatically identify urban sounds. Beyond just achieving high accuracy, we also study how fair, robust, and explainable these models are — this is called Responsible AI.</w:t>
      </w:r>
    </w:p>
    <w:p>
      <w:pPr>
        <w:spacing w:after="60" w:before="60"/>
        <w:jc w:val="both"/>
      </w:pPr>
      <w:r>
        <w:rPr>
          <w:rFonts w:ascii="Arial" w:cs="Arial" w:eastAsia="Arial" w:hAnsi="Arial"/>
          <w:sz w:val="20"/>
          <w:szCs w:val="20"/>
        </w:rPr>
        <w:t xml:space="preserve">Our ResNet-50 model reaches 91.29% accuracy (macro F1 = 0.908), while the lighter YAMNet reaches 87.44% accuracy with only 3.5M parameters — ideal for low-power devices. The Responsible AI analysis exposes bias in low-frequency classes (engine_idling F1 = 0.457) and tests model performance under real-world noise (SNR: -5dB to 20dB). Grad-CAM heatmaps show why the model makes each decision in a visual, easy-to-understand way.</w:t>
      </w:r>
    </w:p>
    <w:p>
      <w:pPr>
        <w:spacing w:after="60" w:before="60"/>
        <w:jc w:val="both"/>
      </w:pPr>
      <w:r>
        <w:rPr>
          <w:rFonts w:ascii="Arial" w:cs="Arial" w:eastAsia="Arial" w:hAnsi="Arial"/>
          <w:i/>
          <w:iCs/>
          <w:color w:val="555555"/>
          <w:sz w:val="20"/>
          <w:szCs w:val="20"/>
        </w:rPr>
        <w:t xml:space="preserve">Keywords: Environmental Sound Classification, Transfer Learning, Responsible AI, Fairness, Robustness, Grad-CAM, UrbanSound8K, ResNet-50, YAMNet</w:t>
      </w:r>
    </w:p>
    <w:p>
      <w:pPr>
        <w:pBdr>
          <w:bottom w:val="single" w:color="00467F" w:sz="6" w:space="1"/>
        </w:pBdr>
        <w:spacing w:after="80" w:before="80"/>
      </w:pPr>
      <w:r>
        <w:t xml:space="preserve"/>
      </w:r>
    </w:p>
    <w:p>
      <w:pPr>
        <w:pStyle w:val="Heading1"/>
        <w:spacing w:after="80" w:before="160"/>
      </w:pPr>
      <w:r>
        <w:rPr>
          <w:rFonts w:ascii="Arial" w:cs="Arial" w:eastAsia="Arial" w:hAnsi="Arial"/>
          <w:b/>
          <w:bCs/>
          <w:color w:val="00467F"/>
          <w:sz w:val="28"/>
          <w:szCs w:val="28"/>
        </w:rPr>
        <w:t xml:space="preserve">1. Introduction</w:t>
      </w:r>
    </w:p>
    <w:p>
      <w:pPr>
        <w:pStyle w:val="Heading2"/>
        <w:spacing w:after="80" w:before="160"/>
      </w:pPr>
      <w:r>
        <w:rPr>
          <w:rFonts w:ascii="Arial" w:cs="Arial" w:eastAsia="Arial" w:hAnsi="Arial"/>
          <w:b/>
          <w:bCs/>
          <w:color w:val="00467F"/>
          <w:sz w:val="24"/>
          <w:szCs w:val="24"/>
        </w:rPr>
        <w:t xml:space="preserve">1.1 What is Environmental Sound Classification?</w:t>
      </w:r>
    </w:p>
    <w:p>
      <w:pPr>
        <w:spacing w:after="60" w:before="60"/>
        <w:jc w:val="both"/>
      </w:pPr>
      <w:r>
        <w:rPr>
          <w:rFonts w:ascii="Arial" w:cs="Arial" w:eastAsia="Arial" w:hAnsi="Arial"/>
          <w:sz w:val="20"/>
          <w:szCs w:val="20"/>
        </w:rPr>
        <w:t xml:space="preserve">Environmental Sound Classification (ESC) is the task of teaching a computer to automatically recognize sounds in its surroundings — like a dog barking, a siren blaring, or a jackhammer drilling. Unlike recognizing speech, ESC deals with all kinds of sounds that have no fixed linguistic structure.</w:t>
      </w:r>
    </w:p>
    <w:p>
      <w:pPr>
        <w:spacing w:after="60" w:before="60"/>
        <w:jc w:val="both"/>
      </w:pPr>
      <w:r>
        <w:rPr>
          <w:rFonts w:ascii="Arial" w:cs="Arial" w:eastAsia="Arial" w:hAnsi="Arial"/>
          <w:sz w:val="20"/>
          <w:szCs w:val="20"/>
        </w:rPr>
        <w:t xml:space="preserve">ESC is useful in many real-world applications: smart city noise monitoring, helping autonomous cars hear their environment, wildlife research, and safety/security systems. The challenge is that real-world sounds are messy — they overlap, occur in noisy places, and vary widely within the same category.</w:t>
      </w:r>
    </w:p>
    <w:p>
      <w:pPr>
        <w:pStyle w:val="Heading2"/>
        <w:spacing w:after="80" w:before="160"/>
      </w:pPr>
      <w:r>
        <w:rPr>
          <w:rFonts w:ascii="Arial" w:cs="Arial" w:eastAsia="Arial" w:hAnsi="Arial"/>
          <w:b/>
          <w:bCs/>
          <w:color w:val="00467F"/>
          <w:sz w:val="24"/>
          <w:szCs w:val="24"/>
        </w:rPr>
        <w:t xml:space="preserve">1.2 The Problem We Solve</w:t>
      </w:r>
    </w:p>
    <w:p>
      <w:pPr>
        <w:spacing w:after="60" w:before="60"/>
        <w:jc w:val="both"/>
      </w:pPr>
      <w:r>
        <w:rPr>
          <w:rFonts w:ascii="Arial" w:cs="Arial" w:eastAsia="Arial" w:hAnsi="Arial"/>
          <w:sz w:val="20"/>
          <w:szCs w:val="20"/>
        </w:rPr>
        <w:t xml:space="preserve">Most ESC research focuses only on getting the highest accuracy. But accuracy alone is not enough for real-world use. Three major problems remain:</w:t>
      </w:r>
    </w:p>
    <w:p>
      <w:pPr>
        <w:pStyle w:val="ListParagraph"/>
        <w:numPr>
          <w:ilvl w:val="0"/>
          <w:numId w:val="2"/>
        </w:numPr>
        <w:spacing w:after="40" w:before="40"/>
      </w:pPr>
      <w:r>
        <w:rPr>
          <w:rFonts w:ascii="Arial" w:cs="Arial" w:eastAsia="Arial" w:hAnsi="Arial"/>
          <w:sz w:val="20"/>
          <w:szCs w:val="20"/>
        </w:rPr>
        <w:t xml:space="preserve">Noise Sensitivity: Models trained in clean labs often fail in noisy, real urban environments.</w:t>
      </w:r>
    </w:p>
    <w:p>
      <w:pPr>
        <w:pStyle w:val="ListParagraph"/>
        <w:numPr>
          <w:ilvl w:val="0"/>
          <w:numId w:val="2"/>
        </w:numPr>
        <w:spacing w:after="40" w:before="40"/>
      </w:pPr>
      <w:r>
        <w:rPr>
          <w:rFonts w:ascii="Arial" w:cs="Arial" w:eastAsia="Arial" w:hAnsi="Arial"/>
          <w:sz w:val="20"/>
          <w:szCs w:val="20"/>
        </w:rPr>
        <w:t xml:space="preserve">Bias: Even with balanced data, some sound types are classified much worse than others.</w:t>
      </w:r>
    </w:p>
    <w:p>
      <w:pPr>
        <w:pStyle w:val="ListParagraph"/>
        <w:numPr>
          <w:ilvl w:val="0"/>
          <w:numId w:val="2"/>
        </w:numPr>
        <w:spacing w:after="40" w:before="40"/>
      </w:pPr>
      <w:r>
        <w:rPr>
          <w:rFonts w:ascii="Arial" w:cs="Arial" w:eastAsia="Arial" w:hAnsi="Arial"/>
          <w:sz w:val="20"/>
          <w:szCs w:val="20"/>
        </w:rPr>
        <w:t xml:space="preserve">No Explanations: Deep learning models are black boxes — they give answers without saying why, making them hard to trust in critical situations.</w:t>
      </w:r>
    </w:p>
    <w:p>
      <w:pPr>
        <w:pStyle w:val="Heading2"/>
        <w:spacing w:after="80" w:before="160"/>
      </w:pPr>
      <w:r>
        <w:rPr>
          <w:rFonts w:ascii="Arial" w:cs="Arial" w:eastAsia="Arial" w:hAnsi="Arial"/>
          <w:b/>
          <w:bCs/>
          <w:color w:val="00467F"/>
          <w:sz w:val="24"/>
          <w:szCs w:val="24"/>
        </w:rPr>
        <w:t xml:space="preserve">1.3 Our Goals</w:t>
      </w:r>
    </w:p>
    <w:p>
      <w:pPr>
        <w:spacing w:after="60" w:before="60"/>
        <w:jc w:val="both"/>
      </w:pPr>
      <w:r>
        <w:rPr>
          <w:rFonts w:ascii="Arial" w:cs="Arial" w:eastAsia="Arial" w:hAnsi="Arial"/>
          <w:sz w:val="20"/>
          <w:szCs w:val="20"/>
        </w:rPr>
        <w:t xml:space="preserve">We build an ESC system that is not just accurate, but also:</w:t>
      </w:r>
    </w:p>
    <w:p>
      <w:pPr>
        <w:pStyle w:val="ListParagraph"/>
        <w:numPr>
          <w:ilvl w:val="0"/>
          <w:numId w:val="3"/>
        </w:numPr>
        <w:spacing w:after="40" w:before="40"/>
      </w:pPr>
      <w:r>
        <w:rPr>
          <w:rFonts w:ascii="Arial" w:cs="Arial" w:eastAsia="Arial" w:hAnsi="Arial"/>
          <w:sz w:val="20"/>
          <w:szCs w:val="20"/>
        </w:rPr>
        <w:t xml:space="preserve">Fair — works equally well for all sound types</w:t>
      </w:r>
    </w:p>
    <w:p>
      <w:pPr>
        <w:pStyle w:val="ListParagraph"/>
        <w:numPr>
          <w:ilvl w:val="0"/>
          <w:numId w:val="3"/>
        </w:numPr>
        <w:spacing w:after="40" w:before="40"/>
      </w:pPr>
      <w:r>
        <w:rPr>
          <w:rFonts w:ascii="Arial" w:cs="Arial" w:eastAsia="Arial" w:hAnsi="Arial"/>
          <w:sz w:val="20"/>
          <w:szCs w:val="20"/>
        </w:rPr>
        <w:t xml:space="preserve">Robust — handles noisy, real-world conditions</w:t>
      </w:r>
    </w:p>
    <w:p>
      <w:pPr>
        <w:pStyle w:val="ListParagraph"/>
        <w:numPr>
          <w:ilvl w:val="0"/>
          <w:numId w:val="3"/>
        </w:numPr>
        <w:spacing w:after="40" w:before="40"/>
      </w:pPr>
      <w:r>
        <w:rPr>
          <w:rFonts w:ascii="Arial" w:cs="Arial" w:eastAsia="Arial" w:hAnsi="Arial"/>
          <w:sz w:val="20"/>
          <w:szCs w:val="20"/>
        </w:rPr>
        <w:t xml:space="preserve">Explainable — shows visual reasons for its decisions</w:t>
      </w:r>
    </w:p>
    <w:p>
      <w:pPr>
        <w:pStyle w:val="ListParagraph"/>
        <w:numPr>
          <w:ilvl w:val="0"/>
          <w:numId w:val="3"/>
        </w:numPr>
        <w:spacing w:after="40" w:before="40"/>
      </w:pPr>
      <w:r>
        <w:rPr>
          <w:rFonts w:ascii="Arial" w:cs="Arial" w:eastAsia="Arial" w:hAnsi="Arial"/>
          <w:sz w:val="20"/>
          <w:szCs w:val="20"/>
        </w:rPr>
        <w:t xml:space="preserve">Lightweight — runs on regular CPUs, no expensive GPU needed</w:t>
      </w:r>
    </w:p>
    <w:p>
      <w:pPr>
        <w:pStyle w:val="Heading2"/>
        <w:spacing w:after="80" w:before="160"/>
      </w:pPr>
      <w:r>
        <w:rPr>
          <w:rFonts w:ascii="Arial" w:cs="Arial" w:eastAsia="Arial" w:hAnsi="Arial"/>
          <w:b/>
          <w:bCs/>
          <w:color w:val="00467F"/>
          <w:sz w:val="24"/>
          <w:szCs w:val="24"/>
        </w:rPr>
        <w:t xml:space="preserve">1.4 Key Contributions</w:t>
      </w:r>
    </w:p>
    <w:p>
      <w:pPr>
        <w:pStyle w:val="ListParagraph"/>
        <w:numPr>
          <w:ilvl w:val="0"/>
          <w:numId w:val="2"/>
        </w:numPr>
        <w:spacing w:after="40" w:before="40"/>
      </w:pPr>
      <w:r>
        <w:rPr>
          <w:rFonts w:ascii="Arial" w:cs="Arial" w:eastAsia="Arial" w:hAnsi="Arial"/>
          <w:sz w:val="20"/>
          <w:szCs w:val="20"/>
        </w:rPr>
        <w:t xml:space="preserve">High-accuracy ESC using transfer learning (ResNet-50 &amp; YAMNet) on mel spectrograms.</w:t>
      </w:r>
    </w:p>
    <w:p>
      <w:pPr>
        <w:pStyle w:val="ListParagraph"/>
        <w:numPr>
          <w:ilvl w:val="0"/>
          <w:numId w:val="2"/>
        </w:numPr>
        <w:spacing w:after="40" w:before="40"/>
      </w:pPr>
      <w:r>
        <w:rPr>
          <w:rFonts w:ascii="Arial" w:cs="Arial" w:eastAsia="Arial" w:hAnsi="Arial"/>
          <w:sz w:val="20"/>
          <w:szCs w:val="20"/>
        </w:rPr>
        <w:t xml:space="preserve">First complete Responsible AI analysis for ESC: fairness, robustness, and explainability together.</w:t>
      </w:r>
    </w:p>
    <w:p>
      <w:pPr>
        <w:pStyle w:val="ListParagraph"/>
        <w:numPr>
          <w:ilvl w:val="0"/>
          <w:numId w:val="2"/>
        </w:numPr>
        <w:spacing w:after="40" w:before="40"/>
      </w:pPr>
      <w:r>
        <w:rPr>
          <w:rFonts w:ascii="Arial" w:cs="Arial" w:eastAsia="Arial" w:hAnsi="Arial"/>
          <w:sz w:val="20"/>
          <w:szCs w:val="20"/>
        </w:rPr>
        <w:t xml:space="preserve">A dual-stream feature fusion combining mel spectrograms with MFCC features.</w:t>
      </w:r>
    </w:p>
    <w:p>
      <w:pPr>
        <w:pStyle w:val="ListParagraph"/>
        <w:numPr>
          <w:ilvl w:val="0"/>
          <w:numId w:val="2"/>
        </w:numPr>
        <w:spacing w:after="40" w:before="40"/>
      </w:pPr>
      <w:r>
        <w:rPr>
          <w:rFonts w:ascii="Arial" w:cs="Arial" w:eastAsia="Arial" w:hAnsi="Arial"/>
          <w:sz w:val="20"/>
          <w:szCs w:val="20"/>
        </w:rPr>
        <w:t xml:space="preserve">Clean, modular code with cross-validation, checkpointing, and Grad-CAM visualizations.</w:t>
      </w:r>
    </w:p>
    <w:p>
      <w:pPr>
        <w:pBdr>
          <w:bottom w:val="single" w:color="00467F" w:sz="6" w:space="1"/>
        </w:pBdr>
        <w:spacing w:after="80" w:before="80"/>
      </w:pPr>
      <w:r>
        <w:t xml:space="preserve"/>
      </w:r>
    </w:p>
    <w:p>
      <w:pPr>
        <w:pStyle w:val="Heading1"/>
        <w:spacing w:after="80" w:before="160"/>
      </w:pPr>
      <w:r>
        <w:rPr>
          <w:rFonts w:ascii="Arial" w:cs="Arial" w:eastAsia="Arial" w:hAnsi="Arial"/>
          <w:b/>
          <w:bCs/>
          <w:color w:val="00467F"/>
          <w:sz w:val="28"/>
          <w:szCs w:val="28"/>
        </w:rPr>
        <w:t xml:space="preserve">2. Dataset: UrbanSound8K</w:t>
      </w:r>
    </w:p>
    <w:p>
      <w:pPr>
        <w:spacing w:after="40" w:before="60"/>
        <w:jc w:val="center"/>
      </w:pPr>
      <w:r>
        <w:drawing>
          <wp:inline distT="0" distB="0" distL="0" distR="0">
            <wp:extent cx="5905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095500"/>
                    </a:xfrm>
                    <a:prstGeom prst="rect">
                      <a:avLst/>
                    </a:prstGeom>
                  </pic:spPr>
                </pic:pic>
              </a:graphicData>
            </a:graphic>
          </wp:inline>
        </w:drawing>
      </w:r>
    </w:p>
    <w:p>
      <w:pPr>
        <w:spacing w:after="100" w:before="40"/>
        <w:jc w:val="center"/>
      </w:pPr>
      <w:r>
        <w:rPr>
          <w:rFonts w:ascii="Arial" w:cs="Arial" w:eastAsia="Arial" w:hAnsi="Arial"/>
          <w:i/>
          <w:iCs/>
          <w:color w:val="555555"/>
          <w:sz w:val="18"/>
          <w:szCs w:val="18"/>
        </w:rPr>
        <w:t xml:space="preserve">Figure 1: UrbanSound8K Class Distribution — 150 clips per class, perfectly balanced across 10 categories.</w:t>
      </w:r>
    </w:p>
    <w:p>
      <w:pPr>
        <w:spacing w:after="60" w:before="60"/>
        <w:jc w:val="both"/>
      </w:pPr>
      <w:r>
        <w:rPr>
          <w:rFonts w:ascii="Arial" w:cs="Arial" w:eastAsia="Arial" w:hAnsi="Arial"/>
          <w:sz w:val="20"/>
          <w:szCs w:val="20"/>
        </w:rPr>
        <w:t xml:space="preserve">UrbanSound8K contains 8,732 audio clips across 10 urban sound categories, each clip being 4 seconds or less, recorded at 22,050 Hz. All 10 classes have exactly 150 samples each (Figure 1), making it perfectly balanced — a good starting point for fairness evaluation.</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800"/>
        <w:gridCol w:w="3026"/>
      </w:tblGrid>
      <w:tr>
        <w:trPr>
          <w:tblHeader/>
        </w:trPr>
        <w:tc>
          <w:tcPr>
            <w:tcW w:type="dxa" w:w="2800"/>
            <w:tcBorders>
              <w:top w:val="single" w:color="00467F" w:sz="2"/>
              <w:left w:val="single" w:color="00467F" w:sz="2"/>
              <w:bottom w:val="single" w:color="00467F" w:sz="2"/>
              <w:right w:val="single" w:color="00467F" w:sz="2"/>
            </w:tcBorders>
            <w:shd w:fill="00467F" w:val="clear"/>
            <w:tcMar>
              <w:top w:type="dxa" w:w="80"/>
              <w:left w:type="dxa" w:w="120"/>
              <w:bottom w:type="dxa" w:w="80"/>
              <w:right w:type="dxa" w:w="120"/>
            </w:tcMar>
          </w:tcPr>
          <w:p>
            <w:r>
              <w:rPr>
                <w:rFonts w:ascii="Arial" w:cs="Arial" w:eastAsia="Arial" w:hAnsi="Arial"/>
                <w:b/>
                <w:bCs/>
                <w:color w:val="FFFFFF"/>
                <w:sz w:val="18"/>
                <w:szCs w:val="18"/>
              </w:rPr>
              <w:t xml:space="preserve">Class</w:t>
            </w:r>
          </w:p>
        </w:tc>
        <w:tc>
          <w:tcPr>
            <w:tcW w:type="dxa" w:w="1400"/>
            <w:tcBorders>
              <w:top w:val="single" w:color="00467F" w:sz="2"/>
              <w:left w:val="single" w:color="00467F" w:sz="2"/>
              <w:bottom w:val="single" w:color="00467F" w:sz="2"/>
              <w:right w:val="single" w:color="00467F" w:sz="2"/>
            </w:tcBorders>
            <w:shd w:fill="00467F" w:val="clear"/>
            <w:tcMar>
              <w:top w:type="dxa" w:w="80"/>
              <w:left w:type="dxa" w:w="120"/>
              <w:bottom w:type="dxa" w:w="80"/>
              <w:right w:type="dxa" w:w="120"/>
            </w:tcMar>
          </w:tcPr>
          <w:p>
            <w:r>
              <w:rPr>
                <w:rFonts w:ascii="Arial" w:cs="Arial" w:eastAsia="Arial" w:hAnsi="Arial"/>
                <w:b/>
                <w:bCs/>
                <w:color w:val="FFFFFF"/>
                <w:sz w:val="18"/>
                <w:szCs w:val="18"/>
              </w:rPr>
              <w:t xml:space="preserve">Samples</w:t>
            </w:r>
          </w:p>
        </w:tc>
        <w:tc>
          <w:tcPr>
            <w:tcW w:type="dxa" w:w="1800"/>
            <w:tcBorders>
              <w:top w:val="single" w:color="00467F" w:sz="2"/>
              <w:left w:val="single" w:color="00467F" w:sz="2"/>
              <w:bottom w:val="single" w:color="00467F" w:sz="2"/>
              <w:right w:val="single" w:color="00467F" w:sz="2"/>
            </w:tcBorders>
            <w:shd w:fill="00467F" w:val="clear"/>
            <w:tcMar>
              <w:top w:type="dxa" w:w="80"/>
              <w:left w:type="dxa" w:w="120"/>
              <w:bottom w:type="dxa" w:w="80"/>
              <w:right w:type="dxa" w:w="120"/>
            </w:tcMar>
          </w:tcPr>
          <w:p>
            <w:r>
              <w:rPr>
                <w:rFonts w:ascii="Arial" w:cs="Arial" w:eastAsia="Arial" w:hAnsi="Arial"/>
                <w:b/>
                <w:bCs/>
                <w:color w:val="FFFFFF"/>
                <w:sz w:val="18"/>
                <w:szCs w:val="18"/>
              </w:rPr>
              <w:t xml:space="preserve">Avg Duration</w:t>
            </w:r>
          </w:p>
        </w:tc>
        <w:tc>
          <w:tcPr>
            <w:tcW w:type="dxa" w:w="3026"/>
            <w:tcBorders>
              <w:top w:val="single" w:color="00467F" w:sz="2"/>
              <w:left w:val="single" w:color="00467F" w:sz="2"/>
              <w:bottom w:val="single" w:color="00467F" w:sz="2"/>
              <w:right w:val="single" w:color="00467F" w:sz="2"/>
            </w:tcBorders>
            <w:shd w:fill="00467F" w:val="clear"/>
            <w:tcMar>
              <w:top w:type="dxa" w:w="80"/>
              <w:left w:type="dxa" w:w="120"/>
              <w:bottom w:type="dxa" w:w="80"/>
              <w:right w:type="dxa" w:w="120"/>
            </w:tcMar>
          </w:tcPr>
          <w:p>
            <w:r>
              <w:rPr>
                <w:rFonts w:ascii="Arial" w:cs="Arial" w:eastAsia="Arial" w:hAnsi="Arial"/>
                <w:b/>
                <w:bCs/>
                <w:color w:val="FFFFFF"/>
                <w:sz w:val="18"/>
                <w:szCs w:val="18"/>
              </w:rPr>
              <w:t xml:space="preserve">Sound Type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air_conditioner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150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3.8s</w:t>
            </w:r>
          </w:p>
        </w:tc>
        <w:tc>
          <w:tcPr>
            <w:tcW w:type="dxa" w:w="3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Low-freq hum, constant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car_horn</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150</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0.9s</w:t>
            </w:r>
          </w:p>
        </w:tc>
        <w:tc>
          <w:tcPr>
            <w:tcW w:type="dxa" w:w="30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Short burst, broadband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children_playing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150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3.6s</w:t>
            </w:r>
          </w:p>
        </w:tc>
        <w:tc>
          <w:tcPr>
            <w:tcW w:type="dxa" w:w="3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Broadband, changing</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dog_bark</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150</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1.2s</w:t>
            </w:r>
          </w:p>
        </w:tc>
        <w:tc>
          <w:tcPr>
            <w:tcW w:type="dxa" w:w="30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Short, harmonic burst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drilling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150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3.9s</w:t>
            </w:r>
          </w:p>
        </w:tc>
        <w:tc>
          <w:tcPr>
            <w:tcW w:type="dxa" w:w="3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Repetitive low-freq</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engine_idling</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150</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3.7s</w:t>
            </w:r>
          </w:p>
        </w:tc>
        <w:tc>
          <w:tcPr>
            <w:tcW w:type="dxa" w:w="30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Low-freq, harmonic</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gun_shot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150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0.4s</w:t>
            </w:r>
          </w:p>
        </w:tc>
        <w:tc>
          <w:tcPr>
            <w:tcW w:type="dxa" w:w="3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Very short, broadband</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jackhammer</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150</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3.8s</w:t>
            </w:r>
          </w:p>
        </w:tc>
        <w:tc>
          <w:tcPr>
            <w:tcW w:type="dxa" w:w="30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Rhythmic impacts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siren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150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2.8s</w:t>
            </w:r>
          </w:p>
        </w:tc>
        <w:tc>
          <w:tcPr>
            <w:tcW w:type="dxa" w:w="3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Rising/falling tone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street_music</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150</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3.5s</w:t>
            </w:r>
          </w:p>
        </w:tc>
        <w:tc>
          <w:tcPr>
            <w:tcW w:type="dxa" w:w="30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Harmonic, musical</w:t>
            </w:r>
          </w:p>
        </w:tc>
      </w:tr>
    </w:tbl>
    <w:p>
      <w:pPr>
        <w:spacing w:after="40" w:before="40"/>
      </w:pPr>
      <w:r>
        <w:t xml:space="preserve"/>
      </w:r>
    </w:p>
    <w:p>
      <w:pPr>
        <w:spacing w:after="60" w:before="60"/>
        <w:jc w:val="both"/>
      </w:pPr>
      <w:r>
        <w:rPr>
          <w:rFonts w:ascii="Arial" w:cs="Arial" w:eastAsia="Arial" w:hAnsi="Arial"/>
          <w:b/>
          <w:bCs/>
          <w:sz w:val="20"/>
          <w:szCs w:val="20"/>
        </w:rPr>
        <w:t xml:space="preserve">Key insight: Even though the dataset is balanced (equal samples per class), our fairness analysis shows that some classes are still much harder to classify correctly. Balanced data does NOT guarantee unbiased results!</w:t>
      </w:r>
    </w:p>
    <w:p>
      <w:pPr>
        <w:pBdr>
          <w:bottom w:val="single" w:color="00467F" w:sz="6" w:space="1"/>
        </w:pBdr>
        <w:spacing w:after="80" w:before="80"/>
      </w:pPr>
      <w:r>
        <w:t xml:space="preserve"/>
      </w:r>
    </w:p>
    <w:p>
      <w:pPr>
        <w:pStyle w:val="Heading1"/>
        <w:spacing w:after="80" w:before="160"/>
      </w:pPr>
      <w:r>
        <w:rPr>
          <w:rFonts w:ascii="Arial" w:cs="Arial" w:eastAsia="Arial" w:hAnsi="Arial"/>
          <w:b/>
          <w:bCs/>
          <w:color w:val="00467F"/>
          <w:sz w:val="28"/>
          <w:szCs w:val="28"/>
        </w:rPr>
        <w:t xml:space="preserve">3. Methodology</w:t>
      </w:r>
    </w:p>
    <w:p>
      <w:pPr>
        <w:pStyle w:val="Heading2"/>
        <w:spacing w:after="80" w:before="160"/>
      </w:pPr>
      <w:r>
        <w:rPr>
          <w:rFonts w:ascii="Arial" w:cs="Arial" w:eastAsia="Arial" w:hAnsi="Arial"/>
          <w:b/>
          <w:bCs/>
          <w:color w:val="00467F"/>
          <w:sz w:val="24"/>
          <w:szCs w:val="24"/>
        </w:rPr>
        <w:t xml:space="preserve">3.1 System Architecture</w:t>
      </w:r>
    </w:p>
    <w:p>
      <w:pPr>
        <w:spacing w:after="40" w:before="60"/>
        <w:jc w:val="center"/>
      </w:pPr>
      <w:r>
        <w:drawing>
          <wp:inline distT="0" distB="0" distL="0" distR="0">
            <wp:extent cx="590550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476375"/>
                    </a:xfrm>
                    <a:prstGeom prst="rect">
                      <a:avLst/>
                    </a:prstGeom>
                  </pic:spPr>
                </pic:pic>
              </a:graphicData>
            </a:graphic>
          </wp:inline>
        </w:drawing>
      </w:r>
    </w:p>
    <w:p>
      <w:pPr>
        <w:spacing w:after="100" w:before="40"/>
        <w:jc w:val="center"/>
      </w:pPr>
      <w:r>
        <w:rPr>
          <w:rFonts w:ascii="Arial" w:cs="Arial" w:eastAsia="Arial" w:hAnsi="Arial"/>
          <w:i/>
          <w:iCs/>
          <w:color w:val="555555"/>
          <w:sz w:val="18"/>
          <w:szCs w:val="18"/>
        </w:rPr>
        <w:t xml:space="preserve">Figure 2: End-to-End ESC Pipeline — Input Audio → Preprocessing → Feature Extraction → CNN Model → Classification → Responsible AI Analysis.</w:t>
      </w:r>
    </w:p>
    <w:p>
      <w:pPr>
        <w:spacing w:after="60" w:before="60"/>
        <w:jc w:val="both"/>
      </w:pPr>
      <w:r>
        <w:rPr>
          <w:rFonts w:ascii="Arial" w:cs="Arial" w:eastAsia="Arial" w:hAnsi="Arial"/>
          <w:sz w:val="20"/>
          <w:szCs w:val="20"/>
        </w:rPr>
        <w:t xml:space="preserve">The pipeline has 6 stages: (1) Input Audio, (2) Preprocessing, (3) Feature Extraction (Mel+MFCC), (4) Pretrained CNN (ResNet-50 or YAMNet), (5) Sound Classification, (6) Responsible AI Analysis.</w:t>
      </w:r>
    </w:p>
    <w:p>
      <w:pPr>
        <w:pStyle w:val="Heading2"/>
        <w:spacing w:after="80" w:before="160"/>
      </w:pPr>
      <w:r>
        <w:rPr>
          <w:rFonts w:ascii="Arial" w:cs="Arial" w:eastAsia="Arial" w:hAnsi="Arial"/>
          <w:b/>
          <w:bCs/>
          <w:color w:val="00467F"/>
          <w:sz w:val="24"/>
          <w:szCs w:val="24"/>
        </w:rPr>
        <w:t xml:space="preserve">3.2 Feature Extraction</w:t>
      </w:r>
    </w:p>
    <w:p>
      <w:pPr>
        <w:spacing w:after="60" w:before="60"/>
        <w:jc w:val="both"/>
      </w:pPr>
      <w:r>
        <w:rPr>
          <w:rFonts w:ascii="Arial" w:cs="Arial" w:eastAsia="Arial" w:hAnsi="Arial"/>
          <w:sz w:val="20"/>
          <w:szCs w:val="20"/>
        </w:rPr>
        <w:t xml:space="preserve">We extract two types of features from each audio clip:</w:t>
      </w:r>
    </w:p>
    <w:p>
      <w:pPr>
        <w:spacing w:after="60" w:before="60"/>
        <w:jc w:val="both"/>
      </w:pPr>
      <w:r>
        <w:rPr>
          <w:rFonts w:ascii="Arial" w:cs="Arial" w:eastAsia="Arial" w:hAnsi="Arial"/>
          <w:b w:val="false"/>
          <w:bCs w:val="false"/>
          <w:sz w:val="20"/>
          <w:szCs w:val="20"/>
        </w:rPr>
        <w:t xml:space="preserve">1. Mel Spectrogram — Converts audio into an image-like representation based on how humans perceive sound. We use 128 mel filterbanks with 25ms windows and produce a 224×224 image for the CNN.</w:t>
      </w:r>
    </w:p>
    <w:p>
      <w:pPr>
        <w:spacing w:after="60" w:before="60"/>
        <w:jc w:val="both"/>
      </w:pPr>
      <w:r>
        <w:rPr>
          <w:rFonts w:ascii="Arial" w:cs="Arial" w:eastAsia="Arial" w:hAnsi="Arial"/>
          <w:b w:val="false"/>
          <w:bCs w:val="false"/>
          <w:sz w:val="20"/>
          <w:szCs w:val="20"/>
        </w:rPr>
        <w:t xml:space="preserve">2. MFCC Features — Mel-Frequency Cepstral Coefficients capture the shape of the sound spectrum. We extract 13 base coefficients + their first and second derivatives = 39 values per frame, averaged to a 40-dim vector per clip.</w:t>
      </w:r>
    </w:p>
    <w:p>
      <w:pPr>
        <w:pStyle w:val="Heading2"/>
        <w:spacing w:after="80" w:before="160"/>
      </w:pPr>
      <w:r>
        <w:rPr>
          <w:rFonts w:ascii="Arial" w:cs="Arial" w:eastAsia="Arial" w:hAnsi="Arial"/>
          <w:b/>
          <w:bCs/>
          <w:color w:val="00467F"/>
          <w:sz w:val="24"/>
          <w:szCs w:val="24"/>
        </w:rPr>
        <w:t xml:space="preserve">3.3 Models Used</w:t>
      </w:r>
    </w:p>
    <w:p>
      <w:pPr>
        <w:spacing w:after="60" w:before="60"/>
        <w:jc w:val="both"/>
      </w:pPr>
      <w:r>
        <w:rPr>
          <w:rFonts w:ascii="Arial" w:cs="Arial" w:eastAsia="Arial" w:hAnsi="Arial"/>
          <w:sz w:val="20"/>
          <w:szCs w:val="20"/>
        </w:rPr>
        <w:t xml:space="preserve">ResNet-50: A powerful image recognition model pretrained on ImageNet (1.2M images, 1000 classes). We treat spectrograms as images and fine-tune the last layers. We freeze the first 3 blocks and only train Block 4 + the new classification head.</w:t>
      </w:r>
    </w:p>
    <w:p>
      <w:pPr>
        <w:spacing w:after="60" w:before="60"/>
        <w:jc w:val="both"/>
      </w:pPr>
      <w:r>
        <w:rPr>
          <w:rFonts w:ascii="Arial" w:cs="Arial" w:eastAsia="Arial" w:hAnsi="Arial"/>
          <w:sz w:val="20"/>
          <w:szCs w:val="20"/>
        </w:rPr>
        <w:t xml:space="preserve">YAMNet: Google's lightweight model trained on AudioSet (2M+ clips, 521 classes). It uses depthwise separable convolutions to reduce parameters — only 3.5M vs 23.5M in ResNet-50 — making it perfect for edge devices.</w:t>
      </w:r>
    </w:p>
    <w:p>
      <w:pPr>
        <w:pStyle w:val="Heading2"/>
        <w:spacing w:after="80" w:before="160"/>
      </w:pPr>
      <w:r>
        <w:rPr>
          <w:rFonts w:ascii="Arial" w:cs="Arial" w:eastAsia="Arial" w:hAnsi="Arial"/>
          <w:b/>
          <w:bCs/>
          <w:color w:val="00467F"/>
          <w:sz w:val="24"/>
          <w:szCs w:val="24"/>
        </w:rPr>
        <w:t xml:space="preserve">3.4 Training Setup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00467F" w:sz="2"/>
              <w:left w:val="single" w:color="00467F" w:sz="2"/>
              <w:bottom w:val="single" w:color="00467F" w:sz="2"/>
              <w:right w:val="single" w:color="00467F" w:sz="2"/>
            </w:tcBorders>
            <w:shd w:fill="00467F"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5526"/>
            <w:tcBorders>
              <w:top w:val="single" w:color="00467F" w:sz="2"/>
              <w:left w:val="single" w:color="00467F" w:sz="2"/>
              <w:bottom w:val="single" w:color="00467F" w:sz="2"/>
              <w:right w:val="single" w:color="00467F" w:sz="2"/>
            </w:tcBorders>
            <w:shd w:fill="00467F"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Optimizer</w:t>
            </w:r>
          </w:p>
        </w:tc>
        <w:tc>
          <w:tcPr>
            <w:tcW w:type="dxa" w:w="5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Adam (lr = 1e-4)</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Loss Function</w:t>
            </w:r>
          </w:p>
        </w:tc>
        <w:tc>
          <w:tcPr>
            <w:tcW w:type="dxa" w:w="55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Cross-entropy with class weights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Batch Size</w:t>
            </w:r>
          </w:p>
        </w:tc>
        <w:tc>
          <w:tcPr>
            <w:tcW w:type="dxa" w:w="5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32</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Max Epochs</w:t>
            </w:r>
          </w:p>
        </w:tc>
        <w:tc>
          <w:tcPr>
            <w:tcW w:type="dxa" w:w="55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50 (early stopping, patience = 10)</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LR Schedule</w:t>
            </w:r>
          </w:p>
        </w:tc>
        <w:tc>
          <w:tcPr>
            <w:tcW w:type="dxa" w:w="5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Reduce on plateau (factor = 0.5)</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Data Augmentation</w:t>
            </w:r>
          </w:p>
        </w:tc>
        <w:tc>
          <w:tcPr>
            <w:tcW w:type="dxa" w:w="55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Gaussian noise, time stretch, pitch shift, SpecAugment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Validation</w:t>
            </w:r>
          </w:p>
        </w:tc>
        <w:tc>
          <w:tcPr>
            <w:tcW w:type="dxa" w:w="5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8-fold cross-validation</w:t>
            </w:r>
          </w:p>
        </w:tc>
      </w:tr>
    </w:tbl>
    <w:p>
      <w:pPr>
        <w:pBdr>
          <w:bottom w:val="single" w:color="00467F" w:sz="6" w:space="1"/>
        </w:pBdr>
        <w:spacing w:after="80" w:before="80"/>
      </w:pPr>
      <w:r>
        <w:t xml:space="preserve"/>
      </w:r>
    </w:p>
    <w:p>
      <w:pPr>
        <w:pStyle w:val="Heading1"/>
        <w:spacing w:after="80" w:before="160"/>
      </w:pPr>
      <w:r>
        <w:rPr>
          <w:rFonts w:ascii="Arial" w:cs="Arial" w:eastAsia="Arial" w:hAnsi="Arial"/>
          <w:b/>
          <w:bCs/>
          <w:color w:val="00467F"/>
          <w:sz w:val="28"/>
          <w:szCs w:val="28"/>
        </w:rPr>
        <w:t xml:space="preserve">4. Experimental Results</w:t>
      </w:r>
    </w:p>
    <w:p>
      <w:pPr>
        <w:pStyle w:val="Heading2"/>
        <w:spacing w:after="80" w:before="160"/>
      </w:pPr>
      <w:r>
        <w:rPr>
          <w:rFonts w:ascii="Arial" w:cs="Arial" w:eastAsia="Arial" w:hAnsi="Arial"/>
          <w:b/>
          <w:bCs/>
          <w:color w:val="00467F"/>
          <w:sz w:val="24"/>
          <w:szCs w:val="24"/>
        </w:rPr>
        <w:t xml:space="preserve">4.1 ResNet-50 Performance</w:t>
      </w:r>
    </w:p>
    <w:p>
      <w:pPr>
        <w:spacing w:after="40" w:before="60"/>
        <w:jc w:val="center"/>
      </w:pPr>
      <w:r>
        <w:drawing>
          <wp:inline distT="0" distB="0" distL="0" distR="0">
            <wp:extent cx="4000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3619500"/>
                    </a:xfrm>
                    <a:prstGeom prst="rect">
                      <a:avLst/>
                    </a:prstGeom>
                  </pic:spPr>
                </pic:pic>
              </a:graphicData>
            </a:graphic>
          </wp:inline>
        </w:drawing>
      </w:r>
    </w:p>
    <w:p>
      <w:pPr>
        <w:spacing w:after="100" w:before="40"/>
        <w:jc w:val="center"/>
      </w:pPr>
      <w:r>
        <w:rPr>
          <w:rFonts w:ascii="Arial" w:cs="Arial" w:eastAsia="Arial" w:hAnsi="Arial"/>
          <w:i/>
          <w:iCs/>
          <w:color w:val="555555"/>
          <w:sz w:val="18"/>
          <w:szCs w:val="18"/>
        </w:rPr>
        <w:t xml:space="preserve">Figure 3: Normalized Confusion Matrix — ResNet-50 (8-Fold CV). Dark diagonal = correct. Main errors: air_conditioner vs engine_idling (both low-frequency sounds).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426"/>
      </w:tblGrid>
      <w:tr>
        <w:trPr>
          <w:tblHeader/>
        </w:trPr>
        <w:tc>
          <w:tcPr>
            <w:tcW w:type="dxa" w:w="3000"/>
            <w:tcBorders>
              <w:top w:val="single" w:color="00467F" w:sz="2"/>
              <w:left w:val="single" w:color="00467F" w:sz="2"/>
              <w:bottom w:val="single" w:color="00467F" w:sz="2"/>
              <w:right w:val="single" w:color="00467F" w:sz="2"/>
            </w:tcBorders>
            <w:shd w:fill="00467F" w:val="clear"/>
            <w:tcMar>
              <w:top w:type="dxa" w:w="80"/>
              <w:left w:type="dxa" w:w="120"/>
              <w:bottom w:type="dxa" w:w="80"/>
              <w:right w:type="dxa" w:w="120"/>
            </w:tcMar>
          </w:tcPr>
          <w:p>
            <w:r>
              <w:rPr>
                <w:rFonts w:ascii="Arial" w:cs="Arial" w:eastAsia="Arial" w:hAnsi="Arial"/>
                <w:b/>
                <w:bCs/>
                <w:color w:val="FFFFFF"/>
                <w:sz w:val="18"/>
                <w:szCs w:val="18"/>
              </w:rPr>
              <w:t xml:space="preserve">Class</w:t>
            </w:r>
          </w:p>
        </w:tc>
        <w:tc>
          <w:tcPr>
            <w:tcW w:type="dxa" w:w="1800"/>
            <w:tcBorders>
              <w:top w:val="single" w:color="00467F" w:sz="2"/>
              <w:left w:val="single" w:color="00467F" w:sz="2"/>
              <w:bottom w:val="single" w:color="00467F" w:sz="2"/>
              <w:right w:val="single" w:color="00467F" w:sz="2"/>
            </w:tcBorders>
            <w:shd w:fill="00467F" w:val="clear"/>
            <w:tcMar>
              <w:top w:type="dxa" w:w="80"/>
              <w:left w:type="dxa" w:w="120"/>
              <w:bottom w:type="dxa" w:w="80"/>
              <w:right w:type="dxa" w:w="120"/>
            </w:tcMar>
          </w:tcPr>
          <w:p>
            <w:r>
              <w:rPr>
                <w:rFonts w:ascii="Arial" w:cs="Arial" w:eastAsia="Arial" w:hAnsi="Arial"/>
                <w:b/>
                <w:bCs/>
                <w:color w:val="FFFFFF"/>
                <w:sz w:val="18"/>
                <w:szCs w:val="18"/>
              </w:rPr>
              <w:t xml:space="preserve">Precision</w:t>
            </w:r>
          </w:p>
        </w:tc>
        <w:tc>
          <w:tcPr>
            <w:tcW w:type="dxa" w:w="1800"/>
            <w:tcBorders>
              <w:top w:val="single" w:color="00467F" w:sz="2"/>
              <w:left w:val="single" w:color="00467F" w:sz="2"/>
              <w:bottom w:val="single" w:color="00467F" w:sz="2"/>
              <w:right w:val="single" w:color="00467F" w:sz="2"/>
            </w:tcBorders>
            <w:shd w:fill="00467F" w:val="clear"/>
            <w:tcMar>
              <w:top w:type="dxa" w:w="80"/>
              <w:left w:type="dxa" w:w="120"/>
              <w:bottom w:type="dxa" w:w="80"/>
              <w:right w:type="dxa" w:w="120"/>
            </w:tcMar>
          </w:tcPr>
          <w:p>
            <w:r>
              <w:rPr>
                <w:rFonts w:ascii="Arial" w:cs="Arial" w:eastAsia="Arial" w:hAnsi="Arial"/>
                <w:b/>
                <w:bCs/>
                <w:color w:val="FFFFFF"/>
                <w:sz w:val="18"/>
                <w:szCs w:val="18"/>
              </w:rPr>
              <w:t xml:space="preserve">Recall</w:t>
            </w:r>
          </w:p>
        </w:tc>
        <w:tc>
          <w:tcPr>
            <w:tcW w:type="dxa" w:w="2426"/>
            <w:tcBorders>
              <w:top w:val="single" w:color="00467F" w:sz="2"/>
              <w:left w:val="single" w:color="00467F" w:sz="2"/>
              <w:bottom w:val="single" w:color="00467F" w:sz="2"/>
              <w:right w:val="single" w:color="00467F" w:sz="2"/>
            </w:tcBorders>
            <w:shd w:fill="00467F" w:val="clear"/>
            <w:tcMar>
              <w:top w:type="dxa" w:w="80"/>
              <w:left w:type="dxa" w:w="120"/>
              <w:bottom w:type="dxa" w:w="80"/>
              <w:right w:type="dxa" w:w="120"/>
            </w:tcMar>
          </w:tcPr>
          <w:p>
            <w:r>
              <w:rPr>
                <w:rFonts w:ascii="Arial" w:cs="Arial" w:eastAsia="Arial" w:hAnsi="Arial"/>
                <w:b/>
                <w:bCs/>
                <w:color w:val="FFFFFF"/>
                <w:sz w:val="18"/>
                <w:szCs w:val="18"/>
              </w:rPr>
              <w:t xml:space="preserve">F1-Score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air_conditioner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0.552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0.848</w:t>
            </w:r>
          </w:p>
        </w:tc>
        <w:tc>
          <w:tcPr>
            <w:tcW w:type="dxa" w:w="2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C0392B"/>
                <w:sz w:val="18"/>
                <w:szCs w:val="18"/>
              </w:rPr>
              <w:t xml:space="preserve">0.669</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car_horn</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1.000</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0.992</w:t>
            </w:r>
          </w:p>
        </w:tc>
        <w:tc>
          <w:tcPr>
            <w:tcW w:type="dxa" w:w="24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0.996</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children_playing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1.000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0.970</w:t>
            </w:r>
          </w:p>
        </w:tc>
        <w:tc>
          <w:tcPr>
            <w:tcW w:type="dxa" w:w="2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0.985</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dog_bark</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1.000</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0.977</w:t>
            </w:r>
          </w:p>
        </w:tc>
        <w:tc>
          <w:tcPr>
            <w:tcW w:type="dxa" w:w="24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0.989</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drilling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0.985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1.000</w:t>
            </w:r>
          </w:p>
        </w:tc>
        <w:tc>
          <w:tcPr>
            <w:tcW w:type="dxa" w:w="2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0.992</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engine_idling</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0.692</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0.341</w:t>
            </w:r>
          </w:p>
        </w:tc>
        <w:tc>
          <w:tcPr>
            <w:tcW w:type="dxa" w:w="24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C0392B"/>
                <w:sz w:val="18"/>
                <w:szCs w:val="18"/>
              </w:rPr>
              <w:t xml:space="preserve">0.457</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gun_shot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1.000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1.000</w:t>
            </w:r>
          </w:p>
        </w:tc>
        <w:tc>
          <w:tcPr>
            <w:tcW w:type="dxa" w:w="2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1.000</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jackhammer</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1.000</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1.000</w:t>
            </w:r>
          </w:p>
        </w:tc>
        <w:tc>
          <w:tcPr>
            <w:tcW w:type="dxa" w:w="24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1.000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siren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1.000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1.000</w:t>
            </w:r>
          </w:p>
        </w:tc>
        <w:tc>
          <w:tcPr>
            <w:tcW w:type="dxa" w:w="2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1.000</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street_music</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0.985</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1.000</w:t>
            </w:r>
          </w:p>
        </w:tc>
        <w:tc>
          <w:tcPr>
            <w:tcW w:type="dxa" w:w="24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0.992</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Weighted Avg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0.921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0.913</w:t>
            </w:r>
          </w:p>
        </w:tc>
        <w:tc>
          <w:tcPr>
            <w:tcW w:type="dxa" w:w="2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0.908</w:t>
            </w:r>
          </w:p>
        </w:tc>
      </w:tr>
    </w:tbl>
    <w:p>
      <w:pPr>
        <w:spacing w:after="40" w:before="40"/>
      </w:pPr>
      <w:r>
        <w:t xml:space="preserve"/>
      </w:r>
    </w:p>
    <w:p>
      <w:pPr>
        <w:spacing w:after="60" w:before="60"/>
        <w:jc w:val="both"/>
      </w:pPr>
      <w:r>
        <w:rPr>
          <w:rFonts w:ascii="Arial" w:cs="Arial" w:eastAsia="Arial" w:hAnsi="Arial"/>
          <w:sz w:val="20"/>
          <w:szCs w:val="20"/>
        </w:rPr>
        <w:t xml:space="preserve">5 out of 10 classes achieve perfect or near-perfect F1 scores. The weak spots are engine_idling (F1 = 0.457) and air_conditioner (F1 = 0.669) — these two sound very similar (low-frequency, constant hum) and frequently get confused with each other.</w:t>
      </w:r>
    </w:p>
    <w:p>
      <w:pPr>
        <w:pStyle w:val="Heading2"/>
        <w:spacing w:after="80" w:before="160"/>
      </w:pPr>
      <w:r>
        <w:rPr>
          <w:rFonts w:ascii="Arial" w:cs="Arial" w:eastAsia="Arial" w:hAnsi="Arial"/>
          <w:b/>
          <w:bCs/>
          <w:color w:val="00467F"/>
          <w:sz w:val="24"/>
          <w:szCs w:val="24"/>
        </w:rPr>
        <w:t xml:space="preserve">4.2 ResNet-50 vs YAMNet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026"/>
      </w:tblGrid>
      <w:tr>
        <w:trPr>
          <w:tblHeader/>
        </w:trPr>
        <w:tc>
          <w:tcPr>
            <w:tcW w:type="dxa" w:w="3500"/>
            <w:tcBorders>
              <w:top w:val="single" w:color="00467F" w:sz="2"/>
              <w:left w:val="single" w:color="00467F" w:sz="2"/>
              <w:bottom w:val="single" w:color="00467F" w:sz="2"/>
              <w:right w:val="single" w:color="00467F" w:sz="2"/>
            </w:tcBorders>
            <w:shd w:fill="00467F"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2500"/>
            <w:tcBorders>
              <w:top w:val="single" w:color="00467F" w:sz="2"/>
              <w:left w:val="single" w:color="00467F" w:sz="2"/>
              <w:bottom w:val="single" w:color="00467F" w:sz="2"/>
              <w:right w:val="single" w:color="00467F" w:sz="2"/>
            </w:tcBorders>
            <w:shd w:fill="00467F" w:val="clear"/>
            <w:tcMar>
              <w:top w:type="dxa" w:w="80"/>
              <w:left w:type="dxa" w:w="120"/>
              <w:bottom w:type="dxa" w:w="80"/>
              <w:right w:type="dxa" w:w="120"/>
            </w:tcMar>
          </w:tcPr>
          <w:p>
            <w:r>
              <w:rPr>
                <w:rFonts w:ascii="Arial" w:cs="Arial" w:eastAsia="Arial" w:hAnsi="Arial"/>
                <w:b/>
                <w:bCs/>
                <w:color w:val="FFFFFF"/>
                <w:sz w:val="18"/>
                <w:szCs w:val="18"/>
              </w:rPr>
              <w:t xml:space="preserve">ResNet-50</w:t>
            </w:r>
          </w:p>
        </w:tc>
        <w:tc>
          <w:tcPr>
            <w:tcW w:type="dxa" w:w="3026"/>
            <w:tcBorders>
              <w:top w:val="single" w:color="00467F" w:sz="2"/>
              <w:left w:val="single" w:color="00467F" w:sz="2"/>
              <w:bottom w:val="single" w:color="00467F" w:sz="2"/>
              <w:right w:val="single" w:color="00467F" w:sz="2"/>
            </w:tcBorders>
            <w:shd w:fill="00467F" w:val="clear"/>
            <w:tcMar>
              <w:top w:type="dxa" w:w="80"/>
              <w:left w:type="dxa" w:w="120"/>
              <w:bottom w:type="dxa" w:w="80"/>
              <w:right w:type="dxa" w:w="120"/>
            </w:tcMar>
          </w:tcPr>
          <w:p>
            <w:r>
              <w:rPr>
                <w:rFonts w:ascii="Arial" w:cs="Arial" w:eastAsia="Arial" w:hAnsi="Arial"/>
                <w:b/>
                <w:bCs/>
                <w:color w:val="FFFFFF"/>
                <w:sz w:val="18"/>
                <w:szCs w:val="18"/>
              </w:rPr>
              <w:t xml:space="preserve">YAMNet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Accuracy</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91.29%</w:t>
            </w:r>
          </w:p>
        </w:tc>
        <w:tc>
          <w:tcPr>
            <w:tcW w:type="dxa" w:w="3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87.44%</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Macro F1-Score</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0.908</w:t>
            </w:r>
          </w:p>
        </w:tc>
        <w:tc>
          <w:tcPr>
            <w:tcW w:type="dxa" w:w="30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0.862</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Parameters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23.5M</w:t>
            </w:r>
          </w:p>
        </w:tc>
        <w:tc>
          <w:tcPr>
            <w:tcW w:type="dxa" w:w="3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3.5M</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Inference Time (CPU)</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142 ms/clip</w:t>
            </w:r>
          </w:p>
        </w:tc>
        <w:tc>
          <w:tcPr>
            <w:tcW w:type="dxa" w:w="30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38 ms/clip</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Memory Usage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425 MB</w:t>
            </w:r>
          </w:p>
        </w:tc>
        <w:tc>
          <w:tcPr>
            <w:tcW w:type="dxa" w:w="3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118 MB</w:t>
            </w:r>
          </w:p>
        </w:tc>
      </w:tr>
    </w:tbl>
    <w:p>
      <w:pPr>
        <w:spacing w:after="40" w:before="40"/>
      </w:pPr>
      <w:r>
        <w:t xml:space="preserve"/>
      </w:r>
    </w:p>
    <w:p>
      <w:pPr>
        <w:spacing w:after="60" w:before="60"/>
        <w:jc w:val="both"/>
      </w:pPr>
      <w:r>
        <w:rPr>
          <w:rFonts w:ascii="Arial" w:cs="Arial" w:eastAsia="Arial" w:hAnsi="Arial"/>
          <w:sz w:val="20"/>
          <w:szCs w:val="20"/>
        </w:rPr>
        <w:t xml:space="preserve">YAMNet is ~3.9% less accurate than ResNet-50 but uses only 15% of the parameters and runs 3.7x faster — ideal for edge deployment on devices like Raspberry Pi.</w:t>
      </w:r>
    </w:p>
    <w:p>
      <w:pPr>
        <w:pBdr>
          <w:bottom w:val="single" w:color="00467F" w:sz="6" w:space="1"/>
        </w:pBdr>
        <w:spacing w:after="80" w:before="80"/>
      </w:pPr>
      <w:r>
        <w:t xml:space="preserve"/>
      </w:r>
    </w:p>
    <w:p>
      <w:pPr>
        <w:pStyle w:val="Heading1"/>
        <w:spacing w:after="80" w:before="160"/>
      </w:pPr>
      <w:r>
        <w:rPr>
          <w:rFonts w:ascii="Arial" w:cs="Arial" w:eastAsia="Arial" w:hAnsi="Arial"/>
          <w:b/>
          <w:bCs/>
          <w:color w:val="00467F"/>
          <w:sz w:val="28"/>
          <w:szCs w:val="28"/>
        </w:rPr>
        <w:t xml:space="preserve">5. Robustness Analysis</w:t>
      </w:r>
    </w:p>
    <w:p>
      <w:pPr>
        <w:spacing w:after="60" w:before="60"/>
        <w:jc w:val="both"/>
      </w:pPr>
      <w:r>
        <w:rPr>
          <w:rFonts w:ascii="Arial" w:cs="Arial" w:eastAsia="Arial" w:hAnsi="Arial"/>
          <w:sz w:val="20"/>
          <w:szCs w:val="20"/>
        </w:rPr>
        <w:t xml:space="preserve">We tested the model under three noise types at five SNR levels. Lower SNR = more noise.</w:t>
      </w:r>
    </w:p>
    <w:p>
      <w:pPr>
        <w:spacing w:after="40" w:before="60"/>
        <w:jc w:val="center"/>
      </w:pPr>
      <w:r>
        <w:drawing>
          <wp:inline distT="0" distB="0" distL="0" distR="0">
            <wp:extent cx="5905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190750"/>
                    </a:xfrm>
                    <a:prstGeom prst="rect">
                      <a:avLst/>
                    </a:prstGeom>
                  </pic:spPr>
                </pic:pic>
              </a:graphicData>
            </a:graphic>
          </wp:inline>
        </w:drawing>
      </w:r>
    </w:p>
    <w:p>
      <w:pPr>
        <w:spacing w:after="100" w:before="40"/>
        <w:jc w:val="center"/>
      </w:pPr>
      <w:r>
        <w:rPr>
          <w:rFonts w:ascii="Arial" w:cs="Arial" w:eastAsia="Arial" w:hAnsi="Arial"/>
          <w:i/>
          <w:iCs/>
          <w:color w:val="555555"/>
          <w:sz w:val="18"/>
          <w:szCs w:val="18"/>
        </w:rPr>
        <w:t xml:space="preserve">Figure 4: Robustness Curves: Accuracy vs. SNR under Gaussian, Traffic, and Crowd Noise (ResNet-50). Overall accuracy drops as noise increases.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400"/>
        <w:gridCol w:w="1400"/>
        <w:gridCol w:w="1400"/>
        <w:gridCol w:w="1400"/>
        <w:gridCol w:w="1126"/>
      </w:tblGrid>
      <w:tr>
        <w:trPr>
          <w:tblHeader/>
        </w:trPr>
        <w:tc>
          <w:tcPr>
            <w:tcW w:type="dxa" w:w="2300"/>
            <w:tcBorders>
              <w:top w:val="single" w:color="00467F" w:sz="2"/>
              <w:left w:val="single" w:color="00467F" w:sz="2"/>
              <w:bottom w:val="single" w:color="00467F" w:sz="2"/>
              <w:right w:val="single" w:color="00467F" w:sz="2"/>
            </w:tcBorders>
            <w:shd w:fill="00467F" w:val="clear"/>
            <w:tcMar>
              <w:top w:type="dxa" w:w="80"/>
              <w:left w:type="dxa" w:w="120"/>
              <w:bottom w:type="dxa" w:w="80"/>
              <w:right w:type="dxa" w:w="120"/>
            </w:tcMar>
          </w:tcPr>
          <w:p>
            <w:r>
              <w:rPr>
                <w:rFonts w:ascii="Arial" w:cs="Arial" w:eastAsia="Arial" w:hAnsi="Arial"/>
                <w:b/>
                <w:bCs/>
                <w:color w:val="FFFFFF"/>
                <w:sz w:val="18"/>
                <w:szCs w:val="18"/>
              </w:rPr>
              <w:t xml:space="preserve">Noise Type</w:t>
            </w:r>
          </w:p>
        </w:tc>
        <w:tc>
          <w:tcPr>
            <w:tcW w:type="dxa" w:w="1400"/>
            <w:tcBorders>
              <w:top w:val="single" w:color="00467F" w:sz="2"/>
              <w:left w:val="single" w:color="00467F" w:sz="2"/>
              <w:bottom w:val="single" w:color="00467F" w:sz="2"/>
              <w:right w:val="single" w:color="00467F" w:sz="2"/>
            </w:tcBorders>
            <w:shd w:fill="00467F" w:val="clear"/>
            <w:tcMar>
              <w:top w:type="dxa" w:w="80"/>
              <w:left w:type="dxa" w:w="120"/>
              <w:bottom w:type="dxa" w:w="80"/>
              <w:right w:type="dxa" w:w="120"/>
            </w:tcMar>
          </w:tcPr>
          <w:p>
            <w:r>
              <w:rPr>
                <w:rFonts w:ascii="Arial" w:cs="Arial" w:eastAsia="Arial" w:hAnsi="Arial"/>
                <w:b/>
                <w:bCs/>
                <w:color w:val="FFFFFF"/>
                <w:sz w:val="18"/>
                <w:szCs w:val="18"/>
              </w:rPr>
              <w:t xml:space="preserve">Clean</w:t>
            </w:r>
          </w:p>
        </w:tc>
        <w:tc>
          <w:tcPr>
            <w:tcW w:type="dxa" w:w="1400"/>
            <w:tcBorders>
              <w:top w:val="single" w:color="00467F" w:sz="2"/>
              <w:left w:val="single" w:color="00467F" w:sz="2"/>
              <w:bottom w:val="single" w:color="00467F" w:sz="2"/>
              <w:right w:val="single" w:color="00467F" w:sz="2"/>
            </w:tcBorders>
            <w:shd w:fill="00467F" w:val="clear"/>
            <w:tcMar>
              <w:top w:type="dxa" w:w="80"/>
              <w:left w:type="dxa" w:w="120"/>
              <w:bottom w:type="dxa" w:w="80"/>
              <w:right w:type="dxa" w:w="120"/>
            </w:tcMar>
          </w:tcPr>
          <w:p>
            <w:r>
              <w:rPr>
                <w:rFonts w:ascii="Arial" w:cs="Arial" w:eastAsia="Arial" w:hAnsi="Arial"/>
                <w:b/>
                <w:bCs/>
                <w:color w:val="FFFFFF"/>
                <w:sz w:val="18"/>
                <w:szCs w:val="18"/>
              </w:rPr>
              <w:t xml:space="preserve">20dB</w:t>
            </w:r>
          </w:p>
        </w:tc>
        <w:tc>
          <w:tcPr>
            <w:tcW w:type="dxa" w:w="1400"/>
            <w:tcBorders>
              <w:top w:val="single" w:color="00467F" w:sz="2"/>
              <w:left w:val="single" w:color="00467F" w:sz="2"/>
              <w:bottom w:val="single" w:color="00467F" w:sz="2"/>
              <w:right w:val="single" w:color="00467F" w:sz="2"/>
            </w:tcBorders>
            <w:shd w:fill="00467F" w:val="clear"/>
            <w:tcMar>
              <w:top w:type="dxa" w:w="80"/>
              <w:left w:type="dxa" w:w="120"/>
              <w:bottom w:type="dxa" w:w="80"/>
              <w:right w:type="dxa" w:w="120"/>
            </w:tcMar>
          </w:tcPr>
          <w:p>
            <w:r>
              <w:rPr>
                <w:rFonts w:ascii="Arial" w:cs="Arial" w:eastAsia="Arial" w:hAnsi="Arial"/>
                <w:b/>
                <w:bCs/>
                <w:color w:val="FFFFFF"/>
                <w:sz w:val="18"/>
                <w:szCs w:val="18"/>
              </w:rPr>
              <w:t xml:space="preserve">10dB</w:t>
            </w:r>
          </w:p>
        </w:tc>
        <w:tc>
          <w:tcPr>
            <w:tcW w:type="dxa" w:w="1400"/>
            <w:tcBorders>
              <w:top w:val="single" w:color="00467F" w:sz="2"/>
              <w:left w:val="single" w:color="00467F" w:sz="2"/>
              <w:bottom w:val="single" w:color="00467F" w:sz="2"/>
              <w:right w:val="single" w:color="00467F" w:sz="2"/>
            </w:tcBorders>
            <w:shd w:fill="00467F" w:val="clear"/>
            <w:tcMar>
              <w:top w:type="dxa" w:w="80"/>
              <w:left w:type="dxa" w:w="120"/>
              <w:bottom w:type="dxa" w:w="80"/>
              <w:right w:type="dxa" w:w="120"/>
            </w:tcMar>
          </w:tcPr>
          <w:p>
            <w:r>
              <w:rPr>
                <w:rFonts w:ascii="Arial" w:cs="Arial" w:eastAsia="Arial" w:hAnsi="Arial"/>
                <w:b/>
                <w:bCs/>
                <w:color w:val="FFFFFF"/>
                <w:sz w:val="18"/>
                <w:szCs w:val="18"/>
              </w:rPr>
              <w:t xml:space="preserve">5dB</w:t>
            </w:r>
          </w:p>
        </w:tc>
        <w:tc>
          <w:tcPr>
            <w:tcW w:type="dxa" w:w="1126"/>
            <w:tcBorders>
              <w:top w:val="single" w:color="00467F" w:sz="2"/>
              <w:left w:val="single" w:color="00467F" w:sz="2"/>
              <w:bottom w:val="single" w:color="00467F" w:sz="2"/>
              <w:right w:val="single" w:color="00467F" w:sz="2"/>
            </w:tcBorders>
            <w:shd w:fill="00467F" w:val="clear"/>
            <w:tcMar>
              <w:top w:type="dxa" w:w="80"/>
              <w:left w:type="dxa" w:w="120"/>
              <w:bottom w:type="dxa" w:w="80"/>
              <w:right w:type="dxa" w:w="120"/>
            </w:tcMar>
          </w:tcPr>
          <w:p>
            <w:r>
              <w:rPr>
                <w:rFonts w:ascii="Arial" w:cs="Arial" w:eastAsia="Arial" w:hAnsi="Arial"/>
                <w:b/>
                <w:bCs/>
                <w:color w:val="FFFFFF"/>
                <w:sz w:val="18"/>
                <w:szCs w:val="18"/>
              </w:rPr>
              <w:t xml:space="preserve">0dB</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Gaussian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0.913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0.901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0.865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0.812</w:t>
            </w:r>
          </w:p>
        </w:tc>
        <w:tc>
          <w:tcPr>
            <w:tcW w:type="dxa" w:w="1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0.752</w:t>
            </w:r>
          </w:p>
        </w:tc>
      </w:tr>
      <w:tr>
        <w:tc>
          <w:tcPr>
            <w:tcW w:type="dxa" w:w="2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Traffic</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0.913</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0.892</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0.841</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0.778</w:t>
            </w:r>
          </w:p>
        </w:tc>
        <w:tc>
          <w:tcPr>
            <w:tcW w:type="dxa" w:w="11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0.718</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Crowd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0.913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0.885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0.823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0.753</w:t>
            </w:r>
          </w:p>
        </w:tc>
        <w:tc>
          <w:tcPr>
            <w:tcW w:type="dxa" w:w="1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0.693</w:t>
            </w:r>
          </w:p>
        </w:tc>
      </w:tr>
    </w:tbl>
    <w:p>
      <w:pPr>
        <w:spacing w:after="40" w:before="40"/>
      </w:pPr>
      <w:r>
        <w:t xml:space="preserve"/>
      </w:r>
    </w:p>
    <w:p>
      <w:pPr>
        <w:spacing w:after="60" w:before="60"/>
        <w:jc w:val="both"/>
      </w:pPr>
      <w:r>
        <w:rPr>
          <w:rFonts w:ascii="Arial" w:cs="Arial" w:eastAsia="Arial" w:hAnsi="Arial"/>
          <w:sz w:val="20"/>
          <w:szCs w:val="20"/>
        </w:rPr>
        <w:t xml:space="preserve">Key findings:</w:t>
      </w:r>
    </w:p>
    <w:p>
      <w:pPr>
        <w:pStyle w:val="ListParagraph"/>
        <w:numPr>
          <w:ilvl w:val="0"/>
          <w:numId w:val="3"/>
        </w:numPr>
        <w:spacing w:after="40" w:before="40"/>
      </w:pPr>
      <w:r>
        <w:rPr>
          <w:rFonts w:ascii="Arial" w:cs="Arial" w:eastAsia="Arial" w:hAnsi="Arial"/>
          <w:sz w:val="20"/>
          <w:szCs w:val="20"/>
        </w:rPr>
        <w:t xml:space="preserve">Gaussian noise is least damaging — spectrograms smooth it out somewhat.</w:t>
      </w:r>
    </w:p>
    <w:p>
      <w:pPr>
        <w:pStyle w:val="ListParagraph"/>
        <w:numPr>
          <w:ilvl w:val="0"/>
          <w:numId w:val="3"/>
        </w:numPr>
        <w:spacing w:after="40" w:before="40"/>
      </w:pPr>
      <w:r>
        <w:rPr>
          <w:rFonts w:ascii="Arial" w:cs="Arial" w:eastAsia="Arial" w:hAnsi="Arial"/>
          <w:sz w:val="20"/>
          <w:szCs w:val="20"/>
        </w:rPr>
        <w:t xml:space="preserve">Crowd noise is worst — non-stationary broadband babble masks sounds effectively (22% drop at 0dB).</w:t>
      </w:r>
    </w:p>
    <w:p>
      <w:pPr>
        <w:pStyle w:val="ListParagraph"/>
        <w:numPr>
          <w:ilvl w:val="0"/>
          <w:numId w:val="3"/>
        </w:numPr>
        <w:spacing w:after="40" w:before="40"/>
      </w:pPr>
      <w:r>
        <w:rPr>
          <w:rFonts w:ascii="Arial" w:cs="Arial" w:eastAsia="Arial" w:hAnsi="Arial"/>
          <w:sz w:val="20"/>
          <w:szCs w:val="20"/>
        </w:rPr>
        <w:t xml:space="preserve">At 20dB SNR (light noise) — accuracy drops less than 3%, nearly as good as clean.</w:t>
      </w:r>
    </w:p>
    <w:p>
      <w:pPr>
        <w:pStyle w:val="ListParagraph"/>
        <w:numPr>
          <w:ilvl w:val="0"/>
          <w:numId w:val="3"/>
        </w:numPr>
        <w:spacing w:after="40" w:before="40"/>
      </w:pPr>
      <w:r>
        <w:rPr>
          <w:rFonts w:ascii="Arial" w:cs="Arial" w:eastAsia="Arial" w:hAnsi="Arial"/>
          <w:sz w:val="20"/>
          <w:szCs w:val="20"/>
        </w:rPr>
        <w:t xml:space="preserve">Impulsive sounds (gunshot, car horn, siren) are most noise-resistant due to sharp, distinctive patterns.</w:t>
      </w:r>
    </w:p>
    <w:p>
      <w:pPr>
        <w:pStyle w:val="ListParagraph"/>
        <w:numPr>
          <w:ilvl w:val="0"/>
          <w:numId w:val="3"/>
        </w:numPr>
        <w:spacing w:after="40" w:before="40"/>
      </w:pPr>
      <w:r>
        <w:rPr>
          <w:rFonts w:ascii="Arial" w:cs="Arial" w:eastAsia="Arial" w:hAnsi="Arial"/>
          <w:sz w:val="20"/>
          <w:szCs w:val="20"/>
        </w:rPr>
        <w:t xml:space="preserve">Stationary low-frequency sounds (air conditioner, engine idling) degrade fastest under all noise types.</w:t>
      </w:r>
    </w:p>
    <w:p>
      <w:pPr>
        <w:pBdr>
          <w:bottom w:val="single" w:color="00467F" w:sz="6" w:space="1"/>
        </w:pBdr>
        <w:spacing w:after="80" w:before="80"/>
      </w:pPr>
      <w:r>
        <w:t xml:space="preserve"/>
      </w:r>
    </w:p>
    <w:p>
      <w:pPr>
        <w:pStyle w:val="Heading1"/>
        <w:spacing w:after="80" w:before="160"/>
      </w:pPr>
      <w:r>
        <w:rPr>
          <w:rFonts w:ascii="Arial" w:cs="Arial" w:eastAsia="Arial" w:hAnsi="Arial"/>
          <w:b/>
          <w:bCs/>
          <w:color w:val="00467F"/>
          <w:sz w:val="28"/>
          <w:szCs w:val="28"/>
        </w:rPr>
        <w:t xml:space="preserve">6. Fairness Analysis</w:t>
      </w:r>
    </w:p>
    <w:p>
      <w:pPr>
        <w:spacing w:after="60" w:before="60"/>
        <w:jc w:val="both"/>
      </w:pPr>
      <w:r>
        <w:rPr>
          <w:rFonts w:ascii="Arial" w:cs="Arial" w:eastAsia="Arial" w:hAnsi="Arial"/>
          <w:sz w:val="20"/>
          <w:szCs w:val="20"/>
        </w:rPr>
        <w:t xml:space="preserve">Fairness means: does the model perform equally well for all sound classes? Even with a balanced dataset, some classes may be systematically disadvantaged — this is called bias.</w:t>
      </w:r>
    </w:p>
    <w:p>
      <w:pPr>
        <w:spacing w:after="40" w:before="60"/>
        <w:jc w:val="center"/>
      </w:pPr>
      <w:r>
        <w:drawing>
          <wp:inline distT="0" distB="0" distL="0" distR="0">
            <wp:extent cx="5905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095500"/>
                    </a:xfrm>
                    <a:prstGeom prst="rect">
                      <a:avLst/>
                    </a:prstGeom>
                  </pic:spPr>
                </pic:pic>
              </a:graphicData>
            </a:graphic>
          </wp:inline>
        </w:drawing>
      </w:r>
    </w:p>
    <w:p>
      <w:pPr>
        <w:spacing w:after="100" w:before="40"/>
        <w:jc w:val="center"/>
      </w:pPr>
      <w:r>
        <w:rPr>
          <w:rFonts w:ascii="Arial" w:cs="Arial" w:eastAsia="Arial" w:hAnsi="Arial"/>
          <w:i/>
          <w:iCs/>
          <w:color w:val="555555"/>
          <w:sz w:val="18"/>
          <w:szCs w:val="18"/>
        </w:rPr>
        <w:t xml:space="preserve">Figure 5: Fairness Analysis — Per-Class F1 Scores. Red bars = underperforming (potential bias). Dashed blue = mean F1, dotted red = bias threshold.</w:t>
      </w:r>
    </w:p>
    <w:p>
      <w:pPr>
        <w:spacing w:after="60" w:before="60"/>
        <w:jc w:val="both"/>
      </w:pPr>
      <w:r>
        <w:rPr>
          <w:rFonts w:ascii="Arial" w:cs="Arial" w:eastAsia="Arial" w:hAnsi="Arial"/>
          <w:sz w:val="20"/>
          <w:szCs w:val="20"/>
        </w:rPr>
        <w:t xml:space="preserve">We measure bias using the Demographic Parity Index (DPI): lower is fairer. Our ResNet-50 achieves DPI = 0.214 (moderate bias).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tblHeader/>
        </w:trPr>
        <w:tc>
          <w:tcPr>
            <w:tcW w:type="dxa" w:w="3800"/>
            <w:tcBorders>
              <w:top w:val="single" w:color="00467F" w:sz="2"/>
              <w:left w:val="single" w:color="00467F" w:sz="2"/>
              <w:bottom w:val="single" w:color="00467F" w:sz="2"/>
              <w:right w:val="single" w:color="00467F" w:sz="2"/>
            </w:tcBorders>
            <w:shd w:fill="00467F"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5226"/>
            <w:tcBorders>
              <w:top w:val="single" w:color="00467F" w:sz="2"/>
              <w:left w:val="single" w:color="00467F" w:sz="2"/>
              <w:bottom w:val="single" w:color="00467F" w:sz="2"/>
              <w:right w:val="single" w:color="00467F" w:sz="2"/>
            </w:tcBorders>
            <w:shd w:fill="00467F"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Demographic Parity Index (DPI)</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0.214 — Moderate Bias</w:t>
            </w:r>
          </w:p>
        </w:tc>
      </w:tr>
      <w:tr>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Mean F1-Score</w:t>
            </w:r>
          </w:p>
        </w:tc>
        <w:tc>
          <w:tcPr>
            <w:tcW w:type="dxa" w:w="52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0.908</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F1 Standard Deviation</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0.179</w:t>
            </w:r>
          </w:p>
        </w:tc>
      </w:tr>
      <w:tr>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Underperforming classes</w:t>
            </w:r>
          </w:p>
        </w:tc>
        <w:tc>
          <w:tcPr>
            <w:tcW w:type="dxa" w:w="52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C0392B"/>
                <w:sz w:val="18"/>
                <w:szCs w:val="18"/>
              </w:rPr>
              <w:t xml:space="preserve">engine_idling (0.457), air_conditioner (0.669)</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Well-performing classes</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8/10 classes with F1 &gt;= 0.985</w:t>
            </w:r>
          </w:p>
        </w:tc>
      </w:tr>
    </w:tbl>
    <w:p>
      <w:pPr>
        <w:spacing w:after="40" w:before="40"/>
      </w:pPr>
      <w:r>
        <w:t xml:space="preserve"/>
      </w:r>
    </w:p>
    <w:p>
      <w:pPr>
        <w:spacing w:after="60" w:before="60"/>
        <w:jc w:val="both"/>
      </w:pPr>
      <w:r>
        <w:rPr>
          <w:rFonts w:ascii="Arial" w:cs="Arial" w:eastAsia="Arial" w:hAnsi="Arial"/>
          <w:sz w:val="20"/>
          <w:szCs w:val="20"/>
        </w:rPr>
        <w:t xml:space="preserve">Why is there bias? The bias comes from acoustic similarity — air conditioners and engines both produce low-frequency, steady sounds. This is NOT caused by unequal data; it is a structural acoustic overlap problem.</w:t>
      </w:r>
    </w:p>
    <w:p>
      <w:pPr>
        <w:spacing w:after="60" w:before="60"/>
        <w:jc w:val="both"/>
      </w:pPr>
      <w:r>
        <w:rPr>
          <w:rFonts w:ascii="Arial" w:cs="Arial" w:eastAsia="Arial" w:hAnsi="Arial"/>
          <w:sz w:val="20"/>
          <w:szCs w:val="20"/>
        </w:rPr>
        <w:t xml:space="preserve">How to fix it:</w:t>
      </w:r>
    </w:p>
    <w:p>
      <w:pPr>
        <w:pStyle w:val="ListParagraph"/>
        <w:numPr>
          <w:ilvl w:val="0"/>
          <w:numId w:val="3"/>
        </w:numPr>
        <w:spacing w:after="40" w:before="40"/>
      </w:pPr>
      <w:r>
        <w:rPr>
          <w:rFonts w:ascii="Arial" w:cs="Arial" w:eastAsia="Arial" w:hAnsi="Arial"/>
          <w:sz w:val="20"/>
          <w:szCs w:val="20"/>
        </w:rPr>
        <w:t xml:space="preserve">Targeted augmentation with low-frequency bandstop filters for weak classes.</w:t>
      </w:r>
    </w:p>
    <w:p>
      <w:pPr>
        <w:pStyle w:val="ListParagraph"/>
        <w:numPr>
          <w:ilvl w:val="0"/>
          <w:numId w:val="3"/>
        </w:numPr>
        <w:spacing w:after="40" w:before="40"/>
      </w:pPr>
      <w:r>
        <w:rPr>
          <w:rFonts w:ascii="Arial" w:cs="Arial" w:eastAsia="Arial" w:hAnsi="Arial"/>
          <w:sz w:val="20"/>
          <w:szCs w:val="20"/>
        </w:rPr>
        <w:t xml:space="preserve">Increase loss weights for underperforming classes (2.5x for engine_idling, 1.5x for air_conditioner).</w:t>
      </w:r>
    </w:p>
    <w:p>
      <w:pPr>
        <w:pStyle w:val="ListParagraph"/>
        <w:numPr>
          <w:ilvl w:val="0"/>
          <w:numId w:val="3"/>
        </w:numPr>
        <w:spacing w:after="40" w:before="40"/>
      </w:pPr>
      <w:r>
        <w:rPr>
          <w:rFonts w:ascii="Arial" w:cs="Arial" w:eastAsia="Arial" w:hAnsi="Arial"/>
          <w:sz w:val="20"/>
          <w:szCs w:val="20"/>
        </w:rPr>
        <w:t xml:space="preserve">Combine multiple model types in an ensemble to reduce systematic bias.</w:t>
      </w:r>
    </w:p>
    <w:p>
      <w:pPr>
        <w:pBdr>
          <w:bottom w:val="single" w:color="00467F" w:sz="6" w:space="1"/>
        </w:pBdr>
        <w:spacing w:after="80" w:before="80"/>
      </w:pPr>
      <w:r>
        <w:t xml:space="preserve"/>
      </w:r>
    </w:p>
    <w:p>
      <w:pPr>
        <w:pStyle w:val="Heading1"/>
        <w:spacing w:after="80" w:before="160"/>
      </w:pPr>
      <w:r>
        <w:rPr>
          <w:rFonts w:ascii="Arial" w:cs="Arial" w:eastAsia="Arial" w:hAnsi="Arial"/>
          <w:b/>
          <w:bCs/>
          <w:color w:val="00467F"/>
          <w:sz w:val="28"/>
          <w:szCs w:val="28"/>
        </w:rPr>
        <w:t xml:space="preserve">7. Explainability with Grad-CAM</w:t>
      </w:r>
    </w:p>
    <w:p>
      <w:pPr>
        <w:spacing w:after="60" w:before="60"/>
        <w:jc w:val="both"/>
      </w:pPr>
      <w:r>
        <w:rPr>
          <w:rFonts w:ascii="Arial" w:cs="Arial" w:eastAsia="Arial" w:hAnsi="Arial"/>
          <w:sz w:val="20"/>
          <w:szCs w:val="20"/>
        </w:rPr>
        <w:t xml:space="preserve">Grad-CAM (Gradient-weighted Class Activation Mapping) creates a heatmap on top of the input spectrogram showing which parts of the sound the model focused on to make its decision. This turns the black-box model into something we can visually inspect and trust.</w:t>
      </w:r>
    </w:p>
    <w:p>
      <w:pPr>
        <w:spacing w:after="40" w:before="60"/>
        <w:jc w:val="center"/>
      </w:pPr>
      <w:r>
        <w:drawing>
          <wp:inline distT="0" distB="0" distL="0" distR="0">
            <wp:extent cx="59055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000250"/>
                    </a:xfrm>
                    <a:prstGeom prst="rect">
                      <a:avLst/>
                    </a:prstGeom>
                  </pic:spPr>
                </pic:pic>
              </a:graphicData>
            </a:graphic>
          </wp:inline>
        </w:drawing>
      </w:r>
    </w:p>
    <w:p>
      <w:pPr>
        <w:spacing w:after="100" w:before="40"/>
        <w:jc w:val="center"/>
      </w:pPr>
      <w:r>
        <w:rPr>
          <w:rFonts w:ascii="Arial" w:cs="Arial" w:eastAsia="Arial" w:hAnsi="Arial"/>
          <w:i/>
          <w:iCs/>
          <w:color w:val="555555"/>
          <w:sz w:val="18"/>
          <w:szCs w:val="18"/>
        </w:rPr>
        <w:t xml:space="preserve">Figure 6: Grad-CAM Explainability for 'Engine Idling'. Left: mel spectrogram. Center: heatmap. Right: overlay. Warm (red/yellow) regions show where the model focused most.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rPr>
          <w:tblHeader/>
        </w:trPr>
        <w:tc>
          <w:tcPr>
            <w:tcW w:type="dxa" w:w="2500"/>
            <w:tcBorders>
              <w:top w:val="single" w:color="00467F" w:sz="2"/>
              <w:left w:val="single" w:color="00467F" w:sz="2"/>
              <w:bottom w:val="single" w:color="00467F" w:sz="2"/>
              <w:right w:val="single" w:color="00467F" w:sz="2"/>
            </w:tcBorders>
            <w:shd w:fill="00467F" w:val="clear"/>
            <w:tcMar>
              <w:top w:type="dxa" w:w="80"/>
              <w:left w:type="dxa" w:w="120"/>
              <w:bottom w:type="dxa" w:w="80"/>
              <w:right w:type="dxa" w:w="120"/>
            </w:tcMar>
          </w:tcPr>
          <w:p>
            <w:r>
              <w:rPr>
                <w:rFonts w:ascii="Arial" w:cs="Arial" w:eastAsia="Arial" w:hAnsi="Arial"/>
                <w:b/>
                <w:bCs/>
                <w:color w:val="FFFFFF"/>
                <w:sz w:val="18"/>
                <w:szCs w:val="18"/>
              </w:rPr>
              <w:t xml:space="preserve">Sound Class</w:t>
            </w:r>
          </w:p>
        </w:tc>
        <w:tc>
          <w:tcPr>
            <w:tcW w:type="dxa" w:w="3000"/>
            <w:tcBorders>
              <w:top w:val="single" w:color="00467F" w:sz="2"/>
              <w:left w:val="single" w:color="00467F" w:sz="2"/>
              <w:bottom w:val="single" w:color="00467F" w:sz="2"/>
              <w:right w:val="single" w:color="00467F" w:sz="2"/>
            </w:tcBorders>
            <w:shd w:fill="00467F" w:val="clear"/>
            <w:tcMar>
              <w:top w:type="dxa" w:w="80"/>
              <w:left w:type="dxa" w:w="120"/>
              <w:bottom w:type="dxa" w:w="80"/>
              <w:right w:type="dxa" w:w="120"/>
            </w:tcMar>
          </w:tcPr>
          <w:p>
            <w:r>
              <w:rPr>
                <w:rFonts w:ascii="Arial" w:cs="Arial" w:eastAsia="Arial" w:hAnsi="Arial"/>
                <w:b/>
                <w:bCs/>
                <w:color w:val="FFFFFF"/>
                <w:sz w:val="18"/>
                <w:szCs w:val="18"/>
              </w:rPr>
              <w:t xml:space="preserve">Where Model Looks</w:t>
            </w:r>
          </w:p>
        </w:tc>
        <w:tc>
          <w:tcPr>
            <w:tcW w:type="dxa" w:w="3526"/>
            <w:tcBorders>
              <w:top w:val="single" w:color="00467F" w:sz="2"/>
              <w:left w:val="single" w:color="00467F" w:sz="2"/>
              <w:bottom w:val="single" w:color="00467F" w:sz="2"/>
              <w:right w:val="single" w:color="00467F" w:sz="2"/>
            </w:tcBorders>
            <w:shd w:fill="00467F" w:val="clear"/>
            <w:tcMar>
              <w:top w:type="dxa" w:w="80"/>
              <w:left w:type="dxa" w:w="120"/>
              <w:bottom w:type="dxa" w:w="80"/>
              <w:right w:type="dxa" w:w="120"/>
            </w:tcMar>
          </w:tcPr>
          <w:p>
            <w:r>
              <w:rPr>
                <w:rFonts w:ascii="Arial" w:cs="Arial" w:eastAsia="Arial" w:hAnsi="Arial"/>
                <w:b/>
                <w:bCs/>
                <w:color w:val="FFFFFF"/>
                <w:sz w:val="18"/>
                <w:szCs w:val="18"/>
              </w:rPr>
              <w:t xml:space="preserve">What This Means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Jackhammer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Rhythmic vertical stripes</w:t>
            </w:r>
          </w:p>
        </w:tc>
        <w:tc>
          <w:tcPr>
            <w:tcW w:type="dxa" w:w="3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Detects periodic 10-20 Hz impacts</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Dog Bark</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High-freq (2-5 kHz) bursts</w:t>
            </w:r>
          </w:p>
        </w:tc>
        <w:tc>
          <w:tcPr>
            <w:tcW w:type="dxa" w:w="35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Transient harmonic burst detection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Siren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Rising/falling diagonal bands</w:t>
            </w:r>
          </w:p>
        </w:tc>
        <w:tc>
          <w:tcPr>
            <w:tcW w:type="dxa" w:w="3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Tracks frequency-modulated patterns</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Gun Shot</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Single time-freq point</w:t>
            </w:r>
          </w:p>
        </w:tc>
        <w:tc>
          <w:tcPr>
            <w:tcW w:type="dxa" w:w="35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Detects one-time broadband burst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Air Conditioner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Low-freq (50-200 Hz) region</w:t>
            </w:r>
          </w:p>
        </w:tc>
        <w:tc>
          <w:tcPr>
            <w:tcW w:type="dxa" w:w="3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Constant low-frequency hum</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Engine Idling</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Low-freq harmonic structure</w:t>
            </w:r>
          </w:p>
        </w:tc>
        <w:tc>
          <w:tcPr>
            <w:tcW w:type="dxa" w:w="35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Tries to find harmonic pattern</w:t>
            </w:r>
          </w:p>
        </w:tc>
      </w:tr>
    </w:tbl>
    <w:p>
      <w:pPr>
        <w:spacing w:after="40" w:before="40"/>
      </w:pPr>
      <w:r>
        <w:t xml:space="preserve"/>
      </w:r>
    </w:p>
    <w:p>
      <w:pPr>
        <w:spacing w:after="60" w:before="60"/>
        <w:jc w:val="both"/>
      </w:pPr>
      <w:r>
        <w:rPr>
          <w:rFonts w:ascii="Arial" w:cs="Arial" w:eastAsia="Arial" w:hAnsi="Arial"/>
          <w:sz w:val="20"/>
          <w:szCs w:val="20"/>
        </w:rPr>
        <w:t xml:space="preserve">For misclassified samples, Grad-CAM shows exactly why: air conditioner and engine idling look similar in the low-frequency region, so the model cannot distinguish them. This helps engineers pinpoint what needs to be fixed.</w:t>
      </w:r>
    </w:p>
    <w:p>
      <w:pPr>
        <w:pBdr>
          <w:bottom w:val="single" w:color="00467F" w:sz="6" w:space="1"/>
        </w:pBdr>
        <w:spacing w:after="80" w:before="80"/>
      </w:pPr>
      <w:r>
        <w:t xml:space="preserve"/>
      </w:r>
    </w:p>
    <w:p>
      <w:pPr>
        <w:pStyle w:val="Heading1"/>
        <w:spacing w:after="80" w:before="160"/>
      </w:pPr>
      <w:r>
        <w:rPr>
          <w:rFonts w:ascii="Arial" w:cs="Arial" w:eastAsia="Arial" w:hAnsi="Arial"/>
          <w:b/>
          <w:bCs/>
          <w:color w:val="00467F"/>
          <w:sz w:val="28"/>
          <w:szCs w:val="28"/>
        </w:rPr>
        <w:t xml:space="preserve">8. Deployment &amp; Responsible AI Summary</w:t>
      </w:r>
    </w:p>
    <w:p>
      <w:pPr>
        <w:pStyle w:val="Heading2"/>
        <w:spacing w:after="80" w:before="160"/>
      </w:pPr>
      <w:r>
        <w:rPr>
          <w:rFonts w:ascii="Arial" w:cs="Arial" w:eastAsia="Arial" w:hAnsi="Arial"/>
          <w:b/>
          <w:bCs/>
          <w:color w:val="00467F"/>
          <w:sz w:val="24"/>
          <w:szCs w:val="24"/>
        </w:rPr>
        <w:t xml:space="preserve">8.1 CPU Inference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000"/>
        <w:gridCol w:w="2026"/>
      </w:tblGrid>
      <w:tr>
        <w:trPr>
          <w:tblHeader/>
        </w:trPr>
        <w:tc>
          <w:tcPr>
            <w:tcW w:type="dxa" w:w="2800"/>
            <w:tcBorders>
              <w:top w:val="single" w:color="00467F" w:sz="2"/>
              <w:left w:val="single" w:color="00467F" w:sz="2"/>
              <w:bottom w:val="single" w:color="00467F" w:sz="2"/>
              <w:right w:val="single" w:color="00467F" w:sz="2"/>
            </w:tcBorders>
            <w:shd w:fill="00467F" w:val="clear"/>
            <w:tcMar>
              <w:top w:type="dxa" w:w="80"/>
              <w:left w:type="dxa" w:w="120"/>
              <w:bottom w:type="dxa" w:w="80"/>
              <w:right w:type="dxa" w:w="120"/>
            </w:tcMar>
          </w:tcPr>
          <w:p>
            <w:r>
              <w:rPr>
                <w:rFonts w:ascii="Arial" w:cs="Arial" w:eastAsia="Arial" w:hAnsi="Arial"/>
                <w:b/>
                <w:bCs/>
                <w:color w:val="FFFFFF"/>
                <w:sz w:val="18"/>
                <w:szCs w:val="18"/>
              </w:rPr>
              <w:t xml:space="preserve">Model</w:t>
            </w:r>
          </w:p>
        </w:tc>
        <w:tc>
          <w:tcPr>
            <w:tcW w:type="dxa" w:w="2200"/>
            <w:tcBorders>
              <w:top w:val="single" w:color="00467F" w:sz="2"/>
              <w:left w:val="single" w:color="00467F" w:sz="2"/>
              <w:bottom w:val="single" w:color="00467F" w:sz="2"/>
              <w:right w:val="single" w:color="00467F" w:sz="2"/>
            </w:tcBorders>
            <w:shd w:fill="00467F" w:val="clear"/>
            <w:tcMar>
              <w:top w:type="dxa" w:w="80"/>
              <w:left w:type="dxa" w:w="120"/>
              <w:bottom w:type="dxa" w:w="80"/>
              <w:right w:type="dxa" w:w="120"/>
            </w:tcMar>
          </w:tcPr>
          <w:p>
            <w:r>
              <w:rPr>
                <w:rFonts w:ascii="Arial" w:cs="Arial" w:eastAsia="Arial" w:hAnsi="Arial"/>
                <w:b/>
                <w:bCs/>
                <w:color w:val="FFFFFF"/>
                <w:sz w:val="18"/>
                <w:szCs w:val="18"/>
              </w:rPr>
              <w:t xml:space="preserve">Time (ms/clip)</w:t>
            </w:r>
          </w:p>
        </w:tc>
        <w:tc>
          <w:tcPr>
            <w:tcW w:type="dxa" w:w="2000"/>
            <w:tcBorders>
              <w:top w:val="single" w:color="00467F" w:sz="2"/>
              <w:left w:val="single" w:color="00467F" w:sz="2"/>
              <w:bottom w:val="single" w:color="00467F" w:sz="2"/>
              <w:right w:val="single" w:color="00467F" w:sz="2"/>
            </w:tcBorders>
            <w:shd w:fill="00467F" w:val="clear"/>
            <w:tcMar>
              <w:top w:type="dxa" w:w="80"/>
              <w:left w:type="dxa" w:w="120"/>
              <w:bottom w:type="dxa" w:w="80"/>
              <w:right w:type="dxa" w:w="120"/>
            </w:tcMar>
          </w:tcPr>
          <w:p>
            <w:r>
              <w:rPr>
                <w:rFonts w:ascii="Arial" w:cs="Arial" w:eastAsia="Arial" w:hAnsi="Arial"/>
                <w:b/>
                <w:bCs/>
                <w:color w:val="FFFFFF"/>
                <w:sz w:val="18"/>
                <w:szCs w:val="18"/>
              </w:rPr>
              <w:t xml:space="preserve">Clips/sec</w:t>
            </w:r>
          </w:p>
        </w:tc>
        <w:tc>
          <w:tcPr>
            <w:tcW w:type="dxa" w:w="2026"/>
            <w:tcBorders>
              <w:top w:val="single" w:color="00467F" w:sz="2"/>
              <w:left w:val="single" w:color="00467F" w:sz="2"/>
              <w:bottom w:val="single" w:color="00467F" w:sz="2"/>
              <w:right w:val="single" w:color="00467F" w:sz="2"/>
            </w:tcBorders>
            <w:shd w:fill="00467F" w:val="clear"/>
            <w:tcMar>
              <w:top w:type="dxa" w:w="80"/>
              <w:left w:type="dxa" w:w="120"/>
              <w:bottom w:type="dxa" w:w="80"/>
              <w:right w:type="dxa" w:w="120"/>
            </w:tcMar>
          </w:tcPr>
          <w:p>
            <w:r>
              <w:rPr>
                <w:rFonts w:ascii="Arial" w:cs="Arial" w:eastAsia="Arial" w:hAnsi="Arial"/>
                <w:b/>
                <w:bCs/>
                <w:color w:val="FFFFFF"/>
                <w:sz w:val="18"/>
                <w:szCs w:val="18"/>
              </w:rPr>
              <w:t xml:space="preserve">Memory (MB)</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ResNet-50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142 ± 12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7.0</w:t>
            </w:r>
          </w:p>
        </w:tc>
        <w:tc>
          <w:tcPr>
            <w:tcW w:type="dxa" w:w="2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425</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YAMNet</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38 ± 5</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26.3</w:t>
            </w:r>
          </w:p>
        </w:tc>
        <w:tc>
          <w:tcPr>
            <w:tcW w:type="dxa" w:w="20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118</w:t>
            </w:r>
          </w:p>
        </w:tc>
      </w:tr>
    </w:tbl>
    <w:p>
      <w:pPr>
        <w:spacing w:after="40" w:before="40"/>
      </w:pPr>
      <w:r>
        <w:t xml:space="preserve"/>
      </w:r>
    </w:p>
    <w:p>
      <w:pPr>
        <w:spacing w:after="60" w:before="60"/>
        <w:jc w:val="both"/>
      </w:pPr>
      <w:r>
        <w:rPr>
          <w:rFonts w:ascii="Arial" w:cs="Arial" w:eastAsia="Arial" w:hAnsi="Arial"/>
          <w:sz w:val="20"/>
          <w:szCs w:val="20"/>
        </w:rPr>
        <w:t xml:space="preserve">YAMNet achieves real-time inference at 26+ clips/second — suitable for live monitoring on Raspberry Pi 4 or similar edge devices.</w:t>
      </w:r>
    </w:p>
    <w:p>
      <w:pPr>
        <w:pStyle w:val="Heading2"/>
        <w:spacing w:after="80" w:before="160"/>
      </w:pPr>
      <w:r>
        <w:rPr>
          <w:rFonts w:ascii="Arial" w:cs="Arial" w:eastAsia="Arial" w:hAnsi="Arial"/>
          <w:b/>
          <w:bCs/>
          <w:color w:val="00467F"/>
          <w:sz w:val="24"/>
          <w:szCs w:val="24"/>
        </w:rPr>
        <w:t xml:space="preserve">8.2 Responsible AI Compliance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226"/>
      </w:tblGrid>
      <w:tr>
        <w:trPr>
          <w:tblHeader/>
        </w:trPr>
        <w:tc>
          <w:tcPr>
            <w:tcW w:type="dxa" w:w="3000"/>
            <w:tcBorders>
              <w:top w:val="single" w:color="00467F" w:sz="2"/>
              <w:left w:val="single" w:color="00467F" w:sz="2"/>
              <w:bottom w:val="single" w:color="00467F" w:sz="2"/>
              <w:right w:val="single" w:color="00467F" w:sz="2"/>
            </w:tcBorders>
            <w:shd w:fill="00467F" w:val="clear"/>
            <w:tcMar>
              <w:top w:type="dxa" w:w="80"/>
              <w:left w:type="dxa" w:w="120"/>
              <w:bottom w:type="dxa" w:w="80"/>
              <w:right w:type="dxa" w:w="120"/>
            </w:tcMar>
          </w:tcPr>
          <w:p>
            <w:r>
              <w:rPr>
                <w:rFonts w:ascii="Arial" w:cs="Arial" w:eastAsia="Arial" w:hAnsi="Arial"/>
                <w:b/>
                <w:bCs/>
                <w:color w:val="FFFFFF"/>
                <w:sz w:val="18"/>
                <w:szCs w:val="18"/>
              </w:rPr>
              <w:t xml:space="preserve">Dimension</w:t>
            </w:r>
          </w:p>
        </w:tc>
        <w:tc>
          <w:tcPr>
            <w:tcW w:type="dxa" w:w="1800"/>
            <w:tcBorders>
              <w:top w:val="single" w:color="00467F" w:sz="2"/>
              <w:left w:val="single" w:color="00467F" w:sz="2"/>
              <w:bottom w:val="single" w:color="00467F" w:sz="2"/>
              <w:right w:val="single" w:color="00467F" w:sz="2"/>
            </w:tcBorders>
            <w:shd w:fill="00467F"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4226"/>
            <w:tcBorders>
              <w:top w:val="single" w:color="00467F" w:sz="2"/>
              <w:left w:val="single" w:color="00467F" w:sz="2"/>
              <w:bottom w:val="single" w:color="00467F" w:sz="2"/>
              <w:right w:val="single" w:color="00467F" w:sz="2"/>
            </w:tcBorders>
            <w:shd w:fill="00467F" w:val="clear"/>
            <w:tcMar>
              <w:top w:type="dxa" w:w="80"/>
              <w:left w:type="dxa" w:w="120"/>
              <w:bottom w:type="dxa" w:w="80"/>
              <w:right w:type="dxa" w:w="120"/>
            </w:tcMar>
          </w:tcPr>
          <w:p>
            <w:r>
              <w:rPr>
                <w:rFonts w:ascii="Arial" w:cs="Arial" w:eastAsia="Arial" w:hAnsi="Arial"/>
                <w:b/>
                <w:bCs/>
                <w:color w:val="FFFFFF"/>
                <w:sz w:val="18"/>
                <w:szCs w:val="18"/>
              </w:rPr>
              <w:t xml:space="preserve">Evidence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Fairness metrics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Done</w:t>
            </w:r>
          </w:p>
        </w:tc>
        <w:tc>
          <w:tcPr>
            <w:tcW w:type="dxa" w:w="4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Section 6, DPI = 0.214</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Per-class bias detection</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Done</w:t>
            </w:r>
          </w:p>
        </w:tc>
        <w:tc>
          <w:tcPr>
            <w:tcW w:type="dxa" w:w="42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C0392B"/>
                <w:sz w:val="18"/>
                <w:szCs w:val="18"/>
              </w:rPr>
              <w:t xml:space="preserve">engine_idling F1 = 0.457</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Robustness testing (SNR)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Done</w:t>
            </w:r>
          </w:p>
        </w:tc>
        <w:tc>
          <w:tcPr>
            <w:tcW w:type="dxa" w:w="4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Section 5, 3 noise types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Explainability (Grad-CAM)</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Done</w:t>
            </w:r>
          </w:p>
        </w:tc>
        <w:tc>
          <w:tcPr>
            <w:tcW w:type="dxa" w:w="42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Section 7, Figure 6</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Edge deployment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Done</w:t>
            </w:r>
          </w:p>
        </w:tc>
        <w:tc>
          <w:tcPr>
            <w:tcW w:type="dxa" w:w="4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YAMNet: 38ms/clip CPU</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Ethical considerations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Done</w:t>
            </w:r>
          </w:p>
        </w:tc>
        <w:tc>
          <w:tcPr>
            <w:tcW w:type="dxa" w:w="42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Privacy, false positives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Reproducible code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Done</w:t>
            </w:r>
          </w:p>
        </w:tc>
        <w:tc>
          <w:tcPr>
            <w:tcW w:type="dxa" w:w="4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GitHub repository</w:t>
            </w:r>
          </w:p>
        </w:tc>
      </w:tr>
    </w:tbl>
    <w:p>
      <w:pPr>
        <w:spacing w:after="40" w:before="40"/>
      </w:pPr>
      <w:r>
        <w:t xml:space="preserve"/>
      </w:r>
    </w:p>
    <w:p>
      <w:pPr>
        <w:pStyle w:val="Heading2"/>
        <w:spacing w:after="80" w:before="160"/>
      </w:pPr>
      <w:r>
        <w:rPr>
          <w:rFonts w:ascii="Arial" w:cs="Arial" w:eastAsia="Arial" w:hAnsi="Arial"/>
          <w:b/>
          <w:bCs/>
          <w:color w:val="00467F"/>
          <w:sz w:val="24"/>
          <w:szCs w:val="24"/>
        </w:rPr>
        <w:t xml:space="preserve">8.3 Ethical Considerations</w:t>
      </w:r>
    </w:p>
    <w:p>
      <w:pPr>
        <w:pStyle w:val="ListParagraph"/>
        <w:numPr>
          <w:ilvl w:val="0"/>
          <w:numId w:val="3"/>
        </w:numPr>
        <w:spacing w:after="40" w:before="40"/>
      </w:pPr>
      <w:r>
        <w:rPr>
          <w:rFonts w:ascii="Arial" w:cs="Arial" w:eastAsia="Arial" w:hAnsi="Arial"/>
          <w:sz w:val="20"/>
          <w:szCs w:val="20"/>
        </w:rPr>
        <w:t xml:space="preserve">Privacy: Microphone-based monitoring needs clear policies and public transparency.</w:t>
      </w:r>
    </w:p>
    <w:p>
      <w:pPr>
        <w:pStyle w:val="ListParagraph"/>
        <w:numPr>
          <w:ilvl w:val="0"/>
          <w:numId w:val="3"/>
        </w:numPr>
        <w:spacing w:after="40" w:before="40"/>
      </w:pPr>
      <w:r>
        <w:rPr>
          <w:rFonts w:ascii="Arial" w:cs="Arial" w:eastAsia="Arial" w:hAnsi="Arial"/>
          <w:sz w:val="20"/>
          <w:szCs w:val="20"/>
        </w:rPr>
        <w:t xml:space="preserve">False positives: Misclassifying a sound as a gunshot could trigger a needless emergency response — systems must be calibrated carefully.</w:t>
      </w:r>
    </w:p>
    <w:p>
      <w:pPr>
        <w:pStyle w:val="ListParagraph"/>
        <w:numPr>
          <w:ilvl w:val="0"/>
          <w:numId w:val="3"/>
        </w:numPr>
        <w:spacing w:after="40" w:before="40"/>
      </w:pPr>
      <w:r>
        <w:rPr>
          <w:rFonts w:ascii="Arial" w:cs="Arial" w:eastAsia="Arial" w:hAnsi="Arial"/>
          <w:sz w:val="20"/>
          <w:szCs w:val="20"/>
        </w:rPr>
        <w:t xml:space="preserve">Accountability: Clear responsibility frameworks are needed when AI systems make errors.</w:t>
      </w:r>
    </w:p>
    <w:p>
      <w:pPr>
        <w:spacing w:after="60" w:before="60"/>
        <w:jc w:val="both"/>
      </w:pPr>
      <w:r>
        <w:rPr>
          <w:rFonts w:ascii="Arial" w:cs="Arial" w:eastAsia="Arial" w:hAnsi="Arial"/>
          <w:sz w:val="20"/>
          <w:szCs w:val="20"/>
        </w:rPr>
        <w:t xml:space="preserve">Our Grad-CAM explanations directly help with accountability by showing what the model bases decisions on.</w:t>
      </w:r>
    </w:p>
    <w:p>
      <w:pPr>
        <w:pBdr>
          <w:bottom w:val="single" w:color="00467F" w:sz="6" w:space="1"/>
        </w:pBdr>
        <w:spacing w:after="80" w:before="80"/>
      </w:pPr>
      <w:r>
        <w:t xml:space="preserve"/>
      </w:r>
    </w:p>
    <w:p>
      <w:pPr>
        <w:pStyle w:val="Heading1"/>
        <w:spacing w:after="80" w:before="160"/>
      </w:pPr>
      <w:r>
        <w:rPr>
          <w:rFonts w:ascii="Arial" w:cs="Arial" w:eastAsia="Arial" w:hAnsi="Arial"/>
          <w:b/>
          <w:bCs/>
          <w:color w:val="00467F"/>
          <w:sz w:val="28"/>
          <w:szCs w:val="28"/>
        </w:rPr>
        <w:t xml:space="preserve">9. Conclusion</w:t>
      </w:r>
    </w:p>
    <w:p>
      <w:pPr>
        <w:spacing w:after="60" w:before="60"/>
        <w:jc w:val="both"/>
      </w:pPr>
      <w:r>
        <w:rPr>
          <w:rFonts w:ascii="Arial" w:cs="Arial" w:eastAsia="Arial" w:hAnsi="Arial"/>
          <w:sz w:val="20"/>
          <w:szCs w:val="20"/>
        </w:rPr>
        <w:t xml:space="preserve">We built and evaluated a complete ESC system using transfer learning on UrbanSound8K. The key results:</w:t>
      </w:r>
    </w:p>
    <w:p>
      <w:pPr>
        <w:pStyle w:val="ListParagraph"/>
        <w:numPr>
          <w:ilvl w:val="0"/>
          <w:numId w:val="3"/>
        </w:numPr>
        <w:spacing w:after="40" w:before="40"/>
      </w:pPr>
      <w:r>
        <w:rPr>
          <w:rFonts w:ascii="Arial" w:cs="Arial" w:eastAsia="Arial" w:hAnsi="Arial"/>
          <w:sz w:val="20"/>
          <w:szCs w:val="20"/>
        </w:rPr>
        <w:t xml:space="preserve">ResNet-50 achieves 91.29% accuracy (F1 = 0.908) — state-of-the-art for CPU-only inference.</w:t>
      </w:r>
    </w:p>
    <w:p>
      <w:pPr>
        <w:pStyle w:val="ListParagraph"/>
        <w:numPr>
          <w:ilvl w:val="0"/>
          <w:numId w:val="3"/>
        </w:numPr>
        <w:spacing w:after="40" w:before="40"/>
      </w:pPr>
      <w:r>
        <w:rPr>
          <w:rFonts w:ascii="Arial" w:cs="Arial" w:eastAsia="Arial" w:hAnsi="Arial"/>
          <w:sz w:val="20"/>
          <w:szCs w:val="20"/>
        </w:rPr>
        <w:t xml:space="preserve">YAMNet achieves 87.44% accuracy with 6x fewer parameters and 3.7x faster speed — ideal for edge devices.</w:t>
      </w:r>
    </w:p>
    <w:p>
      <w:pPr>
        <w:pStyle w:val="ListParagraph"/>
        <w:numPr>
          <w:ilvl w:val="0"/>
          <w:numId w:val="3"/>
        </w:numPr>
        <w:spacing w:after="40" w:before="40"/>
      </w:pPr>
      <w:r>
        <w:rPr>
          <w:rFonts w:ascii="Arial" w:cs="Arial" w:eastAsia="Arial" w:hAnsi="Arial"/>
          <w:sz w:val="20"/>
          <w:szCs w:val="20"/>
        </w:rPr>
        <w:t xml:space="preserve">Fairness analysis (DPI = 0.214) reveals systematic bias against low-frequency stationary sounds, even with perfectly balanced data.</w:t>
      </w:r>
    </w:p>
    <w:p>
      <w:pPr>
        <w:pStyle w:val="ListParagraph"/>
        <w:numPr>
          <w:ilvl w:val="0"/>
          <w:numId w:val="3"/>
        </w:numPr>
        <w:spacing w:after="40" w:before="40"/>
      </w:pPr>
      <w:r>
        <w:rPr>
          <w:rFonts w:ascii="Arial" w:cs="Arial" w:eastAsia="Arial" w:hAnsi="Arial"/>
          <w:sz w:val="20"/>
          <w:szCs w:val="20"/>
        </w:rPr>
        <w:t xml:space="preserve">Robustness testing shows crowd noise causes the most degradation (22% drop at 0dB SNR); impulsive sounds are most resilient.</w:t>
      </w:r>
    </w:p>
    <w:p>
      <w:pPr>
        <w:pStyle w:val="ListParagraph"/>
        <w:numPr>
          <w:ilvl w:val="0"/>
          <w:numId w:val="3"/>
        </w:numPr>
        <w:spacing w:after="40" w:before="40"/>
      </w:pPr>
      <w:r>
        <w:rPr>
          <w:rFonts w:ascii="Arial" w:cs="Arial" w:eastAsia="Arial" w:hAnsi="Arial"/>
          <w:sz w:val="20"/>
          <w:szCs w:val="20"/>
        </w:rPr>
        <w:t xml:space="preserve">Grad-CAM explainability lets users visually verify model decisions and identify failure modes.</w:t>
      </w:r>
    </w:p>
    <w:p>
      <w:pPr>
        <w:spacing w:after="40" w:before="40"/>
      </w:pPr>
      <w:r>
        <w:t xml:space="preserve"/>
      </w:r>
    </w:p>
    <w:p>
      <w:pPr>
        <w:spacing w:after="60" w:before="60"/>
        <w:jc w:val="both"/>
      </w:pPr>
      <w:r>
        <w:rPr>
          <w:rFonts w:ascii="Arial" w:cs="Arial" w:eastAsia="Arial" w:hAnsi="Arial"/>
          <w:b w:val="false"/>
          <w:bCs w:val="false"/>
          <w:sz w:val="20"/>
          <w:szCs w:val="20"/>
        </w:rPr>
        <w:t xml:space="preserve">The main lesson: accuracy alone is not enough. A responsible ESC system must also be fair, robust, and explainable. Our framework provides a practical foundation for building trustworthy sound AI systems in smart cities, autonomous vehicles, and public safety applications.</w:t>
      </w:r>
    </w:p>
    <w:p>
      <w:pPr>
        <w:pBdr>
          <w:bottom w:val="single" w:color="00467F" w:sz="6" w:space="1"/>
        </w:pBdr>
        <w:spacing w:after="80" w:before="80"/>
      </w:pPr>
      <w:r>
        <w:t xml:space="preserve"/>
      </w:r>
    </w:p>
    <w:p>
      <w:pPr>
        <w:pStyle w:val="Heading1"/>
        <w:spacing w:after="80" w:before="160"/>
      </w:pPr>
      <w:r>
        <w:rPr>
          <w:rFonts w:ascii="Arial" w:cs="Arial" w:eastAsia="Arial" w:hAnsi="Arial"/>
          <w:b/>
          <w:bCs/>
          <w:color w:val="00467F"/>
          <w:sz w:val="28"/>
          <w:szCs w:val="28"/>
        </w:rPr>
        <w:t xml:space="preserve">References</w:t>
      </w:r>
    </w:p>
    <w:p>
      <w:pPr>
        <w:spacing w:after="60" w:before="60"/>
        <w:jc w:val="both"/>
      </w:pPr>
      <w:r>
        <w:rPr>
          <w:rFonts w:ascii="Arial" w:cs="Arial" w:eastAsia="Arial" w:hAnsi="Arial"/>
          <w:sz w:val="20"/>
          <w:szCs w:val="20"/>
        </w:rPr>
        <w:t xml:space="preserve">[1] J. Salamon, C. Jacoby, J. P. Bello, 'A dataset and taxonomy for urban sound research,' ACM Multimedia, 2014.</w:t>
      </w:r>
    </w:p>
    <w:p>
      <w:pPr>
        <w:spacing w:after="60" w:before="60"/>
        <w:jc w:val="both"/>
      </w:pPr>
      <w:r>
        <w:rPr>
          <w:rFonts w:ascii="Arial" w:cs="Arial" w:eastAsia="Arial" w:hAnsi="Arial"/>
          <w:sz w:val="20"/>
          <w:szCs w:val="20"/>
        </w:rPr>
        <w:t xml:space="preserve">[2] K. Palanisamy et al., 'Rethinking CNN models for audio classification,' arXiv:2007.11154, 2020.</w:t>
      </w:r>
    </w:p>
    <w:p>
      <w:pPr>
        <w:spacing w:after="60" w:before="60"/>
        <w:jc w:val="both"/>
      </w:pPr>
      <w:r>
        <w:rPr>
          <w:rFonts w:ascii="Arial" w:cs="Arial" w:eastAsia="Arial" w:hAnsi="Arial"/>
          <w:sz w:val="20"/>
          <w:szCs w:val="20"/>
        </w:rPr>
        <w:t xml:space="preserve">[3] J. F. Gemmeke et al., 'AudioSet: An ontology and human-labeled dataset for audio events,' ICASSP, 2017.</w:t>
      </w:r>
    </w:p>
    <w:p>
      <w:pPr>
        <w:spacing w:after="60" w:before="60"/>
        <w:jc w:val="both"/>
      </w:pPr>
      <w:r>
        <w:rPr>
          <w:rFonts w:ascii="Arial" w:cs="Arial" w:eastAsia="Arial" w:hAnsi="Arial"/>
          <w:sz w:val="20"/>
          <w:szCs w:val="20"/>
        </w:rPr>
        <w:t xml:space="preserve">[4] Y. Gong, Y. A. Liu, J. Glass, 'AST: Audio Spectrogram Transformer,' Interspeech, 2021.</w:t>
      </w:r>
    </w:p>
    <w:p>
      <w:pPr>
        <w:spacing w:after="60" w:before="60"/>
        <w:jc w:val="both"/>
      </w:pPr>
      <w:r>
        <w:rPr>
          <w:rFonts w:ascii="Arial" w:cs="Arial" w:eastAsia="Arial" w:hAnsi="Arial"/>
          <w:sz w:val="20"/>
          <w:szCs w:val="20"/>
        </w:rPr>
        <w:t xml:space="preserve">[5] R. R. Selvaraju et al., 'Grad-CAM: Visual explanations from deep networks,' ICCV, 2017.</w:t>
      </w:r>
    </w:p>
    <w:p>
      <w:pPr>
        <w:spacing w:after="60" w:before="60"/>
        <w:jc w:val="both"/>
      </w:pPr>
      <w:r>
        <w:rPr>
          <w:rFonts w:ascii="Arial" w:cs="Arial" w:eastAsia="Arial" w:hAnsi="Arial"/>
          <w:sz w:val="20"/>
          <w:szCs w:val="20"/>
        </w:rPr>
        <w:t xml:space="preserve">[6] K. He et al., 'Deep Residual Learning for Image Recognition,' CVPR, 2016.</w:t>
      </w:r>
    </w:p>
    <w:p>
      <w:pPr>
        <w:spacing w:after="60" w:before="60"/>
        <w:jc w:val="both"/>
      </w:pPr>
      <w:r>
        <w:rPr>
          <w:rFonts w:ascii="Arial" w:cs="Arial" w:eastAsia="Arial" w:hAnsi="Arial"/>
          <w:sz w:val="20"/>
          <w:szCs w:val="20"/>
        </w:rPr>
        <w:t xml:space="preserve">[7] A. G. Howard et al., 'MobileNets: Efficient CNNs for mobile applications,' arXiv:1704.04861, 2017.</w:t>
      </w:r>
    </w:p>
    <w:p>
      <w:pPr>
        <w:pBdr>
          <w:bottom w:val="single" w:color="00467F" w:sz="6" w:space="1"/>
        </w:pBdr>
        <w:spacing w:after="80" w:before="80"/>
      </w:pPr>
      <w:r>
        <w:t xml:space="preserve"/>
      </w:r>
    </w:p>
    <w:p>
      <w:pPr>
        <w:pStyle w:val="Heading1"/>
        <w:spacing w:after="80" w:before="160"/>
      </w:pPr>
      <w:r>
        <w:rPr>
          <w:rFonts w:ascii="Arial" w:cs="Arial" w:eastAsia="Arial" w:hAnsi="Arial"/>
          <w:b/>
          <w:bCs/>
          <w:color w:val="00467F"/>
          <w:sz w:val="28"/>
          <w:szCs w:val="28"/>
        </w:rPr>
        <w:t xml:space="preserve">Appendix A: Author Contributions</w:t>
      </w:r>
    </w:p>
    <w:p>
      <w:pPr>
        <w:pStyle w:val="ListParagraph"/>
        <w:numPr>
          <w:ilvl w:val="0"/>
          <w:numId w:val="3"/>
        </w:numPr>
        <w:spacing w:after="40" w:before="40"/>
      </w:pPr>
      <w:r>
        <w:rPr>
          <w:rFonts w:ascii="Arial" w:cs="Arial" w:eastAsia="Arial" w:hAnsi="Arial"/>
          <w:sz w:val="20"/>
          <w:szCs w:val="20"/>
        </w:rPr>
        <w:t xml:space="preserve">Prem Kumar (B22AI031): ResNet-50 implementation, fairness analysis, confusion matrix, report writing.</w:t>
      </w:r>
    </w:p>
    <w:p>
      <w:pPr>
        <w:pStyle w:val="ListParagraph"/>
        <w:numPr>
          <w:ilvl w:val="0"/>
          <w:numId w:val="3"/>
        </w:numPr>
        <w:spacing w:after="40" w:before="40"/>
      </w:pPr>
      <w:r>
        <w:rPr>
          <w:rFonts w:ascii="Arial" w:cs="Arial" w:eastAsia="Arial" w:hAnsi="Arial"/>
          <w:sz w:val="20"/>
          <w:szCs w:val="20"/>
        </w:rPr>
        <w:t xml:space="preserve">Akash Chaudhary (B22EE007): YAMNet integration, robustness testing, Grad-CAM implementation, figure generation.</w:t>
      </w:r>
    </w:p>
    <w:p>
      <w:pPr>
        <w:pStyle w:val="ListParagraph"/>
        <w:numPr>
          <w:ilvl w:val="0"/>
          <w:numId w:val="3"/>
        </w:numPr>
        <w:spacing w:after="40" w:before="40"/>
      </w:pPr>
      <w:r>
        <w:rPr>
          <w:rFonts w:ascii="Arial" w:cs="Arial" w:eastAsia="Arial" w:hAnsi="Arial"/>
          <w:sz w:val="20"/>
          <w:szCs w:val="20"/>
        </w:rPr>
        <w:t xml:space="preserve">V.K Santosh (B22AI049): Data preprocessing, dual-stream fusion architecture, deployment optimization, code repository.</w:t>
      </w:r>
    </w:p>
    <w:p>
      <w:pPr>
        <w:spacing w:after="40" w:before="40"/>
      </w:pPr>
      <w:r>
        <w:t xml:space="preserve"/>
      </w:r>
    </w:p>
    <w:p>
      <w:pPr>
        <w:pStyle w:val="Heading1"/>
        <w:spacing w:after="80" w:before="160"/>
      </w:pPr>
      <w:r>
        <w:rPr>
          <w:rFonts w:ascii="Arial" w:cs="Arial" w:eastAsia="Arial" w:hAnsi="Arial"/>
          <w:b/>
          <w:bCs/>
          <w:color w:val="00467F"/>
          <w:sz w:val="28"/>
          <w:szCs w:val="28"/>
        </w:rPr>
        <w:t xml:space="preserve">Appendix B: Reproducibility</w:t>
      </w:r>
    </w:p>
    <w:p>
      <w:pPr>
        <w:spacing w:after="60" w:before="60"/>
        <w:jc w:val="both"/>
      </w:pPr>
      <w:r>
        <w:rPr>
          <w:rFonts w:ascii="Arial" w:cs="Arial" w:eastAsia="Arial" w:hAnsi="Arial"/>
          <w:sz w:val="20"/>
          <w:szCs w:val="20"/>
        </w:rPr>
        <w:t xml:space="preserve">Code available at: https://github.com/iitj-esc/robust-esc</w:t>
      </w:r>
    </w:p>
    <w:p>
      <w:pPr>
        <w:spacing w:after="60" w:before="60"/>
        <w:jc w:val="both"/>
      </w:pPr>
      <w:r>
        <w:rPr>
          <w:rFonts w:ascii="Arial" w:cs="Arial" w:eastAsia="Arial" w:hAnsi="Arial"/>
          <w:sz w:val="20"/>
          <w:szCs w:val="20"/>
        </w:rPr>
        <w:t xml:space="preserve">Required: Python 3.8+, PyTorch 1.9+, librosa 0.8+, scikit-learn, matplotlib</w:t>
      </w:r>
    </w:p>
    <w:p>
      <w:pPr>
        <w:pBdr>
          <w:bottom w:val="single" w:color="00467F" w:sz="6" w:space="1"/>
        </w:pBdr>
        <w:spacing w:after="80" w:before="80"/>
      </w:pPr>
      <w:r>
        <w:t xml:space="preserve"/>
      </w:r>
    </w:p>
    <w:p>
      <w:pPr>
        <w:pStyle w:val="Heading1"/>
        <w:spacing w:after="80" w:before="160"/>
      </w:pPr>
      <w:r>
        <w:rPr>
          <w:rFonts w:ascii="Arial" w:cs="Arial" w:eastAsia="Arial" w:hAnsi="Arial"/>
          <w:b/>
          <w:bCs/>
          <w:color w:val="00467F"/>
          <w:sz w:val="28"/>
          <w:szCs w:val="28"/>
        </w:rPr>
        <w:t xml:space="preserve">Declaration</w:t>
      </w:r>
    </w:p>
    <w:p>
      <w:pPr>
        <w:spacing w:after="60" w:before="60"/>
        <w:jc w:val="both"/>
      </w:pPr>
      <w:r>
        <w:rPr>
          <w:rFonts w:ascii="Arial" w:cs="Arial" w:eastAsia="Arial" w:hAnsi="Arial"/>
          <w:sz w:val="20"/>
          <w:szCs w:val="20"/>
        </w:rPr>
        <w:t xml:space="preserve">We hereby declare that this project report represents our original work prepared under the academic integrity guidelines of IIT Jodhpur. All external sources have been properly cited.</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00467F" w:sz="2"/>
              <w:left w:val="single" w:color="00467F" w:sz="2"/>
              <w:bottom w:val="single" w:color="00467F" w:sz="2"/>
              <w:right w:val="single" w:color="00467F" w:sz="2"/>
            </w:tcBorders>
            <w:shd w:fill="00467F" w:val="clear"/>
            <w:tcMar>
              <w:top w:type="dxa" w:w="80"/>
              <w:left w:type="dxa" w:w="120"/>
              <w:bottom w:type="dxa" w:w="80"/>
              <w:right w:type="dxa" w:w="120"/>
            </w:tcMar>
          </w:tcPr>
          <w:p>
            <w:r>
              <w:rPr>
                <w:rFonts w:ascii="Arial" w:cs="Arial" w:eastAsia="Arial" w:hAnsi="Arial"/>
                <w:b/>
                <w:bCs/>
                <w:color w:val="FFFFFF"/>
                <w:sz w:val="18"/>
                <w:szCs w:val="18"/>
              </w:rPr>
              <w:t xml:space="preserve">Prem Kumar (B22AI031)</w:t>
            </w:r>
          </w:p>
        </w:tc>
        <w:tc>
          <w:tcPr>
            <w:tcW w:type="dxa" w:w="3000"/>
            <w:tcBorders>
              <w:top w:val="single" w:color="00467F" w:sz="2"/>
              <w:left w:val="single" w:color="00467F" w:sz="2"/>
              <w:bottom w:val="single" w:color="00467F" w:sz="2"/>
              <w:right w:val="single" w:color="00467F" w:sz="2"/>
            </w:tcBorders>
            <w:shd w:fill="00467F" w:val="clear"/>
            <w:tcMar>
              <w:top w:type="dxa" w:w="80"/>
              <w:left w:type="dxa" w:w="120"/>
              <w:bottom w:type="dxa" w:w="80"/>
              <w:right w:type="dxa" w:w="120"/>
            </w:tcMar>
          </w:tcPr>
          <w:p>
            <w:r>
              <w:rPr>
                <w:rFonts w:ascii="Arial" w:cs="Arial" w:eastAsia="Arial" w:hAnsi="Arial"/>
                <w:b/>
                <w:bCs/>
                <w:color w:val="FFFFFF"/>
                <w:sz w:val="18"/>
                <w:szCs w:val="18"/>
              </w:rPr>
              <w:t xml:space="preserve">Akash Chaudhary (B22EE007)</w:t>
            </w:r>
          </w:p>
        </w:tc>
        <w:tc>
          <w:tcPr>
            <w:tcW w:type="dxa" w:w="3026"/>
            <w:tcBorders>
              <w:top w:val="single" w:color="00467F" w:sz="2"/>
              <w:left w:val="single" w:color="00467F" w:sz="2"/>
              <w:bottom w:val="single" w:color="00467F" w:sz="2"/>
              <w:right w:val="single" w:color="00467F" w:sz="2"/>
            </w:tcBorders>
            <w:shd w:fill="00467F" w:val="clear"/>
            <w:tcMar>
              <w:top w:type="dxa" w:w="80"/>
              <w:left w:type="dxa" w:w="120"/>
              <w:bottom w:type="dxa" w:w="80"/>
              <w:right w:type="dxa" w:w="120"/>
            </w:tcMar>
          </w:tcPr>
          <w:p>
            <w:r>
              <w:rPr>
                <w:rFonts w:ascii="Arial" w:cs="Arial" w:eastAsia="Arial" w:hAnsi="Arial"/>
                <w:b/>
                <w:bCs/>
                <w:color w:val="FFFFFF"/>
                <w:sz w:val="18"/>
                <w:szCs w:val="18"/>
              </w:rPr>
              <w:t xml:space="preserve">V.K Santosh (B22AI049)</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Signature: ___________</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Signature: ___________</w:t>
            </w:r>
          </w:p>
        </w:tc>
        <w:tc>
          <w:tcPr>
            <w:tcW w:type="dxa" w:w="3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Signature: ___________</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Date: April 2025</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Date: April 2025</w:t>
            </w:r>
          </w:p>
        </w:tc>
        <w:tc>
          <w:tcPr>
            <w:tcW w:type="dxa" w:w="30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Date: April 2025</w:t>
            </w:r>
          </w:p>
        </w:tc>
      </w:tr>
    </w:tbl>
    <w:sectPr>
      <w:headerReference w:type="default" r:id="rId7"/>
      <w:footerReference w:type="default" r:id="rId8"/>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i/>
        <w:iCs/>
        <w:color w:val="777777"/>
        <w:sz w:val="16"/>
        <w:szCs w:val="16"/>
      </w:rPr>
      <w:t xml:space="preserve">Robust Environmental Sound Classification  |  CS 605, IIT Jodhpur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outlineLvl w:val="0"/>
    </w:pPr>
    <w:rPr>
      <w:rFonts w:ascii="Arial" w:cs="Arial" w:eastAsia="Arial" w:hAnsi="Arial"/>
      <w:b/>
      <w:bCs/>
      <w:color w:val="00467F"/>
      <w:sz w:val="28"/>
      <w:szCs w:val="28"/>
    </w:rPr>
  </w:style>
  <w:style w:type="paragraph" w:styleId="Heading2">
    <w:name w:val="Heading 2"/>
    <w:basedOn w:val="Normal"/>
    <w:next w:val="Normal"/>
    <w:qFormat/>
    <w:pPr>
      <w:spacing w:after="70" w:before="140"/>
      <w:outlineLvl w:val="1"/>
    </w:pPr>
    <w:rPr>
      <w:rFonts w:ascii="Arial" w:cs="Arial" w:eastAsia="Arial" w:hAnsi="Arial"/>
      <w:b/>
      <w:bCs/>
      <w:color w:val="00467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1a190ec924ebe1c460ac622c1a3bb09a06748c0.png"/><Relationship Id="rId10" Type="http://schemas.openxmlformats.org/officeDocument/2006/relationships/image" Target="media/027021a2f9e628431fd050d5fdf1fe09485c91ac.png"/><Relationship Id="rId11" Type="http://schemas.openxmlformats.org/officeDocument/2006/relationships/image" Target="media/97c255b5c3fa360db67b70b586228d9b041b8fec.png"/><Relationship Id="rId12" Type="http://schemas.openxmlformats.org/officeDocument/2006/relationships/image" Target="media/bcc20a6ed55a48e5ce117d505a9bf0db5a4cae32.png"/><Relationship Id="rId13" Type="http://schemas.openxmlformats.org/officeDocument/2006/relationships/image" Target="media/78e93b9fffc609217857271ea39c931dabc69c88.png"/><Relationship Id="rId14" Type="http://schemas.openxmlformats.org/officeDocument/2006/relationships/image" Target="media/53c553a9b72c06c63757a1cd0dce957dd7b77dba.png"/><Relationship Id="rId15" Type="http://schemas.openxmlformats.org/officeDocument/2006/relationships/image" Target="media/0aac6b196b850c0880a7524f7903ac808bcbe315.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2026-04-18T22:55:53.167Z</dcterms:created>
  <dcterms:modified xsi:type="dcterms:W3CDTF">2026-04-18T22:55:53.169Z</dcterms:modified>
</cp:coreProperties>
</file>

<file path=docProps/custom.xml><?xml version="1.0" encoding="utf-8"?>
<Properties xmlns="http://schemas.openxmlformats.org/officeDocument/2006/custom-properties" xmlns:vt="http://schemas.openxmlformats.org/officeDocument/2006/docPropsVTypes"/>
</file>