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r>
        <w:t>Sarvepalli</w:t>
      </w:r>
      <w:r>
        <w:rPr>
          <w:spacing w:val="-12"/>
        </w:rPr>
        <w:t xml:space="preserve"> </w:t>
      </w:r>
      <w:r>
        <w:t>Radhakrishnan</w:t>
      </w:r>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sidR="00F2469C" w:rsidRDefault="00863E4F">
            <w:r>
              <w:t>PROJECT WORK PHASE-2 PROGRESS REPORT</w:t>
            </w:r>
          </w:p>
        </w:tc>
        <w:bookmarkStart w:id="0" w:name="_GoBack"/>
        <w:bookmarkEnd w:id="0"/>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sidR="00F2469C" w:rsidRDefault="00863E4F">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sidR="00F2469C" w:rsidRDefault="00863E4F">
            <w:r>
              <w:t>Prof. Sushma T.M.</w:t>
            </w:r>
          </w:p>
        </w:tc>
      </w:tr>
      <w:tr w:rsidR="00E74F82" w:rsidTr="00BA0AE7">
        <w:trPr>
          <w:trHeight w:val="900"/>
        </w:trPr>
        <w:tc>
          <w:tcPr>
            <w:tcW w:w="2666" w:type="dxa"/>
            <w:gridSpan w:val="2"/>
          </w:tcPr>
          <w:p w:rsidR="00F2469C" w:rsidRDefault="00863E4F">
            <w:r>
              <w:t>Project Title</w:t>
            </w:r>
          </w:p>
        </w:tc>
        <w:tc>
          <w:tcPr>
            <w:tcW w:w="7527" w:type="dxa"/>
            <w:gridSpan w:val="4"/>
          </w:tcPr>
          <w:p w:rsidR="00F2469C" w:rsidRDefault="00863E4F">
            <w:r>
              <w:t xml:space="preserve">BreachShield: AI </w:t>
            </w:r>
            <w:r>
              <w:t>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sidR="00F2469C" w:rsidRDefault="00863E4F">
            <w:r>
              <w:t>02</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sidR="00F2469C" w:rsidRDefault="00863E4F">
            <w:r>
              <w:t>15/08/2026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sidR="00F2469C" w:rsidRDefault="00863E4F">
            <w:r>
              <w:t>From: 01/08/2026</w:t>
            </w:r>
          </w:p>
        </w:tc>
        <w:tc>
          <w:tcPr>
            <w:tcW w:w="3490" w:type="dxa"/>
            <w:gridSpan w:val="2"/>
          </w:tcPr>
          <w:p w:rsidR="00F2469C" w:rsidRDefault="00863E4F">
            <w:r>
              <w:t>To: 15/08/2026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sidR="00F2469C" w:rsidRDefault="00863E4F">
            <w:r>
              <w:t>1</w:t>
            </w:r>
          </w:p>
        </w:tc>
        <w:tc>
          <w:tcPr>
            <w:tcW w:w="4061" w:type="dxa"/>
            <w:gridSpan w:val="2"/>
          </w:tcPr>
          <w:p w:rsidR="00F2469C" w:rsidRDefault="00863E4F">
            <w:r>
              <w:t>Arvind D H</w:t>
            </w:r>
          </w:p>
        </w:tc>
        <w:tc>
          <w:tcPr>
            <w:tcW w:w="2232" w:type="dxa"/>
            <w:gridSpan w:val="2"/>
          </w:tcPr>
          <w:p w:rsidR="00F2469C" w:rsidRDefault="00863E4F">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sidR="00F2469C" w:rsidRDefault="00863E4F">
            <w:r>
              <w:t>2</w:t>
            </w:r>
          </w:p>
        </w:tc>
        <w:tc>
          <w:tcPr>
            <w:tcW w:w="4061" w:type="dxa"/>
            <w:gridSpan w:val="2"/>
          </w:tcPr>
          <w:p w:rsidR="00F2469C" w:rsidRDefault="00863E4F">
            <w:r>
              <w:t>Girishkumar</w:t>
            </w:r>
          </w:p>
        </w:tc>
        <w:tc>
          <w:tcPr>
            <w:tcW w:w="2232" w:type="dxa"/>
            <w:gridSpan w:val="2"/>
          </w:tcPr>
          <w:p w:rsidR="00F2469C" w:rsidRDefault="00863E4F">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sidR="00F2469C" w:rsidRDefault="00863E4F">
            <w:r>
              <w:t>3</w:t>
            </w:r>
          </w:p>
        </w:tc>
        <w:tc>
          <w:tcPr>
            <w:tcW w:w="4061" w:type="dxa"/>
            <w:gridSpan w:val="2"/>
          </w:tcPr>
          <w:p w:rsidR="00F2469C" w:rsidRDefault="00863E4F">
            <w:r>
              <w:t>Manoj</w:t>
            </w:r>
          </w:p>
        </w:tc>
        <w:tc>
          <w:tcPr>
            <w:tcW w:w="2232" w:type="dxa"/>
            <w:gridSpan w:val="2"/>
          </w:tcPr>
          <w:p w:rsidR="00F2469C" w:rsidRDefault="00863E4F">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sidR="00F2469C" w:rsidRDefault="00863E4F">
            <w:r>
              <w:t>4</w:t>
            </w:r>
          </w:p>
        </w:tc>
        <w:tc>
          <w:tcPr>
            <w:tcW w:w="4061" w:type="dxa"/>
            <w:gridSpan w:val="2"/>
          </w:tcPr>
          <w:p w:rsidR="00F2469C" w:rsidRDefault="00863E4F">
            <w:r>
              <w:t>Premkumar</w:t>
            </w:r>
          </w:p>
        </w:tc>
        <w:tc>
          <w:tcPr>
            <w:tcW w:w="2232" w:type="dxa"/>
            <w:gridSpan w:val="2"/>
          </w:tcPr>
          <w:p w:rsidR="00F2469C" w:rsidRDefault="00863E4F">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r>
        <w:rPr>
          <w:color w:val="17365D"/>
        </w:rPr>
        <w:t>Progress</w:t>
      </w:r>
      <w:r>
        <w:rPr>
          <w:color w:val="17365D"/>
          <w:spacing w:val="-3"/>
        </w:rPr>
        <w:t xml:space="preserve"> </w:t>
      </w:r>
      <w:r>
        <w:rPr>
          <w:color w:val="17365D"/>
          <w:spacing w:val="-10"/>
        </w:rPr>
        <w:t>:</w:t>
      </w:r>
    </w:p>
    <w:p w:rsidR="00E74F82" w:rsidRDefault="00E74F82" w:rsidP="004442D9">
      <w:pPr>
        <w:pStyle w:val="BodyText"/>
        <w:spacing w:before="25"/>
        <w:ind w:left="1138" w:right="1411"/>
        <w:rPr>
          <w:sz w:val="28"/>
        </w:rPr>
      </w:pPr>
    </w:p>
    <w:p w:rsidR="004442D9" w:rsidRDefault="004442D9" w:rsidP="004442D9">
      <w:pPr>
        <w:pStyle w:val="NormalWeb"/>
        <w:spacing w:line="360" w:lineRule="auto"/>
        <w:ind w:left="1138" w:right="1411"/>
        <w:jc w:val="both"/>
      </w:pPr>
      <w:r>
        <w:t>The second stage of the BreachShield project focused on building the privacy-preserving search protocol and implementing the multi-source OSINT aggregation architecture. The primary objective during this period was to ensure that users could search for compromised credentials without ever exposing their raw email addresses or phone numbers to intermediate servers, while aggregating real-time threat intelligence from diverse public and dark web repositories.</w:t>
      </w:r>
    </w:p>
    <w:p w:rsidR="004442D9" w:rsidRDefault="004442D9" w:rsidP="004442D9">
      <w:pPr>
        <w:pStyle w:val="NormalWeb"/>
        <w:spacing w:line="360" w:lineRule="auto"/>
        <w:ind w:left="1138" w:right="1411"/>
        <w:jc w:val="both"/>
      </w:pPr>
      <w:r>
        <w:t>A foundational breakthrough was the engineering of the client-side k-anonymity search mechanism. Utilizing the browser's native Web Crypto API (window.crypto.subtle), the user's search query is hashed with SHA-256 locally. Only the first 5 hexadecimal characters of the hash prefix (e.g., e3b0c) are sent to the backend /api/k-anonymity/range/:prefix endpoint. The server responds with all matching hash suffixes in the database, allowing full hash comparison to occur strictly in the client's memory. This guarantees zero server-side exposure of user identifiers.</w:t>
      </w:r>
    </w:p>
    <w:p w:rsidR="004442D9" w:rsidRDefault="004442D9" w:rsidP="004442D9">
      <w:pPr>
        <w:pStyle w:val="NormalWeb"/>
        <w:spacing w:line="360" w:lineRule="auto"/>
        <w:ind w:left="1138" w:right="1411"/>
        <w:jc w:val="both"/>
      </w:pPr>
      <w:r>
        <w:t>Concurrently, the team developed the live OSINT scraper microservice in Python using FastAPI and the Telethon MTProto client library. This service connects directly to Telegram threat intelligence channels, monitoring public breach drops, credential dumps, and dark web leak notifications. Concurrency controls using an asyncio.Lock mutex were implemented to serialize MTProto requests, backed by an automated demo_info fallback mechanism during bot rate limits.</w:t>
      </w:r>
    </w:p>
    <w:p w:rsidR="004442D9" w:rsidRDefault="004442D9" w:rsidP="004442D9">
      <w:pPr>
        <w:pStyle w:val="NormalWeb"/>
        <w:spacing w:line="360" w:lineRule="auto"/>
        <w:ind w:left="1138" w:right="1411"/>
        <w:jc w:val="both"/>
      </w:pPr>
      <w:r>
        <w:t>To seamlessly combine multiple intelligence channels, the team designed and implemented an extensible object-oriented BreachSource adapter registry. Concrete adapters were developed for: (1) a local indexed catalog of 1,034+ breach records, (2) the live Telegram OSINT scraper, and (3) the Hudson Rock Infostealer intelligence feed. All sources are queried simultaneously via Promise.allSettled, guaranteeing that a failure or timeout in one source never blocks or degrades user queries.</w:t>
      </w:r>
    </w:p>
    <w:p w:rsidR="0010493F" w:rsidRDefault="0010493F" w:rsidP="004442D9">
      <w:pPr>
        <w:pStyle w:val="NormalWeb"/>
        <w:spacing w:line="360" w:lineRule="auto"/>
        <w:ind w:left="1138" w:right="1411"/>
        <w:jc w:val="both"/>
      </w:pPr>
    </w:p>
    <w:p w:rsidR="004442D9" w:rsidRDefault="004442D9" w:rsidP="004442D9">
      <w:pPr>
        <w:pStyle w:val="NormalWeb"/>
        <w:spacing w:line="360" w:lineRule="auto"/>
        <w:ind w:left="1138" w:right="1411"/>
        <w:jc w:val="both"/>
      </w:pPr>
      <w:r>
        <w:lastRenderedPageBreak/>
        <w:t>Furthermore, the Android companion application was advanced in native Kotlin. Featuring a modern Liquid Glass UI, a persistent foreground service (GatewayForegroundService.kt), and an intelligent WebSocket manager with exponential backoff and jitter (WebSocketManager.kt), the app securely maintains connection with the backend gateway to relay real-time SMS OTPs and execute remote administrative commands.</w:t>
      </w:r>
    </w:p>
    <w:p w:rsidR="004442D9" w:rsidRDefault="004442D9" w:rsidP="004442D9">
      <w:pPr>
        <w:pStyle w:val="NormalWeb"/>
        <w:spacing w:line="360" w:lineRule="auto"/>
        <w:ind w:left="1138" w:right="1411"/>
        <w:jc w:val="both"/>
      </w:pPr>
      <w:r>
        <w:t>By the end of Stage 2, BreachShield possessed an end-to-end privacy-preserving search pipeline supported by live multi-source OSINT harvesting and an active Android gateway relay, setting the stage for machine learning threat scoring and blockchain auditing.</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r>
        <w:rPr>
          <w:color w:val="17365D"/>
        </w:rPr>
        <w:t>Overcomes</w:t>
      </w:r>
      <w:r>
        <w:rPr>
          <w:color w:val="17365D"/>
          <w:spacing w:val="-1"/>
        </w:rPr>
        <w:t xml:space="preserve"> </w:t>
      </w:r>
      <w:r>
        <w:rPr>
          <w:color w:val="17365D"/>
          <w:spacing w:val="-10"/>
        </w:rPr>
        <w:t>:</w:t>
      </w:r>
    </w:p>
    <w:p w:rsidR="004442D9" w:rsidRDefault="004442D9" w:rsidP="004442D9">
      <w:pPr>
        <w:pStyle w:val="NormalWeb"/>
        <w:spacing w:line="360" w:lineRule="auto"/>
        <w:ind w:left="1138" w:right="1411"/>
        <w:jc w:val="both"/>
      </w:pPr>
      <w:r>
        <w:t>During Stage 2, integration hurdles centered around asynchronous client concurrency, cellular network volatility, and cross-source data normalization.</w:t>
      </w:r>
    </w:p>
    <w:p w:rsidR="004442D9" w:rsidRDefault="004442D9" w:rsidP="004442D9">
      <w:pPr>
        <w:pStyle w:val="NormalWeb"/>
        <w:spacing w:line="360" w:lineRule="auto"/>
        <w:ind w:left="1138" w:right="1411"/>
        <w:jc w:val="both"/>
      </w:pPr>
      <w:r>
        <w:t>The primary issue occurred within the Python scraper service: when multiple concurrent search requests hit the Telethon client simultaneously, SQLite threw sqlite3.OperationalError: database is locked. The team resolved this by wrapping all Telethon client invocations in a centralized asyncio.Lock mutex with an 8-second timeout, ensuring safe sequential access to the MTProto session database without blocking the FastAPI event loop.</w:t>
      </w:r>
    </w:p>
    <w:p w:rsidR="004442D9" w:rsidRDefault="004442D9" w:rsidP="004442D9">
      <w:pPr>
        <w:pStyle w:val="NormalWeb"/>
        <w:spacing w:line="360" w:lineRule="auto"/>
        <w:ind w:left="1138" w:right="1411"/>
        <w:jc w:val="both"/>
      </w:pPr>
      <w:r>
        <w:t>Another challenge was WebSocket disconnections in the Android gateway application when the mobile device switched between Wi-Fi and 4G/5G cellular networks. The team resolved this by implementing an exponential backoff algorithm with randomized jitter (1s to 30s) and a persistent 5-second HTTP polling fallback (/api/gateway/pending/:deviceId) to guarantee zero lost SMS dispatch requests.</w:t>
      </w:r>
    </w:p>
    <w:p w:rsidR="004442D9" w:rsidRDefault="004442D9" w:rsidP="004442D9">
      <w:pPr>
        <w:pStyle w:val="NormalWeb"/>
        <w:spacing w:line="360" w:lineRule="auto"/>
        <w:ind w:left="1138" w:right="1411"/>
        <w:jc w:val="both"/>
      </w:pPr>
      <w:r>
        <w:t>Additionally, search token discrepancies arose when searching Indian mobile numbers due to inconsistent input formatting (e.g., 10-digit numbers vs. numbers with +91 country code). The team implemented an automated normalization preprocessor in searchService.js that standardizes all phone queries into canonical E.164 format.</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360" w:lineRule="auto"/>
        <w:ind w:left="1123" w:right="1411"/>
        <w:jc w:val="both"/>
        <w:rPr>
          <w:rStyle w:val="Strong"/>
          <w:b w:val="0"/>
        </w:rPr>
      </w:pPr>
      <w:r>
        <w:t>Week 3 (August 01 – August 07, 2026): Client-side k-anonymity prefix hashing was developed using the Web Crypto API. Server-side range lookup endpoint (/api/k-anonymity/range/:prefix) was implemented and tested. Hash suffix matching in React memory was verified.</w:t>
      </w:r>
    </w:p>
    <w:p w:rsidR="005E3AA2" w:rsidRPr="005E3AA2" w:rsidRDefault="005E3AA2" w:rsidP="005E3AA2">
      <w:pPr>
        <w:pStyle w:val="BodyText"/>
        <w:spacing w:line="360" w:lineRule="auto"/>
        <w:ind w:left="1123" w:right="1411"/>
        <w:jc w:val="both"/>
        <w:rPr>
          <w:rStyle w:val="Strong"/>
          <w:b w:val="0"/>
        </w:rPr>
      </w:pPr>
      <w:r>
        <w:t>Python FastAPI scraper microservice was built with Telethon MTProto client integration for Telegram channel monitoring. Mutex locking with asyncio.Lock was added to resolve database lock errors and prevent session corruption.</w:t>
      </w:r>
    </w:p>
    <w:p w:rsidR="005E3AA2" w:rsidRPr="005E3AA2" w:rsidRDefault="005E3AA2" w:rsidP="005E3AA2">
      <w:pPr>
        <w:pStyle w:val="BodyText"/>
        <w:spacing w:line="360" w:lineRule="auto"/>
        <w:ind w:left="1123" w:right="1411"/>
        <w:jc w:val="both"/>
        <w:rPr>
          <w:rStyle w:val="Strong"/>
          <w:b w:val="0"/>
        </w:rPr>
      </w:pPr>
      <w:r>
        <w:t>Week 4 (August 08 – August 15, 2026): Pluggable BreachSource adapter registry was architected and implemented with Promise.allSettled concurrency. Adapters for local breach catalog, Telegram OSINT scraper, and Hudson Rock were integrated.</w:t>
      </w:r>
    </w:p>
    <w:p w:rsidR="005E3AA2" w:rsidRPr="005E3AA2" w:rsidRDefault="005E3AA2" w:rsidP="005E3AA2">
      <w:pPr>
        <w:pStyle w:val="BodyText"/>
        <w:spacing w:line="360" w:lineRule="auto"/>
        <w:ind w:left="1123" w:right="1411"/>
        <w:jc w:val="both"/>
        <w:rPr>
          <w:rStyle w:val="Strong"/>
          <w:b w:val="0"/>
        </w:rPr>
      </w:pPr>
      <w:r>
        <w:t>Android Kotlin companion app was developed with Liquid Glass UI, persistent foreground service, and WebSocketManager.kt backoff reconnects.</w:t>
      </w:r>
    </w:p>
    <w:p w:rsidR="005E3AA2" w:rsidRPr="005E3AA2" w:rsidRDefault="005E3AA2" w:rsidP="005E3AA2">
      <w:pPr>
        <w:pStyle w:val="BodyText"/>
        <w:spacing w:line="360" w:lineRule="auto"/>
        <w:ind w:left="1123" w:right="1411"/>
        <w:jc w:val="both"/>
        <w:rPr>
          <w:bCs/>
        </w:rPr>
      </w:pPr>
      <w:r>
        <w:t>Phone number canonicalization preprocessor was deployed. Terminal HUD interface was updated with multi-source aggregated intelligence streams.</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r>
        <w:rPr>
          <w:color w:val="17365D"/>
        </w:rPr>
        <w:t>Outcomes</w:t>
      </w:r>
      <w:r>
        <w:rPr>
          <w:color w:val="17365D"/>
          <w:spacing w:val="-4"/>
        </w:rPr>
        <w:t xml:space="preserve"> </w:t>
      </w:r>
      <w:r>
        <w:rPr>
          <w:color w:val="17365D"/>
          <w:spacing w:val="-10"/>
        </w:rPr>
        <w:t>:</w:t>
      </w:r>
    </w:p>
    <w:p w:rsidR="005E3AA2" w:rsidRPr="005E3AA2" w:rsidRDefault="005E3AA2" w:rsidP="005E3AA2">
      <w:pPr>
        <w:pStyle w:val="NormalWeb"/>
        <w:ind w:left="1123" w:right="1411"/>
        <w:jc w:val="both"/>
      </w:pPr>
      <w:r>
        <w:t>By the end of Stage 2, BreachShield had achieved a mature privacy-preserving search and multi-source intelligence gathering system. The multi-source architecture was successfully integrated, enabling seamless communication between the React web dashboard, Express API gateway, Python scraper, and Android mobile gateway. The system was able to: Perform zero-knowledge credential breach checks using SHA-256 k-anonymity prefix matching, ensuring search queries remain completely private  Scrape and extract real-time threat intelligence from Telegram leak channels via Telethon with full mutex concurrency protection  Query multiple heterogeneous threat sources (local catalog, Telegram, Hudson Rock) concurrently with zero single-point-of-failure bottlenecks  Relay OTP SMS verification messages smoothly through physical Android devices via persistent WebSocket connections with exponential backoff  Deliver full, sanitized breach intelligence and exposure analytics to the React HUD terminal in sub-second response times.</w:t>
      </w:r>
    </w:p>
    <w:p w:rsidR="0010493F" w:rsidRDefault="0010493F" w:rsidP="005E3AA2">
      <w:pPr>
        <w:pStyle w:val="Heading2"/>
        <w:spacing w:before="65"/>
        <w:ind w:left="720" w:firstLine="0"/>
        <w:rPr>
          <w:color w:val="17365D"/>
          <w:spacing w:val="-2"/>
        </w:rPr>
      </w:pPr>
    </w:p>
    <w:p w:rsidR="0010493F" w:rsidRDefault="0010493F" w:rsidP="005E3AA2">
      <w:pPr>
        <w:pStyle w:val="Heading2"/>
        <w:spacing w:before="65"/>
        <w:ind w:left="720" w:firstLine="0"/>
        <w:rPr>
          <w:color w:val="17365D"/>
          <w:spacing w:val="-2"/>
        </w:rPr>
      </w:pPr>
    </w:p>
    <w:p w:rsidR="0010493F" w:rsidRDefault="0010493F" w:rsidP="005E3AA2">
      <w:pPr>
        <w:pStyle w:val="Heading2"/>
        <w:spacing w:before="65"/>
        <w:ind w:left="720" w:firstLine="0"/>
        <w:rPr>
          <w:color w:val="17365D"/>
          <w:spacing w:val="-2"/>
        </w:rPr>
      </w:pPr>
    </w:p>
    <w:p w:rsidR="0010493F" w:rsidRDefault="0010493F" w:rsidP="005E3AA2">
      <w:pPr>
        <w:pStyle w:val="Heading2"/>
        <w:spacing w:before="65"/>
        <w:ind w:left="720" w:firstLine="0"/>
        <w:rPr>
          <w:color w:val="17365D"/>
          <w:spacing w:val="-2"/>
        </w:rPr>
      </w:pPr>
    </w:p>
    <w:p w:rsidR="0010493F" w:rsidRDefault="0010493F" w:rsidP="005E3AA2">
      <w:pPr>
        <w:pStyle w:val="Heading2"/>
        <w:spacing w:before="65"/>
        <w:ind w:left="720" w:firstLine="0"/>
        <w:rPr>
          <w:color w:val="17365D"/>
          <w:spacing w:val="-2"/>
        </w:rPr>
      </w:pPr>
    </w:p>
    <w:p w:rsidR="0010493F" w:rsidRDefault="0010493F" w:rsidP="005E3AA2">
      <w:pPr>
        <w:pStyle w:val="Heading2"/>
        <w:spacing w:before="65"/>
        <w:ind w:left="720" w:firstLine="0"/>
        <w:rPr>
          <w:color w:val="17365D"/>
          <w:spacing w:val="-2"/>
        </w:rPr>
      </w:pPr>
    </w:p>
    <w:p w:rsidR="005E3AA2" w:rsidRPr="0010493F" w:rsidRDefault="005E3AA2" w:rsidP="0010493F">
      <w:pPr>
        <w:pStyle w:val="Heading2"/>
        <w:spacing w:before="65"/>
        <w:ind w:left="720" w:firstLine="0"/>
        <w:rPr>
          <w:color w:val="17365D"/>
          <w:spacing w:val="-2"/>
        </w:rPr>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360" w:lineRule="auto"/>
        <w:ind w:left="1123" w:right="1411"/>
        <w:jc w:val="both"/>
      </w:pPr>
      <w:r>
        <w:t>[1] L. Sweeney, "k-anonymity: A model for protecting privacy," International Journal of Uncertainty, Fuzziness and Knowledge-Based Systems, vol. 10, no. 5, pp. 557–570, 2002.</w:t>
      </w:r>
    </w:p>
    <w:p w:rsidR="00BA0AE7" w:rsidRDefault="00BA0AE7" w:rsidP="00BA0AE7">
      <w:pPr>
        <w:pStyle w:val="BodyText"/>
        <w:spacing w:line="360" w:lineRule="auto"/>
        <w:ind w:left="1123" w:right="1411"/>
        <w:jc w:val="both"/>
      </w:pPr>
      <w:r>
        <w:t>[2] P. Mell and T. Grance, "The NIST Definition of Cloud Computing," NIST Special Publication 800-145, 2011.</w:t>
      </w:r>
    </w:p>
    <w:p w:rsidR="00BA0AE7" w:rsidRDefault="00BA0AE7" w:rsidP="0010493F">
      <w:pPr>
        <w:pStyle w:val="BodyText"/>
        <w:spacing w:line="360" w:lineRule="auto"/>
        <w:ind w:left="1123" w:right="1411"/>
        <w:jc w:val="both"/>
      </w:pPr>
      <w:r>
        <w:t>[3] Telethon Documentation, "Telegram MTProto API Client Library for Python," Available: https://docs.telethon.dev/.</w:t>
      </w:r>
    </w:p>
    <w:p w:rsidR="00BA0AE7" w:rsidRDefault="00BA0AE7" w:rsidP="00BA0AE7">
      <w:pPr>
        <w:pStyle w:val="BodyText"/>
        <w:spacing w:line="360" w:lineRule="auto"/>
        <w:ind w:left="1123" w:right="1411"/>
        <w:jc w:val="both"/>
      </w:pPr>
      <w:r>
        <w:t>[4] A. Aljofey, Q. Jiang, Q. Qu, M. Huang, and J.-P. Niyigena, "An effective phishing detection model based on character level CNN from URL," Electronics, vol. 9, no. 9, p. 1514, 2020.</w:t>
      </w:r>
    </w:p>
    <w:p w:rsidR="00BA0AE7" w:rsidRDefault="00BA0AE7" w:rsidP="00BA0AE7">
      <w:pPr>
        <w:pStyle w:val="BodyText"/>
        <w:spacing w:line="360" w:lineRule="auto"/>
        <w:ind w:left="1123" w:right="1411"/>
        <w:jc w:val="both"/>
      </w:pPr>
      <w:r>
        <w:t>[5] OWASP Foundation, "Web Security Testing Guide (WSTG) v4.2," 2020. Available: https://owasp.org/www-project-web-security-testing-guide/.</w:t>
      </w:r>
    </w:p>
    <w:p w:rsidR="005E3AA2" w:rsidRDefault="00BA0AE7" w:rsidP="00BA0AE7">
      <w:pPr>
        <w:pStyle w:val="BodyText"/>
        <w:spacing w:line="360" w:lineRule="auto"/>
        <w:ind w:left="1123" w:right="1411"/>
        <w:jc w:val="both"/>
      </w:pPr>
      <w:r>
        <w:t>[6] B. Laurie and E. Kasper, "Certificate Transparency," ACM Queue, vol. 12, no. 8, pp. 10–19, 2014.</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10493F" w:rsidRDefault="0010493F"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sidR="00F2469C" w:rsidRDefault="00863E4F">
            <w:r>
              <w:t>Prof. Sushma T.M.</w:t>
            </w:r>
          </w:p>
        </w:tc>
        <w:tc>
          <w:tcPr>
            <w:tcW w:w="2675" w:type="dxa"/>
          </w:tcPr>
          <w:p w:rsidR="00F2469C" w:rsidRDefault="00863E4F">
            <w:r>
              <w:t>Dr. Pankaj Kumar</w:t>
            </w:r>
          </w:p>
        </w:tc>
        <w:tc>
          <w:tcPr>
            <w:tcW w:w="2563" w:type="dxa"/>
          </w:tcPr>
          <w:p w:rsidR="00F2469C" w:rsidRDefault="00863E4F">
            <w:r>
              <w:t xml:space="preserve">Prof. </w:t>
            </w:r>
            <w:r>
              <w:t>Yogesh N</w:t>
            </w:r>
          </w:p>
        </w:tc>
        <w:tc>
          <w:tcPr>
            <w:tcW w:w="2399" w:type="dxa"/>
          </w:tcPr>
          <w:p w:rsidR="00F2469C" w:rsidRDefault="00863E4F">
            <w:r>
              <w:t>HOD-ISE</w:t>
            </w:r>
          </w:p>
        </w:tc>
      </w:tr>
      <w:tr w:rsidR="00BA0AE7" w:rsidTr="00AD128D">
        <w:trPr>
          <w:trHeight w:val="267"/>
        </w:trPr>
        <w:tc>
          <w:tcPr>
            <w:tcW w:w="2540" w:type="dxa"/>
          </w:tcPr>
          <w:p w:rsidR="00F2469C" w:rsidRDefault="00863E4F">
            <w:r>
              <w:t>(Signature with Date)</w:t>
            </w:r>
          </w:p>
        </w:tc>
        <w:tc>
          <w:tcPr>
            <w:tcW w:w="2675" w:type="dxa"/>
          </w:tcPr>
          <w:p w:rsidR="00F2469C" w:rsidRDefault="00863E4F">
            <w:r>
              <w:t>(Signature with Date)</w:t>
            </w:r>
          </w:p>
        </w:tc>
        <w:tc>
          <w:tcPr>
            <w:tcW w:w="2563" w:type="dxa"/>
          </w:tcPr>
          <w:p w:rsidR="00F2469C" w:rsidRDefault="00863E4F">
            <w:r>
              <w:t>(Signature with Date)</w:t>
            </w:r>
          </w:p>
        </w:tc>
        <w:tc>
          <w:tcPr>
            <w:tcW w:w="2399" w:type="dxa"/>
          </w:tcPr>
          <w:p w:rsidR="00F2469C" w:rsidRDefault="00863E4F">
            <w:r>
              <w:t>(Signature with Date)</w:t>
            </w:r>
          </w:p>
        </w:tc>
      </w:tr>
    </w:tbl>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spacing w:line="360" w:lineRule="auto"/>
        <w:ind w:left="965" w:right="1380"/>
        <w:jc w:val="both"/>
      </w:pPr>
    </w:p>
    <w:p w:rsidR="00E74F82" w:rsidRDefault="00E74F82">
      <w:pPr>
        <w:pStyle w:val="BodyText"/>
        <w:spacing w:line="360" w:lineRule="auto"/>
        <w:jc w:val="both"/>
        <w:sectPr w:rsidR="00E74F82">
          <w:pgSz w:w="12240" w:h="15840"/>
          <w:pgMar w:top="1180" w:right="360" w:bottom="280" w:left="720" w:header="720" w:footer="720" w:gutter="0"/>
          <w:cols w:space="720"/>
        </w:sectPr>
      </w:pPr>
    </w:p>
    <w:p w:rsidR="005E3AA2" w:rsidRDefault="005E3AA2" w:rsidP="005E3AA2">
      <w:pPr>
        <w:pStyle w:val="BodyText"/>
        <w:spacing w:line="360" w:lineRule="auto"/>
        <w:ind w:right="1380"/>
        <w:jc w:val="both"/>
      </w:pPr>
    </w:p>
    <w:sectPr w:rsidR="005E3AA2">
      <w:pgSz w:w="12240" w:h="15840"/>
      <w:pgMar w:top="1120" w:right="36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E4F" w:rsidRDefault="00863E4F" w:rsidP="005E3AA2">
      <w:r>
        <w:separator/>
      </w:r>
    </w:p>
  </w:endnote>
  <w:endnote w:type="continuationSeparator" w:id="0">
    <w:p w:rsidR="00863E4F" w:rsidRDefault="00863E4F"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E4F" w:rsidRDefault="00863E4F" w:rsidP="005E3AA2">
      <w:r>
        <w:separator/>
      </w:r>
    </w:p>
  </w:footnote>
  <w:footnote w:type="continuationSeparator" w:id="0">
    <w:p w:rsidR="00863E4F" w:rsidRDefault="00863E4F"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10493F"/>
    <w:rsid w:val="004442D9"/>
    <w:rsid w:val="005E3AA2"/>
    <w:rsid w:val="00863E4F"/>
    <w:rsid w:val="00956061"/>
    <w:rsid w:val="00BA0AE7"/>
    <w:rsid w:val="00E74F82"/>
    <w:rsid w:val="00F2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3</cp:revision>
  <dcterms:created xsi:type="dcterms:W3CDTF">2025-12-08T07:24:00Z</dcterms:created>
  <dcterms:modified xsi:type="dcterms:W3CDTF">2026-09-10T05:13:00Z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