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32"/>
          <w:szCs w:val="32"/>
        </w:rPr>
        <w:t xml:space="preserve">Prem Motors Pvt Ltd</w:t>
      </w:r>
    </w:p>
    <w:p>
      <w:pPr>
        <w:spacing w:after="240"/>
        <w:jc w:val="center"/>
      </w:pPr>
      <w:r>
        <w:rPr>
          <w:b/>
          <w:bCs/>
          <w:sz w:val="44"/>
          <w:szCs w:val="44"/>
        </w:rPr>
        <w:t xml:space="preserve">Functional Design Document (FDD)</w:t>
      </w:r>
    </w:p>
    <w:p>
      <w:pPr>
        <w:spacing w:after="120"/>
        <w:jc w:val="center"/>
      </w:pPr>
      <w:r>
        <w:rPr>
          <w:sz w:val="28"/>
          <w:szCs w:val="28"/>
        </w:rPr>
        <w:t xml:space="preserve">Insurance card settlement reconciliation (ICICI / HDFC / HSBC)</w:t>
      </w:r>
    </w:p>
    <w:p>
      <w:pPr>
        <w:spacing w:after="1200"/>
        <w:jc w:val="center"/>
      </w:pPr>
      <w:r>
        <w:rPr>
          <w:color w:val="595959"/>
          <w:sz w:val="22"/>
          <w:szCs w:val="22"/>
        </w:rPr>
        <w:t xml:space="preserve">Dynamics 365 Finance &amp; Operations 10.0.40+  |  Model PMINSREC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Item</w:t>
            </w:r>
          </w:p>
        </w:tc>
        <w:tc>
          <w:tcPr>
            <w:tcW w:type="dxa" w:w="722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Value</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Document</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Functional Design Document (FDD)</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Version</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1.0</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Date</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26-Sep-2026</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Model / prefix</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Repository</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premmotorsindia/Insurance_recon, branch claude/bank-card-settlement-reconcile-grfpha</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Status</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Draft for review</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6426"/>
      </w:tblGrid>
      <w:tr>
        <w:trPr>
          <w:tblHeader/>
        </w:trPr>
        <w:tc>
          <w:tcPr>
            <w:tcW w:type="dxa" w:w="160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Version</w:t>
            </w:r>
          </w:p>
        </w:tc>
        <w:tc>
          <w:tcPr>
            <w:tcW w:type="dxa" w:w="160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Date</w:t>
            </w:r>
          </w:p>
        </w:tc>
        <w:tc>
          <w:tcPr>
            <w:tcW w:type="dxa" w:w="6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Change</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1.0</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26-Sep-2026</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Initial version</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Purpose and scope</w:t>
      </w:r>
    </w:p>
    <w:p>
      <w:pPr>
        <w:spacing w:after="120"/>
      </w:pPr>
      <w:r>
        <w:t xml:space="preserve">This document describes the functional design of the insurance card settlement reconciliation in Dynamics 365 Finance &amp; Operations. Prem Motors pays motor insurance premiums on the insurance portal with the ICICI, HDFC and HSBC cards. The solution uploads the card settlement files, posts the card payment, and reconciles it with the customer receipts (renewal: fixed vendor receipt; new car: customer).</w:t>
      </w:r>
    </w:p>
    <w:p>
      <w:pPr>
        <w:pStyle w:val="Heading2"/>
      </w:pPr>
      <w:r>
        <w:t xml:space="preserve">1.1 In scope</w:t>
      </w:r>
    </w:p>
    <w:p>
      <w:pPr>
        <w:pStyle w:val="ListParagraph"/>
        <w:numPr>
          <w:ilvl w:val="0"/>
          <w:numId w:val="2"/>
        </w:numPr>
        <w:spacing w:after="60"/>
      </w:pPr>
      <w:r>
        <w:t xml:space="preserve">Upload of the ICICI, HDFC and HSBC card settlement files (Excel / CSV) into a grid, with an Excel-to-grid column mapping per card.</w:t>
      </w:r>
    </w:p>
    <w:p>
      <w:pPr>
        <w:pStyle w:val="ListParagraph"/>
        <w:numPr>
          <w:ilvl w:val="0"/>
          <w:numId w:val="2"/>
        </w:numPr>
        <w:spacing w:after="60"/>
      </w:pPr>
      <w:r>
        <w:t xml:space="preserve">Upload of the insurance portal individual report (new car and renewal) for TC name (DLR_EXECUTIVE), IC name, registration number and chassis number.</w:t>
      </w:r>
    </w:p>
    <w:p>
      <w:pPr>
        <w:pStyle w:val="ListParagraph"/>
        <w:numPr>
          <w:ilvl w:val="0"/>
          <w:numId w:val="2"/>
        </w:numPr>
        <w:spacing w:after="60"/>
      </w:pPr>
      <w:r>
        <w:t xml:space="preserve">Duplicate / net-zero handling of request IDs; only request IDs with a positive net amount are processed.</w:t>
      </w:r>
    </w:p>
    <w:p>
      <w:pPr>
        <w:pStyle w:val="ListParagraph"/>
        <w:numPr>
          <w:ilvl w:val="0"/>
          <w:numId w:val="2"/>
        </w:numPr>
        <w:spacing w:after="60"/>
      </w:pPr>
      <w:r>
        <w:t xml:space="preserve">Classification: request IDs starting with N = new car, R / S = renewal.</w:t>
      </w:r>
    </w:p>
    <w:p>
      <w:pPr>
        <w:pStyle w:val="ListParagraph"/>
        <w:numPr>
          <w:ilvl w:val="0"/>
          <w:numId w:val="2"/>
        </w:numPr>
        <w:spacing w:after="60"/>
      </w:pPr>
      <w:r>
        <w:t xml:space="preserve">JV1 (vendor invoice journal) immediately after upload: Vendor payable Dr / Card bank Cr.</w:t>
      </w:r>
    </w:p>
    <w:p>
      <w:pPr>
        <w:pStyle w:val="ListParagraph"/>
        <w:numPr>
          <w:ilvl w:val="0"/>
          <w:numId w:val="2"/>
        </w:numPr>
        <w:spacing w:after="60"/>
      </w:pPr>
      <w:r>
        <w:t xml:space="preserve">JV2 (vendor invoice journal): new car → original customer (by chassis) Dr / Vendor payable Cr; renewal → fixed vendor receipt Dr + discount / Vendor payable Cr.</w:t>
      </w:r>
    </w:p>
    <w:p>
      <w:pPr>
        <w:pStyle w:val="ListParagraph"/>
        <w:numPr>
          <w:ilvl w:val="0"/>
          <w:numId w:val="2"/>
        </w:numPr>
        <w:spacing w:after="60"/>
      </w:pPr>
      <w:r>
        <w:t xml:space="preserve">Settlement of the vendor payable and of the renewal receipt; daily re-match of pending lines.</w:t>
      </w:r>
    </w:p>
    <w:p>
      <w:pPr>
        <w:pStyle w:val="ListParagraph"/>
        <w:numPr>
          <w:ilvl w:val="0"/>
          <w:numId w:val="2"/>
        </w:numPr>
        <w:spacing w:after="60"/>
      </w:pPr>
      <w:r>
        <w:t xml:space="preserve">Outstanding and given-discount report by TC, card, site and insurance company.</w:t>
      </w:r>
    </w:p>
    <w:p>
      <w:pPr>
        <w:pStyle w:val="Heading2"/>
      </w:pPr>
      <w:r>
        <w:t xml:space="preserve">1.2 Out of scope</w:t>
      </w:r>
    </w:p>
    <w:p>
      <w:pPr>
        <w:pStyle w:val="ListParagraph"/>
        <w:numPr>
          <w:ilvl w:val="0"/>
          <w:numId w:val="2"/>
        </w:numPr>
        <w:spacing w:after="60"/>
      </w:pPr>
      <w:r>
        <w:t xml:space="preserve">Posting of the customer receipt itself (the receipt is posted by the existing customer payment process).</w:t>
      </w:r>
    </w:p>
    <w:p>
      <w:pPr>
        <w:pStyle w:val="ListParagraph"/>
        <w:numPr>
          <w:ilvl w:val="0"/>
          <w:numId w:val="2"/>
        </w:numPr>
        <w:spacing w:after="60"/>
      </w:pPr>
      <w:r>
        <w:t xml:space="preserve">GST / TDS on the card settlement entries.</w:t>
      </w:r>
    </w:p>
    <w:p>
      <w:pPr>
        <w:pStyle w:val="ListParagraph"/>
        <w:numPr>
          <w:ilvl w:val="0"/>
          <w:numId w:val="2"/>
        </w:numPr>
        <w:spacing w:after="60"/>
      </w:pPr>
      <w:r>
        <w:t xml:space="preserve">Automatic download of files from the insurance portal or the bank.</w:t>
      </w:r>
    </w:p>
    <w:p>
      <w:pPr>
        <w:pStyle w:val="Heading1"/>
        <w:pageBreakBefore/>
      </w:pPr>
      <w:r>
        <w:t xml:space="preserve">2. Business process</w:t>
      </w:r>
    </w:p>
    <w:p>
      <w:pPr>
        <w:pStyle w:val="Heading2"/>
      </w:pPr>
      <w:r>
        <w:t xml:space="preserve">2.1 Current process</w:t>
      </w:r>
    </w:p>
    <w:p>
      <w:pPr>
        <w:spacing w:after="120"/>
      </w:pPr>
      <w:r>
        <w:t xml:space="preserve">The customer pays the insurance premium to Prem Motors. The receipt is posted and, through the customer–vendor mapping, credited to a fixed vendor (first entry). The premium is paid on the insurance portal with a company card; the card debit appears in the card settlement file. The second entry and the settlement are done manually today.</w:t>
      </w:r>
    </w:p>
    <w:p>
      <w:pPr>
        <w:pStyle w:val="Heading2"/>
      </w:pPr>
      <w:r>
        <w:t xml:space="preserve">2.2 Future process (summary)</w:t>
      </w:r>
    </w:p>
    <w:p>
      <w:pPr>
        <w:pStyle w:val="ListParagraph"/>
        <w:numPr>
          <w:ilvl w:val="0"/>
          <w:numId w:val="3"/>
        </w:numPr>
        <w:spacing w:after="60"/>
      </w:pPr>
      <w:r>
        <w:t xml:space="preserve">Upload the card file (ICICI / HDFC / HSBC). The system creates the grid lines and immediately creates JV1 (Vendor payable Dr / Card bank Cr).</w:t>
      </w:r>
    </w:p>
    <w:p>
      <w:pPr>
        <w:pStyle w:val="ListParagraph"/>
        <w:numPr>
          <w:ilvl w:val="0"/>
          <w:numId w:val="3"/>
        </w:numPr>
        <w:spacing w:after="60"/>
      </w:pPr>
      <w:r>
        <w:t xml:space="preserve">Upload the individual report (new car / renewal) for supporting data: TC name, IC name, registration number, chassis number.</w:t>
      </w:r>
    </w:p>
    <w:p>
      <w:pPr>
        <w:pStyle w:val="ListParagraph"/>
        <w:numPr>
          <w:ilvl w:val="0"/>
          <w:numId w:val="3"/>
        </w:numPr>
        <w:spacing w:after="60"/>
      </w:pPr>
      <w:r>
        <w:t xml:space="preserve">New car: the system finds the original customer by chassis number and creates JV2 (Customer Dr / Vendor payable Cr).</w:t>
      </w:r>
    </w:p>
    <w:p>
      <w:pPr>
        <w:pStyle w:val="ListParagraph"/>
        <w:numPr>
          <w:ilvl w:val="0"/>
          <w:numId w:val="3"/>
        </w:numPr>
        <w:spacing w:after="60"/>
      </w:pPr>
      <w:r>
        <w:t xml:space="preserve">Renewal: the system finds the posted receipt on the fixed vendor by registration number. If available, JV2 is created (Fixed vendor Dr receipt + Discount Dr / Vendor payable Cr) and the receipt is settled. If not, the line gets status "Receipt not available".</w:t>
      </w:r>
    </w:p>
    <w:p>
      <w:pPr>
        <w:pStyle w:val="ListParagraph"/>
        <w:numPr>
          <w:ilvl w:val="0"/>
          <w:numId w:val="3"/>
        </w:numPr>
        <w:spacing w:after="60"/>
      </w:pPr>
      <w:r>
        <w:t xml:space="preserve">With "Auto post and settle" on, journals are posted and settled automatically; otherwise they are created and the user posts them.</w:t>
      </w:r>
    </w:p>
    <w:p>
      <w:pPr>
        <w:pStyle w:val="ListParagraph"/>
        <w:numPr>
          <w:ilvl w:val="0"/>
          <w:numId w:val="3"/>
        </w:numPr>
        <w:spacing w:after="60"/>
      </w:pPr>
      <w:r>
        <w:t xml:space="preserve">Daily, the user runs "Process / re-match" to match pending lines with the latest receipts and customers.</w:t>
      </w:r>
    </w:p>
    <w:p>
      <w:pPr>
        <w:pStyle w:val="Heading1"/>
        <w:pageBreakBefore/>
      </w:pPr>
      <w:r>
        <w:t xml:space="preserve">3. Input files</w:t>
      </w:r>
    </w:p>
    <w:p>
      <w:pPr>
        <w:pStyle w:val="Heading2"/>
      </w:pPr>
      <w:r>
        <w:t xml:space="preserve">3.1 Card settlement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224"/>
        <w:gridCol w:w="3706"/>
        <w:gridCol w:w="2967"/>
      </w:tblGrid>
      <w:tr>
        <w:trPr>
          <w:tblHeader/>
        </w:trPr>
        <w:tc>
          <w:tcPr>
            <w:tcW w:type="dxa" w:w="74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Card</w:t>
            </w:r>
          </w:p>
        </w:tc>
        <w:tc>
          <w:tcPr>
            <w:tcW w:type="dxa" w:w="222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File</w:t>
            </w:r>
          </w:p>
        </w:tc>
        <w:tc>
          <w:tcPr>
            <w:tcW w:type="dxa" w:w="370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Key columns</w:t>
            </w:r>
          </w:p>
        </w:tc>
        <w:tc>
          <w:tcPr>
            <w:tcW w:type="dxa" w:w="296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Notes</w:t>
            </w:r>
          </w:p>
        </w:tc>
      </w:tr>
      <w:tr>
        <w:tc>
          <w:tcPr>
            <w:tcW w:type="dxa" w:w="74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ICICI</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 statement export (.xlsx) e.g. ICICI-3004.xlsx, Card_Statement_export…new_car_report.xlsx</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Request ID, Transaction Type (DEBIT / CREDIT), Transaction Amount, Transaction Date, Registration No., Transaction Outlet, Transaction ID, Charge Bank Transaction ID, Insurance Company, Policy No, Description</w:t>
            </w:r>
          </w:p>
        </w:tc>
        <w:tc>
          <w:tcPr>
            <w:tcW w:type="dxa" w:w="29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Amount always positive; type gives the sign. Registration No. = "NEW" for new cars. Blank transaction date → proposal receipting date is used.</w:t>
            </w:r>
          </w:p>
        </w:tc>
      </w:tr>
      <w:tr>
        <w:tc>
          <w:tcPr>
            <w:tcW w:type="dxa" w:w="74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HSBC</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Dealer auto debit system export (.xlsx)</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Proposal No, Transaction Type (DEBIT/Debit/Invoice, CREDIT/Credit/Adjust), Amount, Transaction Date, Registration No, Outlet Code, Transaction Id, Insurance Comp Ref, Trans Type</w:t>
            </w:r>
          </w:p>
        </w:tc>
        <w:tc>
          <w:tcPr>
            <w:tcW w:type="dxa" w:w="29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Debit amounts are negative. ENDORSEMENT lines → Manual.</w:t>
            </w:r>
          </w:p>
        </w:tc>
      </w:tr>
      <w:tr>
        <w:tc>
          <w:tcPr>
            <w:tcW w:type="dxa" w:w="74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HDFC</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Format to be received</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Configured in Card file column mapping</w:t>
            </w:r>
          </w:p>
        </w:tc>
        <w:tc>
          <w:tcPr>
            <w:tcW w:type="dxa" w:w="29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Default rows use the ICICI headers as placeholders; change them to the HDFC headers.</w:t>
            </w:r>
          </w:p>
        </w:tc>
      </w:tr>
    </w:tbl>
    <w:p>
      <w:pPr>
        <w:pStyle w:val="Heading2"/>
      </w:pPr>
      <w:r>
        <w:t xml:space="preserve">3.2 Insurance portal individual report</w:t>
      </w:r>
    </w:p>
    <w:p>
      <w:pPr>
        <w:spacing w:after="120"/>
      </w:pPr>
      <w:r>
        <w:t xml:space="preserve">CSV (IndividualRpt…NEW_CAR.csv / …RENWAL.csv). All columns are stored: POLICYNO, POLICY_TYPE, PROPOSALNO, POLICY_ISSUE_DATE, IC_NAME, GROSSPREMIUM, FREE_INS, CUSTNAME, OUTLET_NAME, REGN_NO_FOR_SEARCH, ENGINE_NO, CHASSIS_NO, DEALER_OUTLET_CITY_NAME, DLR_EXECUTIVE, RD_INSTRUMENT_NO, R_INST_BANKNAME, RD_INSTRUMENT_DATE, RD_INSTRUMENT_AMOUNT, OUTLET_DEPOSIT_NO, MUL_DEPOSIT_NO, PAYMENT_DATE.</w:t>
      </w:r>
    </w:p>
    <w:p>
      <w:pPr>
        <w:spacing w:after="120"/>
      </w:pPr>
      <w:r>
        <w:t xml:space="preserve">The report is supporting data only. It is linked to the card line on PROPOSALNO = Request ID (the leading apostrophe and blanks of the portal are removed). Rows paid by ELECTRONIC PAYMENT are stored as well but are only used when a card line with the same request ID exists.</w:t>
      </w:r>
    </w:p>
    <w:p>
      <w:pPr>
        <w:pStyle w:val="Heading1"/>
        <w:pageBreakBefore/>
      </w:pPr>
      <w:r>
        <w:t xml:space="preserve">4.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1752"/>
        <w:gridCol w:w="7010"/>
      </w:tblGrid>
      <w:tr>
        <w:trPr>
          <w:tblHeader/>
        </w:trPr>
        <w:tc>
          <w:tcPr>
            <w:tcW w:type="dxa" w:w="87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w:t>
            </w:r>
          </w:p>
        </w:tc>
        <w:tc>
          <w:tcPr>
            <w:tcW w:type="dxa" w:w="175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Rule</w:t>
            </w:r>
          </w:p>
        </w:tc>
        <w:tc>
          <w:tcPr>
            <w:tcW w:type="dxa" w:w="70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Description</w:t>
            </w:r>
          </w:p>
        </w:tc>
      </w:tr>
      <w:tr>
        <w:tc>
          <w:tcPr>
            <w:tcW w:type="dxa" w:w="8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BR01</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Net rule</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All card lines of the same card bank and request ID (across all uploaded files) are netted: net = Σ DEBIT − Σ CREDIT. Net ≤ 0 → "Net zero - skipped". Net &gt; 0 → one grid line for the net amount.</w:t>
            </w:r>
          </w:p>
        </w:tc>
      </w:tr>
      <w:tr>
        <w:tc>
          <w:tcPr>
            <w:tcW w:type="dxa" w:w="8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BR02</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Reference line</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Date, transaction ID and bank transaction ID come from the latest DEBIT line (by date and time).</w:t>
            </w:r>
          </w:p>
        </w:tc>
      </w:tr>
      <w:tr>
        <w:tc>
          <w:tcPr>
            <w:tcW w:type="dxa" w:w="8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BR03</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Duplicate upload</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 card line with the same card bank, request ID, transaction ID and debit/credit is ignored when the same file is uploaded again.</w:t>
            </w:r>
          </w:p>
        </w:tc>
      </w:tr>
      <w:tr>
        <w:tc>
          <w:tcPr>
            <w:tcW w:type="dxa" w:w="8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BR04</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Classification</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Request ID starting with N = New car; R or S (SR…) = Renewal; anything else = Error.</w:t>
            </w:r>
          </w:p>
        </w:tc>
      </w:tr>
      <w:tr>
        <w:tc>
          <w:tcPr>
            <w:tcW w:type="dxa" w:w="8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BR05</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Endorsement</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 request with an ENDORSEMENT line is included in the net rule; if net &gt; 0 the line gets status Manual and is posted only after "Release manual line".</w:t>
            </w:r>
          </w:p>
        </w:tc>
      </w:tr>
      <w:tr>
        <w:tc>
          <w:tcPr>
            <w:tcW w:type="dxa" w:w="8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BR06</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Late card lines</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If new card lines of a request arrive after JV1 was created and the net changes, the line goes to Manual with old and new amount in the message.</w:t>
            </w:r>
          </w:p>
        </w:tc>
      </w:tr>
      <w:tr>
        <w:tc>
          <w:tcPr>
            <w:tcW w:type="dxa" w:w="8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BR07</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Site</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Outlet code of the card file (2009, 2051, 3792 …) → site via Outlet site mapping.</w:t>
            </w:r>
          </w:p>
        </w:tc>
      </w:tr>
      <w:tr>
        <w:tc>
          <w:tcPr>
            <w:tcW w:type="dxa" w:w="8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BR08</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Posting setup</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 bank + New car / Renewal + Site → JV1 / JV2 journal names (VJV), vendor payable, card bank account, fixed vendor (renewal), discount account type and account.</w:t>
            </w:r>
          </w:p>
        </w:tc>
      </w:tr>
      <w:tr>
        <w:tc>
          <w:tcPr>
            <w:tcW w:type="dxa" w:w="8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BR09</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Posting date</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JV1 and JV2 use the card file transaction date.</w:t>
            </w:r>
          </w:p>
        </w:tc>
      </w:tr>
      <w:tr>
        <w:tc>
          <w:tcPr>
            <w:tcW w:type="dxa" w:w="8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BR10</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New car customer</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Customer group C000001 (parameter) with CustTable.ChassisNum = chassis of the individual report. Exact match first; otherwise a unique "ends with" match.</w:t>
            </w:r>
          </w:p>
        </w:tc>
      </w:tr>
      <w:tr>
        <w:tc>
          <w:tcPr>
            <w:tcW w:type="dxa" w:w="8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BR11</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Renewal receipt</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Open credit transaction on the fixed vendor whose text contains the registration number and that is not used by another grid line. Insurance received amount = open amount of that receipt.</w:t>
            </w:r>
          </w:p>
        </w:tc>
      </w:tr>
      <w:tr>
        <w:tc>
          <w:tcPr>
            <w:tcW w:type="dxa" w:w="8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BR12</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Discount</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Difference = card amount − insurance received amount. Positive → discount line debit; negative → credit, on the discount account (GL / customer / vendor) of the posting setup.</w:t>
            </w:r>
          </w:p>
        </w:tc>
      </w:tr>
      <w:tr>
        <w:tc>
          <w:tcPr>
            <w:tcW w:type="dxa" w:w="8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BR13</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Difference limit</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If a maximum difference is set and |difference| is higher, the line goes to Manual.</w:t>
            </w:r>
          </w:p>
        </w:tc>
      </w:tr>
      <w:tr>
        <w:tc>
          <w:tcPr>
            <w:tcW w:type="dxa" w:w="8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BR14</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New car difference</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Receipt is not compared for new car: the customer is debited with the card amount; difference = 0.</w:t>
            </w:r>
          </w:p>
        </w:tc>
      </w:tr>
      <w:tr>
        <w:tc>
          <w:tcPr>
            <w:tcW w:type="dxa" w:w="8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BR15</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Auto post and settle</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Parameter tick: journals are created, posted and settled automatically. No tick: journals are only created; after the user posts them, "Process / re-match" continues with JV2 and settlement.</w:t>
            </w:r>
          </w:p>
        </w:tc>
      </w:tr>
      <w:tr>
        <w:tc>
          <w:tcPr>
            <w:tcW w:type="dxa" w:w="8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BR16</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Narration</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 bank, request ID, registration number (renewal) or chassis (new car), IC name and TC name.</w:t>
            </w:r>
          </w:p>
        </w:tc>
      </w:tr>
    </w:tbl>
    <w:p>
      <w:pPr>
        <w:pStyle w:val="Heading1"/>
        <w:pageBreakBefore/>
      </w:pPr>
      <w:r>
        <w:t xml:space="preserve">5. Accounting entries</w:t>
      </w:r>
    </w:p>
    <w:p>
      <w:pPr>
        <w:spacing w:after="120"/>
      </w:pPr>
      <w:r>
        <w:t xml:space="preserve">Both journals are vendor invoice journals (VJV). No offset accounts are used: every voucher has separate debit and credit lines.</w:t>
      </w:r>
    </w:p>
    <w:p>
      <w:pPr>
        <w:pStyle w:val="Heading2"/>
      </w:pPr>
      <w:r>
        <w:t xml:space="preserve">5.1 JV1 – card payment (immediately after upload, new car and renewal)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2"/>
        <w:gridCol w:w="1505"/>
        <w:gridCol w:w="3764"/>
        <w:gridCol w:w="1807"/>
        <w:gridCol w:w="1810"/>
      </w:tblGrid>
      <w:tr>
        <w:trPr>
          <w:tblHeader/>
        </w:trPr>
        <w:tc>
          <w:tcPr>
            <w:tcW w:type="dxa" w:w="75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Line</w:t>
            </w:r>
          </w:p>
        </w:tc>
        <w:tc>
          <w:tcPr>
            <w:tcW w:type="dxa" w:w="150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Account type</w:t>
            </w:r>
          </w:p>
        </w:tc>
        <w:tc>
          <w:tcPr>
            <w:tcW w:type="dxa" w:w="376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Account</w:t>
            </w:r>
          </w:p>
        </w:tc>
        <w:tc>
          <w:tcPr>
            <w:tcW w:type="dxa" w:w="180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Debit</w:t>
            </w:r>
          </w:p>
        </w:tc>
        <w:tc>
          <w:tcPr>
            <w:tcW w:type="dxa" w:w="18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Credit</w:t>
            </w:r>
          </w:p>
        </w:tc>
      </w:tr>
      <w:tr>
        <w:tc>
          <w:tcPr>
            <w:tcW w:type="dxa" w:w="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w:t>
            </w:r>
          </w:p>
        </w:tc>
        <w:tc>
          <w:tcPr>
            <w:tcW w:type="dxa" w:w="15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Vendor</w:t>
            </w:r>
          </w:p>
        </w:tc>
        <w:tc>
          <w:tcPr>
            <w:tcW w:type="dxa" w:w="37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Vendor payable (posting setup)</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 amount</w:t>
            </w:r>
          </w:p>
        </w:tc>
        <w:tc>
          <w:tcPr>
            <w:tcW w:type="dxa" w:w="1810"/>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w:t>
            </w:r>
          </w:p>
        </w:tc>
        <w:tc>
          <w:tcPr>
            <w:tcW w:type="dxa" w:w="15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Bank</w:t>
            </w:r>
          </w:p>
        </w:tc>
        <w:tc>
          <w:tcPr>
            <w:tcW w:type="dxa" w:w="37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 bank account (posting setup)</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8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 amount</w:t>
            </w:r>
          </w:p>
        </w:tc>
      </w:tr>
    </w:tbl>
    <w:p>
      <w:pPr>
        <w:pStyle w:val="Heading2"/>
      </w:pPr>
      <w:r>
        <w:t xml:space="preserve">5.2 JV2 – new 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2"/>
        <w:gridCol w:w="1505"/>
        <w:gridCol w:w="3764"/>
        <w:gridCol w:w="1807"/>
        <w:gridCol w:w="1810"/>
      </w:tblGrid>
      <w:tr>
        <w:trPr>
          <w:tblHeader/>
        </w:trPr>
        <w:tc>
          <w:tcPr>
            <w:tcW w:type="dxa" w:w="75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Line</w:t>
            </w:r>
          </w:p>
        </w:tc>
        <w:tc>
          <w:tcPr>
            <w:tcW w:type="dxa" w:w="150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Account type</w:t>
            </w:r>
          </w:p>
        </w:tc>
        <w:tc>
          <w:tcPr>
            <w:tcW w:type="dxa" w:w="376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Account</w:t>
            </w:r>
          </w:p>
        </w:tc>
        <w:tc>
          <w:tcPr>
            <w:tcW w:type="dxa" w:w="180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Debit</w:t>
            </w:r>
          </w:p>
        </w:tc>
        <w:tc>
          <w:tcPr>
            <w:tcW w:type="dxa" w:w="18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Credit</w:t>
            </w:r>
          </w:p>
        </w:tc>
      </w:tr>
      <w:tr>
        <w:tc>
          <w:tcPr>
            <w:tcW w:type="dxa" w:w="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w:t>
            </w:r>
          </w:p>
        </w:tc>
        <w:tc>
          <w:tcPr>
            <w:tcW w:type="dxa" w:w="15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Customer</w:t>
            </w:r>
          </w:p>
        </w:tc>
        <w:tc>
          <w:tcPr>
            <w:tcW w:type="dxa" w:w="37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Customer whose ChassisNum = chassis (group C000001)</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 amount</w:t>
            </w:r>
          </w:p>
        </w:tc>
        <w:tc>
          <w:tcPr>
            <w:tcW w:type="dxa" w:w="1810"/>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w:t>
            </w:r>
          </w:p>
        </w:tc>
        <w:tc>
          <w:tcPr>
            <w:tcW w:type="dxa" w:w="15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Vendor</w:t>
            </w:r>
          </w:p>
        </w:tc>
        <w:tc>
          <w:tcPr>
            <w:tcW w:type="dxa" w:w="37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Vendor payable</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8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 amount</w:t>
            </w:r>
          </w:p>
        </w:tc>
      </w:tr>
    </w:tbl>
    <w:p>
      <w:pPr>
        <w:spacing w:after="120"/>
      </w:pPr>
      <w:r>
        <w:t xml:space="preserve">Settlement: on the vendor payable, the JV1 debit is settled with the JV2 credit.</w:t>
      </w:r>
    </w:p>
    <w:p>
      <w:pPr>
        <w:pStyle w:val="Heading2"/>
      </w:pPr>
      <w:r>
        <w:t xml:space="preserve">5.3 JV2 – renewal (receipt available)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2"/>
        <w:gridCol w:w="1505"/>
        <w:gridCol w:w="3764"/>
        <w:gridCol w:w="1807"/>
        <w:gridCol w:w="1810"/>
      </w:tblGrid>
      <w:tr>
        <w:trPr>
          <w:tblHeader/>
        </w:trPr>
        <w:tc>
          <w:tcPr>
            <w:tcW w:type="dxa" w:w="75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Line</w:t>
            </w:r>
          </w:p>
        </w:tc>
        <w:tc>
          <w:tcPr>
            <w:tcW w:type="dxa" w:w="150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Account type</w:t>
            </w:r>
          </w:p>
        </w:tc>
        <w:tc>
          <w:tcPr>
            <w:tcW w:type="dxa" w:w="376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Account</w:t>
            </w:r>
          </w:p>
        </w:tc>
        <w:tc>
          <w:tcPr>
            <w:tcW w:type="dxa" w:w="180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Debit</w:t>
            </w:r>
          </w:p>
        </w:tc>
        <w:tc>
          <w:tcPr>
            <w:tcW w:type="dxa" w:w="18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Credit</w:t>
            </w:r>
          </w:p>
        </w:tc>
      </w:tr>
      <w:tr>
        <w:tc>
          <w:tcPr>
            <w:tcW w:type="dxa" w:w="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w:t>
            </w:r>
          </w:p>
        </w:tc>
        <w:tc>
          <w:tcPr>
            <w:tcW w:type="dxa" w:w="15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Vendor</w:t>
            </w:r>
          </w:p>
        </w:tc>
        <w:tc>
          <w:tcPr>
            <w:tcW w:type="dxa" w:w="37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Fixed vendor (receipt vendor)</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Receipt amount</w:t>
            </w:r>
          </w:p>
        </w:tc>
        <w:tc>
          <w:tcPr>
            <w:tcW w:type="dxa" w:w="1810"/>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w:t>
            </w:r>
          </w:p>
        </w:tc>
        <w:tc>
          <w:tcPr>
            <w:tcW w:type="dxa" w:w="15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Vendor</w:t>
            </w:r>
          </w:p>
        </w:tc>
        <w:tc>
          <w:tcPr>
            <w:tcW w:type="dxa" w:w="37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Vendor payable</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8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 amount</w:t>
            </w:r>
          </w:p>
        </w:tc>
      </w:tr>
      <w:tr>
        <w:tc>
          <w:tcPr>
            <w:tcW w:type="dxa" w:w="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3</w:t>
            </w:r>
          </w:p>
        </w:tc>
        <w:tc>
          <w:tcPr>
            <w:tcW w:type="dxa" w:w="15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Ledger / Customer / Vendor</w:t>
            </w:r>
          </w:p>
        </w:tc>
        <w:tc>
          <w:tcPr>
            <w:tcW w:type="dxa" w:w="37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Discount account (posting setup)</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 − receipt (if &gt; 0)</w:t>
            </w:r>
          </w:p>
        </w:tc>
        <w:tc>
          <w:tcPr>
            <w:tcW w:type="dxa" w:w="18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Receipt − card (if &lt; 0)</w:t>
            </w:r>
          </w:p>
        </w:tc>
      </w:tr>
    </w:tbl>
    <w:p>
      <w:pPr>
        <w:spacing w:after="120"/>
      </w:pPr>
      <w:r>
        <w:t xml:space="preserve">Settlement: vendor payable JV1 debit with JV2 credit; fixed vendor receipt (credit) with JV2 line 1 (debit).</w:t>
      </w:r>
    </w:p>
    <w:p>
      <w:pPr>
        <w:pStyle w:val="Heading2"/>
      </w:pPr>
      <w:r>
        <w:t xml:space="preserve">5.4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1204"/>
        <w:gridCol w:w="4821"/>
      </w:tblGrid>
      <w:tr>
        <w:trPr>
          <w:tblHeader/>
        </w:trPr>
        <w:tc>
          <w:tcPr>
            <w:tcW w:type="dxa" w:w="240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Case</w:t>
            </w:r>
          </w:p>
        </w:tc>
        <w:tc>
          <w:tcPr>
            <w:tcW w:type="dxa" w:w="120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Card amount</w:t>
            </w:r>
          </w:p>
        </w:tc>
        <w:tc>
          <w:tcPr>
            <w:tcW w:type="dxa" w:w="120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Receipt</w:t>
            </w:r>
          </w:p>
        </w:tc>
        <w:tc>
          <w:tcPr>
            <w:tcW w:type="dxa" w:w="482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JV2 lines</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Renewal R0012945605 (HSBC)</w:t>
            </w:r>
          </w:p>
        </w:tc>
        <w:tc>
          <w:tcPr>
            <w:tcW w:type="dxa" w:w="120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24,336</w:t>
            </w:r>
          </w:p>
        </w:tc>
        <w:tc>
          <w:tcPr>
            <w:tcW w:type="dxa" w:w="120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24,000</w:t>
            </w:r>
          </w:p>
        </w:tc>
        <w:tc>
          <w:tcPr>
            <w:tcW w:type="dxa" w:w="482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Fixed vendor Dr 24,000; Vendor payable Cr 24,336; Discount Dr 336</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Renewal, receipt higher</w:t>
            </w:r>
          </w:p>
        </w:tc>
        <w:tc>
          <w:tcPr>
            <w:tcW w:type="dxa" w:w="120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5,000</w:t>
            </w:r>
          </w:p>
        </w:tc>
        <w:tc>
          <w:tcPr>
            <w:tcW w:type="dxa" w:w="120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5,100</w:t>
            </w:r>
          </w:p>
        </w:tc>
        <w:tc>
          <w:tcPr>
            <w:tcW w:type="dxa" w:w="482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Fixed vendor Dr 5,100; Vendor payable Cr 5,000; Discount Cr 100</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New car N00010969703</w:t>
            </w:r>
          </w:p>
        </w:tc>
        <w:tc>
          <w:tcPr>
            <w:tcW w:type="dxa" w:w="120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24,603</w:t>
            </w:r>
          </w:p>
        </w:tc>
        <w:tc>
          <w:tcPr>
            <w:tcW w:type="dxa" w:w="120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w:t>
            </w:r>
          </w:p>
        </w:tc>
        <w:tc>
          <w:tcPr>
            <w:tcW w:type="dxa" w:w="482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Customer (chassis 869548) Dr 24,603; Vendor payable Cr 24,603</w:t>
            </w:r>
          </w:p>
        </w:tc>
      </w:tr>
    </w:tbl>
    <w:p>
      <w:pPr>
        <w:spacing w:after="120"/>
        <w:rPr>
          <w:i/>
          <w:iCs/>
          <w:sz w:val="18"/>
          <w:szCs w:val="18"/>
        </w:rPr>
      </w:pPr>
      <w:r>
        <w:rPr>
          <w:i/>
          <w:iCs/>
          <w:sz w:val="18"/>
          <w:szCs w:val="18"/>
        </w:rPr>
        <w:t xml:space="preserve">Amounts in the example are illustrative.</w:t>
      </w:r>
    </w:p>
    <w:p>
      <w:pPr>
        <w:pStyle w:val="Heading1"/>
        <w:pageBreakBefore/>
      </w:pPr>
      <w:r>
        <w:t xml:space="preserve">6. Screens and user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2313"/>
        <w:gridCol w:w="6169"/>
      </w:tblGrid>
      <w:tr>
        <w:trPr>
          <w:tblHeader/>
        </w:trPr>
        <w:tc>
          <w:tcPr>
            <w:tcW w:type="dxa" w:w="11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Menu</w:t>
            </w:r>
          </w:p>
        </w:tc>
        <w:tc>
          <w:tcPr>
            <w:tcW w:type="dxa" w:w="23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Screen</w:t>
            </w:r>
          </w:p>
        </w:tc>
        <w:tc>
          <w:tcPr>
            <w:tcW w:type="dxa" w:w="616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Use</w:t>
            </w:r>
          </w:p>
        </w:tc>
      </w:tr>
      <w:tr>
        <w:tc>
          <w:tcPr>
            <w:tcW w:type="dxa" w:w="11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Operations</w:t>
            </w:r>
          </w:p>
        </w:tc>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Insurance card settlement (grid)</w:t>
            </w:r>
          </w:p>
        </w:tc>
        <w:tc>
          <w:tcPr>
            <w:tcW w:type="dxa" w:w="61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Main grid with card amount, insurance received amount, difference amount, status, TC name, JV1 / JV2 journals and vouchers. Buttons: Upload card file, Upload individual report, Process / re-match, Release manual line, Card file lines, Outstanding / discount report.</w:t>
            </w:r>
          </w:p>
        </w:tc>
      </w:tr>
      <w:tr>
        <w:tc>
          <w:tcPr>
            <w:tcW w:type="dxa" w:w="11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Operations</w:t>
            </w:r>
          </w:p>
        </w:tc>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Insurance portal individual report</w:t>
            </w:r>
          </w:p>
        </w:tc>
        <w:tc>
          <w:tcPr>
            <w:tcW w:type="dxa" w:w="61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All uploaded individual report rows; upload button.</w:t>
            </w:r>
          </w:p>
        </w:tc>
      </w:tr>
      <w:tr>
        <w:tc>
          <w:tcPr>
            <w:tcW w:type="dxa" w:w="11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Inquiries</w:t>
            </w:r>
          </w:p>
        </w:tc>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 file lines</w:t>
            </w:r>
          </w:p>
        </w:tc>
        <w:tc>
          <w:tcPr>
            <w:tcW w:type="dxa" w:w="61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Raw lines of the card files (per request ID from the grid).</w:t>
            </w:r>
          </w:p>
        </w:tc>
      </w:tr>
      <w:tr>
        <w:tc>
          <w:tcPr>
            <w:tcW w:type="dxa" w:w="11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Inquiries</w:t>
            </w:r>
          </w:p>
        </w:tc>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Import log</w:t>
            </w:r>
          </w:p>
        </w:tc>
        <w:tc>
          <w:tcPr>
            <w:tcW w:type="dxa" w:w="61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Every upload with rows read / inserted / duplicate / skipped.</w:t>
            </w:r>
          </w:p>
        </w:tc>
      </w:tr>
      <w:tr>
        <w:tc>
          <w:tcPr>
            <w:tcW w:type="dxa" w:w="11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Inquiries</w:t>
            </w:r>
          </w:p>
        </w:tc>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Outstanding / discount report</w:t>
            </w:r>
          </w:p>
        </w:tc>
        <w:tc>
          <w:tcPr>
            <w:tcW w:type="dxa" w:w="61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Summary report (see chapter 8).</w:t>
            </w:r>
          </w:p>
        </w:tc>
      </w:tr>
      <w:tr>
        <w:tc>
          <w:tcPr>
            <w:tcW w:type="dxa" w:w="11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Setup</w:t>
            </w:r>
          </w:p>
        </w:tc>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Parameters</w:t>
            </w:r>
          </w:p>
        </w:tc>
        <w:tc>
          <w:tcPr>
            <w:tcW w:type="dxa" w:w="61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Auto post and settle, new car customer group (C000001), maximum difference.</w:t>
            </w:r>
          </w:p>
        </w:tc>
      </w:tr>
      <w:tr>
        <w:tc>
          <w:tcPr>
            <w:tcW w:type="dxa" w:w="11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Setup</w:t>
            </w:r>
          </w:p>
        </w:tc>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Outlet site mapping</w:t>
            </w:r>
          </w:p>
        </w:tc>
        <w:tc>
          <w:tcPr>
            <w:tcW w:type="dxa" w:w="61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Outlet code → site.</w:t>
            </w:r>
          </w:p>
        </w:tc>
      </w:tr>
      <w:tr>
        <w:tc>
          <w:tcPr>
            <w:tcW w:type="dxa" w:w="11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Setup</w:t>
            </w:r>
          </w:p>
        </w:tc>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 settlement posting setup</w:t>
            </w:r>
          </w:p>
        </w:tc>
        <w:tc>
          <w:tcPr>
            <w:tcW w:type="dxa" w:w="61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 bank + type + site → journals, accounts.</w:t>
            </w:r>
          </w:p>
        </w:tc>
      </w:tr>
      <w:tr>
        <w:tc>
          <w:tcPr>
            <w:tcW w:type="dxa" w:w="11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Setup</w:t>
            </w:r>
          </w:p>
        </w:tc>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 file column mapping</w:t>
            </w:r>
          </w:p>
        </w:tc>
        <w:tc>
          <w:tcPr>
            <w:tcW w:type="dxa" w:w="61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Excel column per card field and card bank. "Load ICICI / HDFC / HSBC defaults".</w:t>
            </w:r>
          </w:p>
        </w:tc>
      </w:tr>
      <w:tr>
        <w:tc>
          <w:tcPr>
            <w:tcW w:type="dxa" w:w="11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Setup</w:t>
            </w:r>
          </w:p>
        </w:tc>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New car customer chassis numbers</w:t>
            </w:r>
          </w:p>
        </w:tc>
        <w:tc>
          <w:tcPr>
            <w:tcW w:type="dxa" w:w="61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Maintain CustTable.ChassisNum for customers of group C000001.</w:t>
            </w:r>
          </w:p>
        </w:tc>
      </w:tr>
    </w:tbl>
    <w:p>
      <w:pPr>
        <w:pStyle w:val="Heading2"/>
      </w:pPr>
      <w:r>
        <w:t xml:space="preserve">6.1 Daily procedure</w:t>
      </w:r>
    </w:p>
    <w:p>
      <w:pPr>
        <w:pStyle w:val="ListParagraph"/>
        <w:numPr>
          <w:ilvl w:val="0"/>
          <w:numId w:val="4"/>
        </w:numPr>
        <w:spacing w:after="60"/>
      </w:pPr>
      <w:r>
        <w:t xml:space="preserve">Upload the ICICI, HSBC (and HDFC) card files of the day → JV1 is created (and posted when auto post is on).</w:t>
      </w:r>
    </w:p>
    <w:p>
      <w:pPr>
        <w:pStyle w:val="ListParagraph"/>
        <w:numPr>
          <w:ilvl w:val="0"/>
          <w:numId w:val="4"/>
        </w:numPr>
        <w:spacing w:after="60"/>
      </w:pPr>
      <w:r>
        <w:t xml:space="preserve">Upload the new car and renewal individual reports of the day.</w:t>
      </w:r>
    </w:p>
    <w:p>
      <w:pPr>
        <w:pStyle w:val="ListParagraph"/>
        <w:numPr>
          <w:ilvl w:val="0"/>
          <w:numId w:val="4"/>
        </w:numPr>
        <w:spacing w:after="60"/>
      </w:pPr>
      <w:r>
        <w:t xml:space="preserve">Check the grid: statuses Error / Manual need action (fix the setup, release the line).</w:t>
      </w:r>
    </w:p>
    <w:p>
      <w:pPr>
        <w:pStyle w:val="ListParagraph"/>
        <w:numPr>
          <w:ilvl w:val="0"/>
          <w:numId w:val="4"/>
        </w:numPr>
        <w:spacing w:after="60"/>
      </w:pPr>
      <w:r>
        <w:t xml:space="preserve">Run "Process / re-match" after the receipts of the day are posted.</w:t>
      </w:r>
    </w:p>
    <w:p>
      <w:pPr>
        <w:pStyle w:val="ListParagraph"/>
        <w:numPr>
          <w:ilvl w:val="0"/>
          <w:numId w:val="4"/>
        </w:numPr>
        <w:spacing w:after="60"/>
      </w:pPr>
      <w:r>
        <w:t xml:space="preserve">Review "Receipt not available" / "Customer not found" lines in the outstanding report.</w:t>
      </w:r>
    </w:p>
    <w:p>
      <w:pPr>
        <w:pStyle w:val="Heading1"/>
        <w:pageBreakBefore/>
      </w:pPr>
      <w:r>
        <w:t xml:space="preserve">7. Statuses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5"/>
        <w:gridCol w:w="7773"/>
      </w:tblGrid>
      <w:tr>
        <w:trPr>
          <w:tblHeader/>
        </w:trPr>
        <w:tc>
          <w:tcPr>
            <w:tcW w:type="dxa" w:w="186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Status</w:t>
            </w:r>
          </w:p>
        </w:tc>
        <w:tc>
          <w:tcPr>
            <w:tcW w:type="dxa" w:w="777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Meaning</w:t>
            </w:r>
          </w:p>
        </w:tc>
      </w:tr>
      <w:tr>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Draft</w:t>
            </w:r>
          </w:p>
        </w:tc>
        <w:tc>
          <w:tcPr>
            <w:tcW w:type="dxa" w:w="77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Line created from the card file with net amount &gt; 0, ready for JV1.</w:t>
            </w:r>
          </w:p>
        </w:tc>
      </w:tr>
      <w:tr>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Net zero - skipped</w:t>
            </w:r>
          </w:p>
        </w:tc>
        <w:tc>
          <w:tcPr>
            <w:tcW w:type="dxa" w:w="77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Debit − credit of the request ID ≤ 0 (duplicate or reversed request). Not posted.</w:t>
            </w:r>
          </w:p>
        </w:tc>
      </w:tr>
      <w:tr>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Manual</w:t>
            </w:r>
          </w:p>
        </w:tc>
        <w:tc>
          <w:tcPr>
            <w:tcW w:type="dxa" w:w="77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Needs a user decision: endorsement line, difference above the limit, or new card lines received after JV1. Posted only after "Release manual line".</w:t>
            </w:r>
          </w:p>
        </w:tc>
      </w:tr>
      <w:tr>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Error</w:t>
            </w:r>
          </w:p>
        </w:tc>
        <w:tc>
          <w:tcPr>
            <w:tcW w:type="dxa" w:w="77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Mapping missing (outlet → site, posting setup), journal / posting error. The message column shows the reason; the line is retried on the next run.</w:t>
            </w:r>
          </w:p>
        </w:tc>
      </w:tr>
      <w:tr>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JV1 created</w:t>
            </w:r>
          </w:p>
        </w:tc>
        <w:tc>
          <w:tcPr>
            <w:tcW w:type="dxa" w:w="77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JV1 journal created, not yet posted (auto post off or posting failed).</w:t>
            </w:r>
          </w:p>
        </w:tc>
      </w:tr>
      <w:tr>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JV1 posted</w:t>
            </w:r>
          </w:p>
        </w:tc>
        <w:tc>
          <w:tcPr>
            <w:tcW w:type="dxa" w:w="77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JV1 posted, waiting for JV2.</w:t>
            </w:r>
          </w:p>
        </w:tc>
      </w:tr>
      <w:tr>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Customer not found</w:t>
            </w:r>
          </w:p>
        </w:tc>
        <w:tc>
          <w:tcPr>
            <w:tcW w:type="dxa" w:w="77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New car: no customer in group C000001 with the chassis number (or chassis missing). Re-matched daily.</w:t>
            </w:r>
          </w:p>
        </w:tc>
      </w:tr>
      <w:tr>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Receipt not available</w:t>
            </w:r>
          </w:p>
        </w:tc>
        <w:tc>
          <w:tcPr>
            <w:tcW w:type="dxa" w:w="77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Renewal: no open receipt on the fixed vendor with the registration number. Re-matched daily.</w:t>
            </w:r>
          </w:p>
        </w:tc>
      </w:tr>
      <w:tr>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JV2 created</w:t>
            </w:r>
          </w:p>
        </w:tc>
        <w:tc>
          <w:tcPr>
            <w:tcW w:type="dxa" w:w="77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JV2 journal created, not yet posted / settled.</w:t>
            </w:r>
          </w:p>
        </w:tc>
      </w:tr>
      <w:tr>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Completed</w:t>
            </w:r>
          </w:p>
        </w:tc>
        <w:tc>
          <w:tcPr>
            <w:tcW w:type="dxa" w:w="77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JV2 posted and the vendor payable (and the renewal receipt) settled.</w:t>
            </w:r>
          </w:p>
        </w:tc>
      </w:tr>
    </w:tbl>
    <w:p>
      <w:pPr>
        <w:pStyle w:val="Heading1"/>
        <w:pageBreakBefore/>
      </w:pPr>
      <w:r>
        <w:t xml:space="preserve">8. Reports</w:t>
      </w:r>
    </w:p>
    <w:p>
      <w:pPr>
        <w:spacing w:after="120"/>
      </w:pPr>
      <w:r>
        <w:rPr>
          <w:b/>
          <w:bCs/>
        </w:rPr>
        <w:t xml:space="preserve">Outstanding / discount report</w:t>
      </w:r>
      <w:r>
        <w:t xml:space="preserve">: date range (card transaction date), optional card bank, group by dealer executive (TC), card bank, site or insurance company. Columns: requests, card amount, insurance received amount, given discount (difference), outstanding requests, outstanding amount.</w:t>
      </w:r>
    </w:p>
    <w:p>
      <w:pPr>
        <w:pStyle w:val="ListParagraph"/>
        <w:numPr>
          <w:ilvl w:val="0"/>
          <w:numId w:val="2"/>
        </w:numPr>
        <w:spacing w:after="60"/>
      </w:pPr>
      <w:r>
        <w:t xml:space="preserve">Outstanding = JV1 created, JV2 not created (receipt not available / customer not found).</w:t>
      </w:r>
    </w:p>
    <w:p>
      <w:pPr>
        <w:pStyle w:val="ListParagraph"/>
        <w:numPr>
          <w:ilvl w:val="0"/>
          <w:numId w:val="2"/>
        </w:numPr>
        <w:spacing w:after="60"/>
      </w:pPr>
      <w:r>
        <w:t xml:space="preserve">Given discount = difference amount of lines with JV2.</w:t>
      </w:r>
    </w:p>
    <w:p>
      <w:pPr>
        <w:pStyle w:val="ListParagraph"/>
        <w:numPr>
          <w:ilvl w:val="0"/>
          <w:numId w:val="2"/>
        </w:numPr>
        <w:spacing w:after="60"/>
      </w:pPr>
      <w:r>
        <w:t xml:space="preserve">Net-zero lines are excluded.</w:t>
      </w:r>
    </w:p>
    <w:p>
      <w:pPr>
        <w:spacing w:after="120"/>
      </w:pPr>
      <w:r>
        <w:t xml:space="preserve">The main grid can be filtered and exported to Excel with standard F&amp;O functionality.</w:t>
      </w:r>
    </w:p>
    <w:p>
      <w:pPr>
        <w:pStyle w:val="Heading1"/>
        <w:pageBreakBefore/>
      </w:pPr>
      <w:r>
        <w:t xml:space="preserve">9. Setup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Setup</w:t>
            </w:r>
          </w:p>
        </w:tc>
        <w:tc>
          <w:tcPr>
            <w:tcW w:type="dxa" w:w="722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Values to maintain</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Parameters</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Auto post and settle = Yes/No; New car customer group = C000001; Maximum difference (0 = no limit).</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Outlet site mapping</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2009 → site, 2051 → site, 3792 → site, …</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Posting setup</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One row per card bank (ICICI / HDFC / HSBC) × type (New car / Renewal) × site: JV1 VJV journal name, JV2 VJV journal name, vendor payable, card bank account, fixed vendor (renewal), discount account type + account.</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 file column mapping</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Load defaults; change the HDFC rows when the HDFC file is available.</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Customer chassis</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ChassisNum on every new car customer (group C000001).</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Security</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Role "Insurance card reconciliation clerk".</w:t>
            </w:r>
          </w:p>
        </w:tc>
      </w:tr>
    </w:tbl>
    <w:p>
      <w:pPr>
        <w:pStyle w:val="Heading1"/>
        <w:pageBreakBefore/>
      </w:pPr>
      <w:r>
        <w:t xml:space="preserve">10. Exceptions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3504"/>
        <w:gridCol w:w="3506"/>
      </w:tblGrid>
      <w:tr>
        <w:trPr>
          <w:tblHeader/>
        </w:trPr>
        <w:tc>
          <w:tcPr>
            <w:tcW w:type="dxa" w:w="262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Situation</w:t>
            </w:r>
          </w:p>
        </w:tc>
        <w:tc>
          <w:tcPr>
            <w:tcW w:type="dxa" w:w="350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System behaviour</w:t>
            </w:r>
          </w:p>
        </w:tc>
        <w:tc>
          <w:tcPr>
            <w:tcW w:type="dxa" w:w="350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User action</w:t>
            </w:r>
          </w:p>
        </w:tc>
      </w:tr>
      <w:tr>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Outlet not mapped</w:t>
            </w:r>
          </w:p>
        </w:tc>
        <w:tc>
          <w:tcPr>
            <w:tcW w:type="dxa" w:w="350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Status Error "Outlet … is not mapped to a site"</w:t>
            </w:r>
          </w:p>
        </w:tc>
        <w:tc>
          <w:tcPr>
            <w:tcW w:type="dxa" w:w="35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Add outlet site mapping, run Process.</w:t>
            </w:r>
          </w:p>
        </w:tc>
      </w:tr>
      <w:tr>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Posting setup missing</w:t>
            </w:r>
          </w:p>
        </w:tc>
        <w:tc>
          <w:tcPr>
            <w:tcW w:type="dxa" w:w="350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Status Error</w:t>
            </w:r>
          </w:p>
        </w:tc>
        <w:tc>
          <w:tcPr>
            <w:tcW w:type="dxa" w:w="35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Add posting setup row, run Process.</w:t>
            </w:r>
          </w:p>
        </w:tc>
      </w:tr>
      <w:tr>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Journal posting fails</w:t>
            </w:r>
          </w:p>
        </w:tc>
        <w:tc>
          <w:tcPr>
            <w:tcW w:type="dxa" w:w="350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Line keeps "JV1/JV2 created", message shows the posting error</w:t>
            </w:r>
          </w:p>
        </w:tc>
        <w:tc>
          <w:tcPr>
            <w:tcW w:type="dxa" w:w="35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Correct and post the journal manually, run Process.</w:t>
            </w:r>
          </w:p>
        </w:tc>
      </w:tr>
      <w:tr>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Receipt not posted yet</w:t>
            </w:r>
          </w:p>
        </w:tc>
        <w:tc>
          <w:tcPr>
            <w:tcW w:type="dxa" w:w="350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Receipt not available</w:t>
            </w:r>
          </w:p>
        </w:tc>
        <w:tc>
          <w:tcPr>
            <w:tcW w:type="dxa" w:w="35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Post the receipt; daily re-match picks it up.</w:t>
            </w:r>
          </w:p>
        </w:tc>
      </w:tr>
      <w:tr>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Customer / chassis missing</w:t>
            </w:r>
          </w:p>
        </w:tc>
        <w:tc>
          <w:tcPr>
            <w:tcW w:type="dxa" w:w="350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Customer not found</w:t>
            </w:r>
          </w:p>
        </w:tc>
        <w:tc>
          <w:tcPr>
            <w:tcW w:type="dxa" w:w="35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Maintain ChassisNum or upload the new car individual report.</w:t>
            </w:r>
          </w:p>
        </w:tc>
      </w:tr>
      <w:tr>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Endorsement / difference above limit / late card lines</w:t>
            </w:r>
          </w:p>
        </w:tc>
        <w:tc>
          <w:tcPr>
            <w:tcW w:type="dxa" w:w="350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Manual</w:t>
            </w:r>
          </w:p>
        </w:tc>
        <w:tc>
          <w:tcPr>
            <w:tcW w:type="dxa" w:w="35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Review, then Release manual line.</w:t>
            </w:r>
          </w:p>
        </w:tc>
      </w:tr>
    </w:tbl>
    <w:p>
      <w:pPr>
        <w:pStyle w:val="Heading1"/>
        <w:pageBreakBefore/>
      </w:pPr>
      <w:r>
        <w:t xml:space="preserve">11. Assumptions and open points</w:t>
      </w:r>
    </w:p>
    <w:p>
      <w:pPr>
        <w:pStyle w:val="ListParagraph"/>
        <w:numPr>
          <w:ilvl w:val="0"/>
          <w:numId w:val="2"/>
        </w:numPr>
        <w:spacing w:after="60"/>
      </w:pPr>
      <w:r>
        <w:t xml:space="preserve">The HDFC card file format will be provided later; mapping is configurable.</w:t>
      </w:r>
    </w:p>
    <w:p>
      <w:pPr>
        <w:pStyle w:val="ListParagraph"/>
        <w:numPr>
          <w:ilvl w:val="0"/>
          <w:numId w:val="2"/>
        </w:numPr>
        <w:spacing w:after="60"/>
      </w:pPr>
      <w:r>
        <w:t xml:space="preserve">The registration number is written in the text (description) of the fixed vendor receipt.</w:t>
      </w:r>
    </w:p>
    <w:p>
      <w:pPr>
        <w:pStyle w:val="ListParagraph"/>
        <w:numPr>
          <w:ilvl w:val="0"/>
          <w:numId w:val="2"/>
        </w:numPr>
        <w:spacing w:after="60"/>
      </w:pPr>
      <w:r>
        <w:t xml:space="preserve">The VJV journal names allow multi-line vouchers with customer, bank and ledger lines.</w:t>
      </w:r>
    </w:p>
    <w:p>
      <w:pPr>
        <w:pStyle w:val="ListParagraph"/>
        <w:numPr>
          <w:ilvl w:val="0"/>
          <w:numId w:val="2"/>
        </w:numPr>
        <w:spacing w:after="60"/>
      </w:pPr>
      <w:r>
        <w:t xml:space="preserve">Chassis number on the portal may be partial; a unique "ends with" match is accepted.</w:t>
      </w:r>
    </w:p>
    <w:p>
      <w:pPr>
        <w:pStyle w:val="Heading1"/>
        <w:pageBreakBefore/>
      </w:pPr>
      <w:r>
        <w:t xml:space="preserve">12.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2628"/>
        <w:gridCol w:w="2628"/>
        <w:gridCol w:w="1754"/>
      </w:tblGrid>
      <w:tr>
        <w:trPr>
          <w:tblHeader/>
        </w:trPr>
        <w:tc>
          <w:tcPr>
            <w:tcW w:type="dxa" w:w="262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Role</w:t>
            </w:r>
          </w:p>
        </w:tc>
        <w:tc>
          <w:tcPr>
            <w:tcW w:type="dxa" w:w="262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Name</w:t>
            </w:r>
          </w:p>
        </w:tc>
        <w:tc>
          <w:tcPr>
            <w:tcW w:type="dxa" w:w="262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Signature</w:t>
            </w:r>
          </w:p>
        </w:tc>
        <w:tc>
          <w:tcPr>
            <w:tcW w:type="dxa" w:w="175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Date</w:t>
            </w:r>
          </w:p>
        </w:tc>
      </w:tr>
      <w:tr>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Business owner (Finance)</w:t>
            </w:r>
          </w:p>
        </w:tc>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754"/>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Functional consultant</w:t>
            </w:r>
          </w:p>
        </w:tc>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754"/>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Technical lead</w:t>
            </w:r>
          </w:p>
        </w:tc>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754"/>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PMINSREC  |  Functional Design Document (FDD)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4E79"/>
      <w:sz w:val="30"/>
      <w:szCs w:val="30"/>
    </w:rPr>
  </w:style>
  <w:style w:type="paragraph" w:styleId="Heading2">
    <w:name w:val="Heading 2"/>
    <w:basedOn w:val="Normal"/>
    <w:next w:val="Normal"/>
    <w:qFormat/>
    <w:pPr>
      <w:spacing w:after="120" w:before="200"/>
      <w:outlineLvl w:val="1"/>
    </w:pPr>
    <w:rPr>
      <w:b/>
      <w:bCs/>
      <w:color w:val="1F4E79"/>
      <w:sz w:val="25"/>
      <w:szCs w:val="25"/>
    </w:rPr>
  </w:style>
  <w:style w:type="paragraph" w:styleId="Heading3">
    <w:name w:val="Heading 3"/>
    <w:basedOn w:val="Normal"/>
    <w:next w:val="Normal"/>
    <w:qFormat/>
    <w:pPr>
      <w:spacing w:after="80" w:before="160"/>
      <w:outlineLvl w:val="2"/>
    </w:pPr>
    <w:rPr>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Design Document (FDD)</dc:title>
  <dc:creator>Prem Motors</dc:creator>
  <cp:lastModifiedBy>Un-named</cp:lastModifiedBy>
  <cp:revision>1</cp:revision>
  <dcterms:created xsi:type="dcterms:W3CDTF">2026-09-26T12:06:56.925Z</dcterms:created>
  <dcterms:modified xsi:type="dcterms:W3CDTF">2026-09-26T12:06:56.926Z</dcterms:modified>
</cp:coreProperties>
</file>

<file path=docProps/custom.xml><?xml version="1.0" encoding="utf-8"?>
<Properties xmlns="http://schemas.openxmlformats.org/officeDocument/2006/custom-properties" xmlns:vt="http://schemas.openxmlformats.org/officeDocument/2006/docPropsVTypes"/>
</file>