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Business Challenge</w:t>
      </w:r>
    </w:p>
    <w:p w:rsidR="00000000" w:rsidDel="00000000" w:rsidP="00000000" w:rsidRDefault="00000000" w:rsidRPr="00000000" w14:paraId="00000002">
      <w:pPr>
        <w:numPr>
          <w:ilvl w:val="0"/>
          <w:numId w:val="1"/>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Salesforce was retiring a key product SKU — the Tableau Data Cloud licence — leaving thousands of Tableau sales reps with no clear path to hand off interested customers to the right specialist, risking lost deals and lost revenue at a critical moment of transition</w:t>
      </w:r>
    </w:p>
    <w:p w:rsidR="00000000" w:rsidDel="00000000" w:rsidP="00000000" w:rsidRDefault="00000000" w:rsidRPr="00000000" w14:paraId="00000003">
      <w:pPr>
        <w:numPr>
          <w:ilvl w:val="0"/>
          <w:numId w:val="1"/>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Cloud — one of Salesforce's fastest growing products — was only contributing 5% of total pipeline, far below its potential, largely because there was no structured process to connect the dots between a Tableau rep identifying an opportunity and a Data Cloud specialist closing it</w:t>
      </w:r>
    </w:p>
    <w:p w:rsidR="00000000" w:rsidDel="00000000" w:rsidP="00000000" w:rsidRDefault="00000000" w:rsidRPr="00000000" w14:paraId="00000004">
      <w:pPr>
        <w:numPr>
          <w:ilvl w:val="0"/>
          <w:numId w:val="1"/>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Without a formal handoff mechanism, sales reps had no visibility or financial credit once they passed a lead — removing any incentive to refer deals, and quietly killing pipeline that should have been converted into revenue</w:t>
      </w:r>
    </w:p>
    <w:p w:rsidR="00000000" w:rsidDel="00000000" w:rsidP="00000000" w:rsidRDefault="00000000" w:rsidRPr="00000000" w14:paraId="00000005">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Tensions &amp; Trade-offs</w:t>
      </w:r>
    </w:p>
    <w:p w:rsidR="00000000" w:rsidDel="00000000" w:rsidP="00000000" w:rsidRDefault="00000000" w:rsidRPr="00000000" w14:paraId="00000007">
      <w:pPr>
        <w:numPr>
          <w:ilvl w:val="0"/>
          <w:numId w:val="2"/>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The workflow had to be simple enough that busy sales reps would actually use it, but robust enough to enforce strict eligibility rules — too much friction and adoption would fail, too little validation and the wrong leads would flood the pipeline</w:t>
      </w:r>
    </w:p>
    <w:p w:rsidR="00000000" w:rsidDel="00000000" w:rsidP="00000000" w:rsidRDefault="00000000" w:rsidRPr="00000000" w14:paraId="00000008">
      <w:pPr>
        <w:numPr>
          <w:ilvl w:val="0"/>
          <w:numId w:val="2"/>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Real-time notifications via Slack were essential to keep deals moving fast, but not every rep was set up on Slack the same way — building reliable fallback mechanisms without slowing down the experience required careful engineering tradeoffs</w:t>
      </w:r>
    </w:p>
    <w:p w:rsidR="00000000" w:rsidDel="00000000" w:rsidP="00000000" w:rsidRDefault="00000000" w:rsidRPr="00000000" w14:paraId="00000009">
      <w:pPr>
        <w:numPr>
          <w:ilvl w:val="0"/>
          <w:numId w:val="2"/>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Auto-creating a sales opportunity the moment a lead was accepted was a powerful time-saver, but existing system rules inside Salesforce threatened to silently block it — resolving this required a full audit of backend rules before launch, adding risk to the delivery timeline</w:t>
      </w:r>
    </w:p>
    <w:p w:rsidR="00000000" w:rsidDel="00000000" w:rsidP="00000000" w:rsidRDefault="00000000" w:rsidRPr="00000000" w14:paraId="0000000A">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Product Vision &amp; Strategy</w:t>
      </w:r>
    </w:p>
    <w:p w:rsidR="00000000" w:rsidDel="00000000" w:rsidP="00000000" w:rsidRDefault="00000000" w:rsidRPr="00000000" w14:paraId="0000000C">
      <w:pPr>
        <w:numPr>
          <w:ilvl w:val="0"/>
          <w:numId w:val="3"/>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Build a seamless lead referral experience inside the tools sales reps already use every day — so that passing a qualified Data Cloud lead to the right person takes minutes, not days, and no deal momentum is lost in the handoff</w:t>
      </w:r>
    </w:p>
    <w:p w:rsidR="00000000" w:rsidDel="00000000" w:rsidP="00000000" w:rsidRDefault="00000000" w:rsidRPr="00000000" w14:paraId="0000000D">
      <w:pPr>
        <w:numPr>
          <w:ilvl w:val="0"/>
          <w:numId w:val="3"/>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Make every participant a winner — Tableau reps get compensation credit and visibility, Core AEs get qualified leads with full context, and Data Cloud specialists get a live view of pipeline — creating a system where collaboration is incentivised, not just encouraged</w:t>
      </w:r>
    </w:p>
    <w:p w:rsidR="00000000" w:rsidDel="00000000" w:rsidP="00000000" w:rsidRDefault="00000000" w:rsidRPr="00000000" w14:paraId="0000000E">
      <w:pPr>
        <w:numPr>
          <w:ilvl w:val="0"/>
          <w:numId w:val="3"/>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Use the SKU retirement as a strategic springboard — turning what could have been a revenue gap into a structured growth engine, targeting 10–20% of a $100M pipeline converted to closed revenue in FY25</w:t>
      </w:r>
    </w:p>
    <w:p w:rsidR="00000000" w:rsidDel="00000000" w:rsidP="00000000" w:rsidRDefault="00000000" w:rsidRPr="00000000" w14:paraId="0000000F">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Execution &amp; Deployment</w:t>
      </w:r>
    </w:p>
    <w:p w:rsidR="00000000" w:rsidDel="00000000" w:rsidP="00000000" w:rsidRDefault="00000000" w:rsidRPr="00000000" w14:paraId="00000011">
      <w:pPr>
        <w:numPr>
          <w:ilvl w:val="0"/>
          <w:numId w:val="5"/>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Built and launched in 4 weeks with a small, focused team — designing a new lead referral object inside Salesforce, a guided step-by-step submission flow for reps, and automated Slack notifications that let receiving AEs accept or reject a lead with one click</w:t>
      </w:r>
    </w:p>
    <w:p w:rsidR="00000000" w:rsidDel="00000000" w:rsidP="00000000" w:rsidRDefault="00000000" w:rsidRPr="00000000" w14:paraId="00000012">
      <w:pPr>
        <w:numPr>
          <w:ilvl w:val="0"/>
          <w:numId w:val="5"/>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Every step of the journey was automated end-to-end — from the moment a Tableau rep clicks the button, through eligibility checks, lead submission, Slack alerts, and all the way to a sales opportunity being automatically created the moment a lead is accepted</w:t>
      </w:r>
    </w:p>
    <w:p w:rsidR="00000000" w:rsidDel="00000000" w:rsidP="00000000" w:rsidRDefault="00000000" w:rsidRPr="00000000" w14:paraId="00000013">
      <w:pPr>
        <w:numPr>
          <w:ilvl w:val="0"/>
          <w:numId w:val="5"/>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Ran sales enablement and training in parallel with the build — so that on launch day, reps across the globe understood the new process, knew how their compensation was tracked, and were ready to use the platform from day one</w:t>
      </w:r>
    </w:p>
    <w:p w:rsidR="00000000" w:rsidDel="00000000" w:rsidP="00000000" w:rsidRDefault="00000000" w:rsidRPr="00000000" w14:paraId="00000014">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Learnings</w:t>
      </w:r>
    </w:p>
    <w:p w:rsidR="00000000" w:rsidDel="00000000" w:rsidP="00000000" w:rsidRDefault="00000000" w:rsidRPr="00000000" w14:paraId="00000016">
      <w:pPr>
        <w:numPr>
          <w:ilvl w:val="0"/>
          <w:numId w:val="4"/>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Data hygiene is a hidden dependency — the success of auto-routing leads to the right Data Cloud specialist relied entirely on account team records being accurate and up to date, revealing that clean data is as critical as the product itself</w:t>
      </w:r>
    </w:p>
    <w:p w:rsidR="00000000" w:rsidDel="00000000" w:rsidP="00000000" w:rsidRDefault="00000000" w:rsidRPr="00000000" w14:paraId="00000017">
      <w:pPr>
        <w:numPr>
          <w:ilvl w:val="0"/>
          <w:numId w:val="4"/>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Historical data migration is never straightforward — loading all eligible FY24 open opportunities into the new system at go-live required clean inputs from a separate internal tool, highlighting the importance of scoping data dependencies early and treating them as first-class delivery risks</w:t>
      </w:r>
    </w:p>
    <w:p w:rsidR="00000000" w:rsidDel="00000000" w:rsidP="00000000" w:rsidRDefault="00000000" w:rsidRPr="00000000" w14:paraId="00000018">
      <w:pPr>
        <w:numPr>
          <w:ilvl w:val="0"/>
          <w:numId w:val="4"/>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Backend system rules can quietly break the best automations — existing Salesforce validation rules nearly blocked the automatic creation of sales opportunities, a risk that only surfaced late in delivery and reinforced the need to audit downstream dependencies before writing a single line of automation logic</w:t>
      </w:r>
    </w:p>
    <w:p w:rsidR="00000000" w:rsidDel="00000000" w:rsidP="00000000" w:rsidRDefault="00000000" w:rsidRPr="00000000" w14:paraId="00000019">
      <w:pPr>
        <w:rPr>
          <w:rFonts w:ascii="Calibri" w:cs="Calibri" w:eastAsia="Calibri" w:hAnsi="Calibri"/>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spacing w:after="240" w:before="240" w:lineRule="auto"/>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Delivered Impact &amp; Outcome</w:t>
      </w:r>
    </w:p>
    <w:p w:rsidR="00000000" w:rsidDel="00000000" w:rsidP="00000000" w:rsidRDefault="00000000" w:rsidRPr="00000000" w14:paraId="0000001B">
      <w:pPr>
        <w:numPr>
          <w:ilvl w:val="0"/>
          <w:numId w:val="6"/>
        </w:numPr>
        <w:spacing w:after="0" w:afterAutospacing="0" w:before="24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Launched a fully automated, end-to-end lead referral platform that gave Tableau sales reps a structured, incentivised way to pass Data Cloud leads — directly targeting growth beyond the 5% pipeline baseline and positioning the business to close 10–20% of a $100M opportunity in FY25</w:t>
      </w:r>
    </w:p>
    <w:p w:rsidR="00000000" w:rsidDel="00000000" w:rsidP="00000000" w:rsidRDefault="00000000" w:rsidRPr="00000000" w14:paraId="0000001C">
      <w:pPr>
        <w:numPr>
          <w:ilvl w:val="0"/>
          <w:numId w:val="6"/>
        </w:numPr>
        <w:spacing w:after="0" w:afterAutospacing="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Achieved 100% capture of all eligible FY24 open opportunities into the new system at go-live — giving leadership an immediate, complete view of the inherited pipeline and a clean foundation to track conversion going forward</w:t>
      </w:r>
    </w:p>
    <w:p w:rsidR="00000000" w:rsidDel="00000000" w:rsidP="00000000" w:rsidRDefault="00000000" w:rsidRPr="00000000" w14:paraId="0000001D">
      <w:pPr>
        <w:numPr>
          <w:ilvl w:val="0"/>
          <w:numId w:val="6"/>
        </w:numPr>
        <w:spacing w:after="240" w:before="0" w:beforeAutospacing="0" w:lineRule="auto"/>
        <w:ind w:left="720" w:hanging="36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Replaced an informal, invisible handoff process with a transparent, accountable workflow — every rep knows their lead status, every specialist sees their pipeline, and every compensation record is trackable — turning a moment of product transition into a repeatable, scalable sales motion</w:t>
      </w:r>
    </w:p>
    <w:p w:rsidR="00000000" w:rsidDel="00000000" w:rsidP="00000000" w:rsidRDefault="00000000" w:rsidRPr="00000000" w14:paraId="0000001E">
      <w:pPr>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1F">
      <w:pPr>
        <w:rPr>
          <w:rFonts w:ascii="Calibri" w:cs="Calibri" w:eastAsia="Calibri" w:hAnsi="Calibri"/>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