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PRD: FY25 GTM Change — Tableau to Data Cloud Lead Pass (Phase 1)</w:t>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114300</wp:posOffset>
            </wp:positionV>
            <wp:extent cx="1409043" cy="7858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09043" cy="785813"/>
                    </a:xfrm>
                    <a:prstGeom prst="rect"/>
                    <a:ln/>
                  </pic:spPr>
                </pic:pic>
              </a:graphicData>
            </a:graphic>
          </wp:anchor>
        </w:drawing>
      </w:r>
    </w:p>
    <w:p w:rsidR="00000000" w:rsidDel="00000000" w:rsidP="00000000" w:rsidRDefault="00000000" w:rsidRPr="00000000" w14:paraId="00000002">
      <w:pPr>
        <w:spacing w:line="240" w:lineRule="auto"/>
        <w:ind w:left="144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GOAL </w:t>
      </w:r>
      <w:r w:rsidDel="00000000" w:rsidR="00000000" w:rsidRPr="00000000">
        <w:rPr>
          <w:rFonts w:ascii="Calibri" w:cs="Calibri" w:eastAsia="Calibri" w:hAnsi="Calibri"/>
          <w:rtl w:val="0"/>
        </w:rPr>
        <w:t xml:space="preserve">: In FY25, the Tableau Data Cloud SKU </w:t>
      </w:r>
      <w:r w:rsidDel="00000000" w:rsidR="00000000" w:rsidRPr="00000000">
        <w:rPr>
          <w:rFonts w:ascii="Calibri" w:cs="Calibri" w:eastAsia="Calibri" w:hAnsi="Calibri"/>
          <w:rtl w:val="0"/>
        </w:rPr>
        <w:t xml:space="preserve">will be sunset</w:t>
      </w:r>
      <w:r w:rsidDel="00000000" w:rsidR="00000000" w:rsidRPr="00000000">
        <w:rPr>
          <w:rFonts w:ascii="Calibri" w:cs="Calibri" w:eastAsia="Calibri" w:hAnsi="Calibri"/>
          <w:rtl w:val="0"/>
        </w:rPr>
        <w:t xml:space="preserve">. This project delivers a structured Lead Pass workflow in Salesforce (Org62) to empower Tableau AEs to seamlessly pass qualified Data Cloud leads to Core AEs, preserving momentum post-SKU retirement. The solution incentivizes Tableau sellers, accelerates Data Cloud ACV growth beyond the existing 5% from Core and Tableau channels, and introduces operational clarity to the lead referral and compensation process.</w:t>
      </w:r>
    </w:p>
    <w:p w:rsidR="00000000" w:rsidDel="00000000" w:rsidP="00000000" w:rsidRDefault="00000000" w:rsidRPr="00000000" w14:paraId="00000003">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spacing w:line="240" w:lineRule="auto"/>
        <w:jc w:val="left"/>
        <w:rPr>
          <w:rFonts w:ascii="Calibri" w:cs="Calibri" w:eastAsia="Calibri" w:hAnsi="Calibri"/>
          <w:sz w:val="22"/>
          <w:szCs w:val="22"/>
        </w:rPr>
      </w:pPr>
      <w:r w:rsidDel="00000000" w:rsidR="00000000" w:rsidRPr="00000000">
        <w:rPr>
          <w:rFonts w:ascii="Calibri" w:cs="Calibri" w:eastAsia="Calibri" w:hAnsi="Calibri"/>
          <w:rtl w:val="0"/>
        </w:rPr>
        <w:t xml:space="preserve">Goals</w:t>
      </w:r>
      <w:r w:rsidDel="00000000" w:rsidR="00000000" w:rsidRPr="00000000">
        <w:rPr>
          <w:rtl w:val="0"/>
        </w:rPr>
      </w:r>
    </w:p>
    <w:p w:rsidR="00000000" w:rsidDel="00000000" w:rsidP="00000000" w:rsidRDefault="00000000" w:rsidRPr="00000000" w14:paraId="00000005">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Business Goals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Maintain Tableau AE selling momentum</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post-SKU sunset by instituting a structured lead pass and incentive mechanism.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Increase Data Cloud ACV contribution</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from Core and Tableau channels, aiming to exceed the current 15% share.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Improve Data Cloud lead conversion</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rates above the FY24 Q3 baseline of </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Capture 100% of eligible open FY24 opportunities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into the Lead Pass object at go-live.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Activate a dedicated Data Cloud AE selling role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as a co-prime alongside Core and MC AEs.</w:t>
      </w:r>
    </w:p>
    <w:p w:rsidR="00000000" w:rsidDel="00000000" w:rsidP="00000000" w:rsidRDefault="00000000" w:rsidRPr="00000000" w14:paraId="0000000B">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User Goals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Tableau AEs can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easily identify and pass qualified Data Cloud leads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without leaving Org62.</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Core AEs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receive real-time, contextual Slack notifications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with direct options to accept or reject leads.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Cloud AEs maintain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full visibility into all Lead Pass records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for accounts they support.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All AEs receive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clear next-step guidance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after any action, minimizing confusion.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workflow features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clean, purpose-built page layout</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with minimal friction for sellers.</w:t>
      </w:r>
    </w:p>
    <w:p w:rsidR="00000000" w:rsidDel="00000000" w:rsidP="00000000" w:rsidRDefault="00000000" w:rsidRPr="00000000" w14:paraId="00000011">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Non-Goals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Phase 1 does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 cover non-Tableau AE lead pass flows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 Tableau dashboards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for success reporting are out of scope for Phase 1 (Jordan’s team will handle).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Lead pass flows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Marketing Cloud or Platform AEs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are not addressed in this phase.</w:t>
      </w:r>
    </w:p>
    <w:p w:rsidR="00000000" w:rsidDel="00000000" w:rsidP="00000000" w:rsidRDefault="00000000" w:rsidRPr="00000000" w14:paraId="0000001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User Stories Highlights [Expanded in JIRA]</w:t>
      </w:r>
    </w:p>
    <w:p w:rsidR="00000000" w:rsidDel="00000000" w:rsidP="00000000" w:rsidRDefault="00000000" w:rsidRPr="00000000" w14:paraId="00000017">
      <w:pPr>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Personas: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Tableau AE (Lead Passer)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 a Tableau AE, I want to click a ‘Data Cloud Lead Pass’ button on a Contact record so that I can initiate the process without leaving Org62.</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 a Tableau AE, I want to be validated before submitting so that I only pass leads for eligible accounts.</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 a Tableau AE, I want to fill out qualifying questions in a guided screenflow so the Core AE has necessary context.</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 a Tableau AE, I want to see a clear ‘Next Steps’ popup after submitting so I know how to follow up.</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Core AE (Lead Receiver)</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 a Core AE, I want to receive a Slack notification with lead details and an accept/reject button so that I can act quickly.</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 a Core AE, I want to accept a lead and have a Stage 02 opportunity auto-created so I can start working the deal immediately.</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 a Core AE, I want to reject a lead with a defined reason so that the Tableau AE is informed of the outcome.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Cloud AE (Specialist)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 a Data Cloud AE, I want view access to all lead pass records so that I can monitor relevant pipeline activity.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Lead / Admin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 a Program Lead, I want a comp reporting view with all LP fields, Employee ID, and User Role so Tableau AEs are properly incentivized.</w:t>
      </w:r>
    </w:p>
    <w:p w:rsidR="00000000" w:rsidDel="00000000" w:rsidP="00000000" w:rsidRDefault="00000000" w:rsidRPr="00000000" w14:paraId="0000002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Functional Requirements</w:t>
      </w:r>
    </w:p>
    <w:sdt>
      <w:sdtPr>
        <w:lock w:val="contentLocked"/>
        <w:id w:val="-669298035"/>
        <w:tag w:val="goog_rdk_0"/>
      </w:sdtPr>
      <w:sdtContent>
        <w:tbl>
          <w:tblPr>
            <w:tblStyle w:val="Table1"/>
            <w:tblW w:w="1477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260"/>
            <w:gridCol w:w="3045"/>
            <w:gridCol w:w="7365"/>
            <w:gridCol w:w="1695"/>
            <w:tblGridChange w:id="0">
              <w:tblGrid>
                <w:gridCol w:w="1410"/>
                <w:gridCol w:w="1260"/>
                <w:gridCol w:w="3045"/>
                <w:gridCol w:w="7365"/>
                <w:gridCol w:w="169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Requirement#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Priority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Functional Requirements Theme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Functional Spec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DC-0A: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rtl w:val="0"/>
                  </w:rPr>
                  <w:t xml:space="preserve">Lead Pass Layout (Prerequisite)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DC-0A: New Lead Pass Page Layout containing only necessary fields for sellers.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DC-0B: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rtl w:val="0"/>
                  </w:rPr>
                  <w:t xml:space="preserve">Lead Pass Layout (Prerequisite)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DC-0B: New Lightning Record Page for Lead Pass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rtl w:val="0"/>
                  </w:rPr>
                  <w:t xml:space="preserve">Contact Object — Lead Initiation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DC-1: Tableau AE can pass leads from Contact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DC-1A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Fonts w:ascii="Calibri" w:cs="Calibri" w:eastAsia="Calibri" w:hAnsi="Calibri"/>
                    <w:rtl w:val="0"/>
                  </w:rPr>
                  <w:t xml:space="preserve">Contact Object — Lead Initiation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DC-1A: 'Data Cloud Lead Pass' button visible only to Tableau AEs with account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Account &amp; User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DC-2: Account eligibility check on click (L1 Sales=True OR L1 Service=True) AND Market Segment IN (GB, ENTR, MM) AND role contains TBL &amp; not 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Account &amp; User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DC-2A: Clear error messages for ineligible accounts/users.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rtl w:val="0"/>
                  </w:rPr>
                  <w:t xml:space="preserve">Screenflow &amp;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DC-3: Qualifying questions presented via screenflow to eligible Tableau AEs.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Fonts w:ascii="Calibri" w:cs="Calibri" w:eastAsia="Calibri" w:hAnsi="Calibri"/>
                    <w:rtl w:val="0"/>
                  </w:rPr>
                  <w:t xml:space="preserve">Screenflow &amp;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DC-3A: Submit button routes lead to Core AE and Data Cloud AE (who must be on account team with selling role = ‘Data Cloud 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Fonts w:ascii="Calibri" w:cs="Calibri" w:eastAsia="Calibri" w:hAnsi="Calibri"/>
                    <w:rtl w:val="0"/>
                  </w:rPr>
                  <w:t xml:space="preserve">Screenflow &amp;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DC-3B: Next Steps popup aligns with approved verbiage.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rtl w:val="0"/>
                  </w:rPr>
                  <w:t xml:space="preserve">Lead Pass Record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DC-4: Lead Pass record created in 'Submitted/Pending' status with all qualifying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67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rFonts w:ascii="Calibri" w:cs="Calibri" w:eastAsia="Calibri" w:hAnsi="Calibri"/>
                    <w:rtl w:val="0"/>
                  </w:rPr>
                  <w:t xml:space="preserve">Slack Notifications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DC-5: Slack notification to account channel (if available) or MPDM for all 3 AEs, with LP record link and accept/reject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rFonts w:ascii="Calibri" w:cs="Calibri" w:eastAsia="Calibri" w:hAnsi="Calibri"/>
                    <w:rtl w:val="0"/>
                  </w:rPr>
                  <w:t xml:space="preserve">Slack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DC-5A: Core AE rejection modal with defined reasons (Not Enough Information, Existing Opportunity, Lost to Competitor, Can't be Contacted).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rtl w:val="0"/>
                  </w:rPr>
                  <w:t xml:space="preserve">Slack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DC-5B: Rejection notification sent to channel/MPDM.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rtl w:val="0"/>
                  </w:rPr>
                  <w:t xml:space="preserve">Slack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DC-5C: LP record status updated to 'Rejected’, disqualification reason populated.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Fonts w:ascii="Calibri" w:cs="Calibri" w:eastAsia="Calibri" w:hAnsi="Calibri"/>
                    <w:rtl w:val="0"/>
                  </w:rPr>
                  <w:t xml:space="preserve">Slack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DC-5D: LP record updated to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Calibri" w:cs="Calibri" w:eastAsia="Calibri" w:hAnsi="Calibri"/>
                  </w:rPr>
                </w:pPr>
                <w:r w:rsidDel="00000000" w:rsidR="00000000" w:rsidRPr="00000000">
                  <w:rPr>
                    <w:rFonts w:ascii="Calibri" w:cs="Calibri" w:eastAsia="Calibri" w:hAnsi="Calibri"/>
                    <w:rtl w:val="0"/>
                  </w:rPr>
                  <w:t xml:space="preserve">Slack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DC-5G: Acceptance notification posted to Slack.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Fonts w:ascii="Calibri" w:cs="Calibri" w:eastAsia="Calibri" w:hAnsi="Calibri"/>
                    <w:rtl w:val="0"/>
                  </w:rPr>
                  <w:t xml:space="preserve">Slack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DC-5H: Only Core AE (Account Owner) can accept/reject LP; all others are view-only.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Calibri" w:cs="Calibri" w:eastAsia="Calibri" w:hAnsi="Calibri"/>
                  </w:rPr>
                </w:pPr>
                <w:r w:rsidDel="00000000" w:rsidR="00000000" w:rsidRPr="00000000">
                  <w:rPr>
                    <w:rFonts w:ascii="Calibri" w:cs="Calibri" w:eastAsia="Calibri" w:hAnsi="Calibri"/>
                    <w:rtl w:val="0"/>
                  </w:rPr>
                  <w:t xml:space="preserve">Accept/Reject &amp; Opportunity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DC-5A: Accept/Reject modal on LP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Fonts w:ascii="Calibri" w:cs="Calibri" w:eastAsia="Calibri" w:hAnsi="Calibri"/>
                    <w:rtl w:val="0"/>
                  </w:rPr>
                  <w:t xml:space="preserve">Accept/Reject &amp; Opportunity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DC-5E: Stage 02 opportunity auto-created upon acceptance, named 'Data Cloud - LP - [Account Name]', owned by Core AE, with mapped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Calibri" w:cs="Calibri" w:eastAsia="Calibri" w:hAnsi="Calibri"/>
                  </w:rPr>
                </w:pPr>
                <w:r w:rsidDel="00000000" w:rsidR="00000000" w:rsidRPr="00000000">
                  <w:rPr>
                    <w:rFonts w:ascii="Calibri" w:cs="Calibri" w:eastAsia="Calibri" w:hAnsi="Calibri"/>
                    <w:rtl w:val="0"/>
                  </w:rPr>
                  <w:t xml:space="preserve">Accept/Reject &amp; Opportunity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DC-5F: Passed lead contact attached to Opportunity Contact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Calibri" w:cs="Calibri" w:eastAsia="Calibri" w:hAnsi="Calibri"/>
                    <w:rtl w:val="0"/>
                  </w:rPr>
                  <w:t xml:space="preserve">Validations &amp; Edge Cases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DC-7: Review Stage 02 validation rules with BT.</w:t>
                </w:r>
              </w:p>
              <w:p w:rsidR="00000000" w:rsidDel="00000000" w:rsidP="00000000" w:rsidRDefault="00000000" w:rsidRPr="00000000" w14:paraId="00000096">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DC-8: If AE is not in Slack, use username instead of @mention.</w:t>
                </w:r>
              </w:p>
              <w:p w:rsidR="00000000" w:rsidDel="00000000" w:rsidP="00000000" w:rsidRDefault="00000000" w:rsidRPr="00000000" w14:paraId="00000097">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DC-9: MPDM fallback if no public account channel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Calibri" w:cs="Calibri" w:eastAsia="Calibri" w:hAnsi="Calibri"/>
                  </w:rPr>
                </w:pPr>
                <w:r w:rsidDel="00000000" w:rsidR="00000000" w:rsidRPr="00000000">
                  <w:rPr>
                    <w:rFonts w:ascii="Calibri" w:cs="Calibri" w:eastAsia="Calibri" w:hAnsi="Calibri"/>
                    <w:rtl w:val="0"/>
                  </w:rPr>
                  <w:t xml:space="preserve">Compensation &amp; Reporting (High):</w:t>
                </w:r>
              </w:p>
              <w:p w:rsidR="00000000" w:rsidDel="00000000" w:rsidP="00000000" w:rsidRDefault="00000000" w:rsidRPr="00000000" w14:paraId="0000009C">
                <w:pPr>
                  <w:spacing w:after="40" w:line="240" w:lineRule="auto"/>
                  <w:ind w:left="0" w:firstLine="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DC-10: One-time historical data load of FY24 opportunities in status Open into LP object (from TOPS).</w:t>
                </w:r>
              </w:p>
              <w:p w:rsidR="00000000" w:rsidDel="00000000" w:rsidP="00000000" w:rsidRDefault="00000000" w:rsidRPr="00000000" w14:paraId="0000009E">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DC-11: New custom report type for LP object, including all key fields, Employee ID, User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Enhancement (Cosmetic)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numPr>
                    <w:ilvl w:val="0"/>
                    <w:numId w:val="1"/>
                  </w:numPr>
                  <w:spacing w:after="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DC-6: Emojis/graphics in Slack and Org62 push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pStyle w:val="Heading2"/>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User Experience</w:t>
      </w:r>
    </w:p>
    <w:p w:rsidR="00000000" w:rsidDel="00000000" w:rsidP="00000000" w:rsidRDefault="00000000" w:rsidRPr="00000000" w14:paraId="000000A7">
      <w:pPr>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Entry Point &amp; First-Time User Experience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Tableau AE navigates to a Contact record in Org62 and sees the ‘Data Cloud Lead Pass’ button (visible only to eligible AEs).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Access is role sensitive, ensuring only Tableau AEs see the option.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On first use, onboarding content or tooltip provides brief guidance.</w:t>
      </w:r>
    </w:p>
    <w:p w:rsidR="00000000" w:rsidDel="00000000" w:rsidP="00000000" w:rsidRDefault="00000000" w:rsidRPr="00000000" w14:paraId="000000AB">
      <w:pPr>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Core Experience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Tableau AE </w:t>
      </w:r>
      <w:r w:rsidDel="00000000" w:rsidR="00000000" w:rsidRPr="00000000">
        <w:rPr>
          <w:rFonts w:ascii="Calibri" w:cs="Calibri" w:eastAsia="Calibri" w:hAnsi="Calibri"/>
          <w:rtl w:val="0"/>
        </w:rPr>
        <w:t xml:space="preserve">clicks the 'Data</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Cloud Lead Pass’ button.</w:t>
      </w:r>
    </w:p>
    <w:p w:rsidR="00000000" w:rsidDel="00000000" w:rsidP="00000000" w:rsidRDefault="00000000" w:rsidRPr="00000000" w14:paraId="000000A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The system</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validates the user</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and account. Blocked users/accounts get a clear error with help link and FAQ.</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If eligible, a screenflow launches with qualifying questions.</w:t>
      </w:r>
    </w:p>
    <w:p w:rsidR="00000000" w:rsidDel="00000000" w:rsidP="00000000" w:rsidRDefault="00000000" w:rsidRPr="00000000" w14:paraId="000000A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AE fills in required fields. Validation prevents incomplete submissions.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3:</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After submit, AE receives a ‘Next Steps’ popup on the Contact page with clear guidance per approved script.</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4:</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LP record is auto-created in Org62 with status ‘Submitted/Pending’ and all data mapped.</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5:</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Slack notification sent to public account channel (if all 3 AEs are members) or fallback MPDM.</w:t>
      </w:r>
    </w:p>
    <w:p w:rsidR="00000000" w:rsidDel="00000000" w:rsidP="00000000" w:rsidRDefault="00000000" w:rsidRPr="00000000" w14:paraId="000000B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Message includes contact name, details, LP link, and Accept/Reject button.</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6:</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Core AE clicks link → lands on LP record in Org62 with Accept/Reject modal ready.</w:t>
      </w:r>
    </w:p>
    <w:p w:rsidR="00000000" w:rsidDel="00000000" w:rsidP="00000000" w:rsidRDefault="00000000" w:rsidRPr="00000000" w14:paraId="000000B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On Accept: Stage 02 opportunity auto-created, Core AE set as owner, Lead Pass contact linked, LP record marked ‘Accepted’, notification sent.</w:t>
      </w:r>
    </w:p>
    <w:p w:rsidR="00000000" w:rsidDel="00000000" w:rsidP="00000000" w:rsidRDefault="00000000" w:rsidRPr="00000000" w14:paraId="000000B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On Reject: Reason selected from dropdown, LP record marked ‘Rejected’, notification sent with reasoning.</w:t>
      </w:r>
    </w:p>
    <w:p w:rsidR="00000000" w:rsidDel="00000000" w:rsidP="00000000" w:rsidRDefault="00000000" w:rsidRPr="00000000" w14:paraId="000000B7">
      <w:pPr>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Advanced Features &amp; Edge Cases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If </w:t>
      </w:r>
      <w:r w:rsidDel="00000000" w:rsidR="00000000" w:rsidRPr="00000000">
        <w:rPr>
          <w:rFonts w:ascii="Calibri" w:cs="Calibri" w:eastAsia="Calibri" w:hAnsi="Calibri"/>
          <w:rtl w:val="0"/>
        </w:rPr>
        <w:t xml:space="preserve">AE is not</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on Slack, </w:t>
      </w:r>
      <w:r w:rsidDel="00000000" w:rsidR="00000000" w:rsidRPr="00000000">
        <w:rPr>
          <w:rFonts w:ascii="Calibri" w:cs="Calibri" w:eastAsia="Calibri" w:hAnsi="Calibri"/>
          <w:rtl w:val="0"/>
        </w:rPr>
        <w:t xml:space="preserve">mention is replaced</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with username.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 public channel? Fallback to MPDM for notification delivery.</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Validation rule audit before go-live to avoid automation blockage.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Only Core AE (Account Owner) empowered to accept/reject.</w:t>
      </w:r>
    </w:p>
    <w:p w:rsidR="00000000" w:rsidDel="00000000" w:rsidP="00000000" w:rsidRDefault="00000000" w:rsidRPr="00000000" w14:paraId="000000BC">
      <w:pPr>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UI/UX Highlights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Button </w:t>
      </w:r>
      <w:r w:rsidDel="00000000" w:rsidR="00000000" w:rsidRPr="00000000">
        <w:rPr>
          <w:rFonts w:ascii="Calibri" w:cs="Calibri" w:eastAsia="Calibri" w:hAnsi="Calibri"/>
          <w:rtl w:val="0"/>
        </w:rPr>
        <w:t xml:space="preserve">visibility is tightly</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controlled through role and profile logic.</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Minimal, high-clarity screenflow: only necessary fields.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Human-readable errors with direct support links.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Accept/Reject modal uses visual banners or distinct color highlights.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Notifications feature emojis/graphics (enhancement) to increase engagement.</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LP Page Layout/Lightning Record Page designed for efficiency and ease-of-use.</w:t>
      </w:r>
    </w:p>
    <w:p w:rsidR="00000000" w:rsidDel="00000000" w:rsidP="00000000" w:rsidRDefault="00000000" w:rsidRPr="00000000" w14:paraId="000000C3">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Narrative</w:t>
      </w:r>
    </w:p>
    <w:p w:rsidR="00000000" w:rsidDel="00000000" w:rsidP="00000000" w:rsidRDefault="00000000" w:rsidRPr="00000000" w14:paraId="000000C5">
      <w:pPr>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A Tableau AE is working on a mid-market Growth segment account. During a routine discovery call, the client expresses a keen interest in centralizing their customer data—a clear Data Cloud signal. Previously, the AE would have struggled to hand off such an opportunity, often losing visibility and any credit in the process. But with the FY25 Lead Pass launch, the AE simply accesses the Contact in Org62 and notices the new 'Data Cloud Lead Pass' button.</w:t>
      </w:r>
    </w:p>
    <w:p w:rsidR="00000000" w:rsidDel="00000000" w:rsidP="00000000" w:rsidRDefault="00000000" w:rsidRPr="00000000" w14:paraId="000000C6">
      <w:pPr>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Upon clicking, instant eligibility validation confirms the AE is qualified. They breeze through a targeted screenflow, answering all essential qualifying questions in minutes, then submit. Immediately, a ‘Next Steps’ popup confirms submission and describes the follow-up. In the background, a Lead Pass record is created and a Slack notification pings the account’s public channel, tagging the Core AE and Data Cloud AE with all context needed plus a direct acceptance link.</w:t>
      </w:r>
    </w:p>
    <w:p w:rsidR="00000000" w:rsidDel="00000000" w:rsidP="00000000" w:rsidRDefault="00000000" w:rsidRPr="00000000" w14:paraId="000000C7">
      <w:pPr>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The Core AE reviews and accepts—the system spins up a new Stage 02 opportunity, fully mapped and ready for action. The Tableau AE’s compensation is tracked and visible, while the Data Cloud AE oversees the growing pipeline. Instead of lost momentum or missed credits, all roles have clarity, sellers are incentivized, and Data Cloud growth—long stuck at 5% of pipeline—targets 10–20% closed in FY25, unlocking massive value from the Tableau &gt; Data Cloud transition.</w:t>
      </w:r>
    </w:p>
    <w:p w:rsidR="00000000" w:rsidDel="00000000" w:rsidP="00000000" w:rsidRDefault="00000000" w:rsidRPr="00000000" w14:paraId="000000C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Success Metrics</w:t>
      </w:r>
    </w:p>
    <w:p w:rsidR="00000000" w:rsidDel="00000000" w:rsidP="00000000" w:rsidRDefault="00000000" w:rsidRPr="00000000" w14:paraId="000000CA">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User-Centric Metrics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Lead pass submission rate among eligible Tableau AEs (&gt;50% adoption in first 60 days)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Median time from lead pass to Core AE action (&lt;2 business days)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of errors/ineligibility on button clicks (tracked to identify training needs)</w:t>
      </w:r>
    </w:p>
    <w:p w:rsidR="00000000" w:rsidDel="00000000" w:rsidP="00000000" w:rsidRDefault="00000000" w:rsidRPr="00000000" w14:paraId="000000CE">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Business Metrics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Cloud lead-to-opportunity conversion rate &gt;5% (up from FY24 Q3’s 5%)</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100% of eligible FY24 open opportunities captured as LP records at go-live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10–20% of ~$100M Tableau Data Cloud FY24 pipeline closed in FY25</w:t>
      </w:r>
    </w:p>
    <w:p w:rsidR="00000000" w:rsidDel="00000000" w:rsidP="00000000" w:rsidRDefault="00000000" w:rsidRPr="00000000" w14:paraId="000000D2">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Technical Metrics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99% screenflow submission success rate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libri" w:cs="Calibri" w:eastAsia="Calibri" w:hAnsi="Calibri"/>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99% Slack notification delivery rate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100% required LP fields populated at record creation</w:t>
      </w:r>
    </w:p>
    <w:p w:rsidR="00000000" w:rsidDel="00000000" w:rsidP="00000000" w:rsidRDefault="00000000" w:rsidRPr="00000000" w14:paraId="000000D6">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Tracking Plan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Track every ‘Data Cloud Lead Pass’ button click (including failed eligibility)</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Track screenflow completion/abandonment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Track LP status transitions: Submitted/Pending → Accepted/Rejected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Track all Slack notification send events (channel vs. MPDM)</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Track opportunity creation events linked to LPs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Record Core AE rejection reason selections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Tableau dashboard (via Jordan’s team) for pipeline and conversion visuals</w:t>
      </w:r>
    </w:p>
    <w:p w:rsidR="00000000" w:rsidDel="00000000" w:rsidP="00000000" w:rsidRDefault="00000000" w:rsidRPr="00000000" w14:paraId="000000DE">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Technical Considerations</w:t>
      </w:r>
    </w:p>
    <w:p w:rsidR="00000000" w:rsidDel="00000000" w:rsidP="00000000" w:rsidRDefault="00000000" w:rsidRPr="00000000" w14:paraId="000000E0">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Technical Needs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New Lead Pass custom object in Org62 with mapped fields from qualifying screenflow</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New Lightning Record Page and Page Layout for LP</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Screen flow on Contact object with eligibility logic and routing</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Automation for Stage 02 opportunity creation/field mapping</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New custom report type for comp reporting (includes LP/Employee/User Role fields)</w:t>
      </w:r>
    </w:p>
    <w:p w:rsidR="00000000" w:rsidDel="00000000" w:rsidP="00000000" w:rsidRDefault="00000000" w:rsidRPr="00000000" w14:paraId="000000E6">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Integration Points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Slack integration:</w:t>
      </w:r>
    </w:p>
    <w:p w:rsidR="00000000" w:rsidDel="00000000" w:rsidP="00000000" w:rsidRDefault="00000000" w:rsidRPr="00000000" w14:paraId="000000E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Account channel detection, fallback to MPDM</w:t>
      </w:r>
    </w:p>
    <w:p w:rsidR="00000000" w:rsidDel="00000000" w:rsidP="00000000" w:rsidRDefault="00000000" w:rsidRPr="00000000" w14:paraId="000000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Support for @mention and username fallback if user not on Slack</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Salesforce Org62 objects: Contact, Account, User, Opportunity, Lead Pass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Compensation systems via new report type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FY24 data load from TOPS</w:t>
      </w:r>
    </w:p>
    <w:p w:rsidR="00000000" w:rsidDel="00000000" w:rsidP="00000000" w:rsidRDefault="00000000" w:rsidRPr="00000000" w14:paraId="000000ED">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Data Storage &amp; Privacy</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All data stored within Salesforce Org62</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Record-level access control: only Core AE (Account Owner) accepts/rejects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All qualifying question data mapped and retained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Sensitive employee data (Employee ID, User Role) for compensation in reporting only</w:t>
      </w:r>
    </w:p>
    <w:p w:rsidR="00000000" w:rsidDel="00000000" w:rsidP="00000000" w:rsidRDefault="00000000" w:rsidRPr="00000000" w14:paraId="000000F2">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Scalability &amp; Performance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Screenflow and automation designed to handle Tableau AE user base and concurrent submissions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Slack notification system to manage failover between channel/MPDM and large user volumes</w:t>
      </w:r>
    </w:p>
    <w:p w:rsidR="00000000" w:rsidDel="00000000" w:rsidP="00000000" w:rsidRDefault="00000000" w:rsidRPr="00000000" w14:paraId="000000F5">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Potential Challenges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Validation rules in Stage 02 may block automation; thorough review required before launch</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Cloud AE assignment relies on account team &amp; selling role data hygiene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Accurate, timely FY24 historical data load requires clean inputs from TOPS</w:t>
      </w:r>
    </w:p>
    <w:p w:rsidR="00000000" w:rsidDel="00000000" w:rsidP="00000000" w:rsidRDefault="00000000" w:rsidRPr="00000000" w14:paraId="000000F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Milestones &amp; Sequencing</w:t>
      </w:r>
    </w:p>
    <w:p w:rsidR="00000000" w:rsidDel="00000000" w:rsidP="00000000" w:rsidRDefault="00000000" w:rsidRPr="00000000" w14:paraId="000000FB">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Project Estimate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Medium:</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2–4 weeks for build and UAT</w:t>
      </w:r>
    </w:p>
    <w:p w:rsidR="00000000" w:rsidDel="00000000" w:rsidP="00000000" w:rsidRDefault="00000000" w:rsidRPr="00000000" w14:paraId="000000FD">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Team Size &amp; Composition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Medium Team (3–4 people):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 Product Manager (Jordan Krumrei / Trent Van Emon)</w:t>
      </w:r>
    </w:p>
    <w:p w:rsidR="00000000" w:rsidDel="00000000" w:rsidP="00000000" w:rsidRDefault="00000000" w:rsidRPr="00000000" w14:paraId="000001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1–2 BT Engineers (Archit Jain / Marla Roulinavage / TeAnn Hillman)</w:t>
      </w:r>
    </w:p>
    <w:p w:rsidR="00000000" w:rsidDel="00000000" w:rsidP="00000000" w:rsidRDefault="00000000" w:rsidRPr="00000000" w14:paraId="0000010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 GSX Lead (Shree Thirunavukkarasu)</w:t>
      </w:r>
    </w:p>
    <w:p w:rsidR="00000000" w:rsidDel="00000000" w:rsidP="00000000" w:rsidRDefault="00000000" w:rsidRPr="00000000" w14:paraId="000001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 Enablement Lead (Preeti Nagra, parallel)</w:t>
      </w:r>
    </w:p>
    <w:p w:rsidR="00000000" w:rsidDel="00000000" w:rsidP="00000000" w:rsidRDefault="00000000" w:rsidRPr="00000000" w14:paraId="000001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left"/>
        <w:rPr>
          <w:rFonts w:ascii="Calibri" w:cs="Calibri" w:eastAsia="Calibri" w:hAnsi="Calibri"/>
        </w:rPr>
      </w:pP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Data Migration handled separately by Swapna Mandava</w:t>
      </w:r>
      <w:r w:rsidDel="00000000" w:rsidR="00000000" w:rsidRPr="00000000">
        <w:rPr>
          <w:rtl w:val="0"/>
        </w:rPr>
      </w:r>
    </w:p>
    <w:p w:rsidR="00000000" w:rsidDel="00000000" w:rsidP="00000000" w:rsidRDefault="00000000" w:rsidRPr="00000000" w14:paraId="00000104">
      <w:pPr>
        <w:pStyle w:val="Heading3"/>
        <w:spacing w:line="240" w:lineRule="auto"/>
        <w:jc w:val="left"/>
        <w:rPr>
          <w:rFonts w:ascii="Calibri" w:cs="Calibri" w:eastAsia="Calibri" w:hAnsi="Calibri"/>
        </w:rPr>
      </w:pPr>
      <w:r w:rsidDel="00000000" w:rsidR="00000000" w:rsidRPr="00000000">
        <w:rPr>
          <w:rFonts w:ascii="Calibri" w:cs="Calibri" w:eastAsia="Calibri" w:hAnsi="Calibri"/>
          <w:rtl w:val="0"/>
        </w:rPr>
        <w:t xml:space="preserve">Suggested Phases</w:t>
      </w:r>
    </w:p>
    <w:p w:rsidR="00000000" w:rsidDel="00000000" w:rsidP="00000000" w:rsidRDefault="00000000" w:rsidRPr="00000000" w14:paraId="00000105">
      <w:pPr>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Phase 1 — Foundation &amp; Prerequisites (Week 1)</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Key Deliverables: LP Page Layout (DC-0B), Lightning Record Page (DC-0C), Contact object button (DC-1A), validation logic (DC-2, DC-2A)</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Owner: BT (Archit/Marla)</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Dependencies: Finalized eligibility criteria and qualifying question mapping</w:t>
      </w:r>
    </w:p>
    <w:p w:rsidR="00000000" w:rsidDel="00000000" w:rsidP="00000000" w:rsidRDefault="00000000" w:rsidRPr="00000000" w14:paraId="00000109">
      <w:pPr>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Phase 2 — Core Lead Pass Flow (Week 2)</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Key Deliverables: Screenflow (DC-3), submission/routing (DC-3A), Next Steps popup (DC-3B), LP record creation (DC-4), Slack submission notification (DC-5)</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Owner: BT</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Dependencies: Completion of Phase 1, approved Slack verbiage</w:t>
      </w:r>
    </w:p>
    <w:p w:rsidR="00000000" w:rsidDel="00000000" w:rsidP="00000000" w:rsidRDefault="00000000" w:rsidRPr="00000000" w14:paraId="0000010D">
      <w:pPr>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Phase 3 — Accept/Reject &amp; Opportunity Automation (Weeks 2–3)</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Key Deliverables: Accept/Reject modal (DC-5A), opportunity auto-creation (DC-5E), OCR attachment (DC-5F), status updates, acceptance/rejection Slack notifications (DC-5B/G), access control (DC-5H), rejection reasons (DC-5AA), VR audit (DC-7)</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Owner: BT</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Dependencies: Completion of Phase 2, finalized field mappings</w:t>
      </w:r>
    </w:p>
    <w:p w:rsidR="00000000" w:rsidDel="00000000" w:rsidP="00000000" w:rsidRDefault="00000000" w:rsidRPr="00000000" w14:paraId="00000111">
      <w:pPr>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Phase 4 — UAT, Edge Cases &amp; Go-Live Prep (Weeks 3–4)</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Key Deliverables: UAT (all DC requirements), test edge cases (DC-8, DC-9), Slack user handling, emojis/graphics (DC-6), compensation report (DC-11), FY24 data load (DC-10)</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Owner: GSX Lead + BT + Data Migration</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Dependencies: Prior phases, TOPS opp</w:t>
      </w:r>
      <w:r w:rsidDel="00000000" w:rsidR="00000000" w:rsidRPr="00000000">
        <w:rPr>
          <w:rFonts w:ascii="Calibri" w:cs="Calibri" w:eastAsia="Calibri" w:hAnsi="Calibri"/>
          <w:rtl w:val="0"/>
        </w:rPr>
        <w:t xml:space="preserve">ortunity</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list, UAT orgs enabled</w:t>
      </w:r>
    </w:p>
    <w:p w:rsidR="00000000" w:rsidDel="00000000" w:rsidP="00000000" w:rsidRDefault="00000000" w:rsidRPr="00000000" w14:paraId="00000115">
      <w:pPr>
        <w:spacing w:line="240" w:lineRule="auto"/>
        <w:jc w:val="left"/>
        <w:rPr>
          <w:rFonts w:ascii="Calibri" w:cs="Calibri" w:eastAsia="Calibri" w:hAnsi="Calibri"/>
        </w:rPr>
      </w:pPr>
      <w:r w:rsidDel="00000000" w:rsidR="00000000" w:rsidRPr="00000000">
        <w:rPr>
          <w:rFonts w:ascii="Calibri" w:cs="Calibri" w:eastAsia="Calibri" w:hAnsi="Calibri"/>
          <w:i w:val="1"/>
          <w:iCs w:val="1"/>
          <w:rtl w:val="0"/>
        </w:rPr>
        <w:t xml:space="preserve">Enablement workstream led by Preeti Nagra runs in parallel for change management and G4G rollout preparation.</w:t>
      </w:r>
      <w:r w:rsidDel="00000000" w:rsidR="00000000" w:rsidRPr="00000000">
        <w:rPr>
          <w:rtl w:val="0"/>
        </w:rPr>
      </w:r>
    </w:p>
    <w:sectPr>
      <w:pgSz w:h="12240" w:w="15840" w:orient="landscape"/>
      <w:pgMar w:bottom="1440" w:top="1440" w:left="1797.1653543307084" w:right="9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Ligh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140" w:hanging="360"/>
      </w:pPr>
      <w:rPr/>
    </w:lvl>
    <w:lvl w:ilvl="2">
      <w:start w:val="1"/>
      <w:numFmt w:val="decimal"/>
      <w:lvlText w:val="%3."/>
      <w:lvlJc w:val="left"/>
      <w:pPr>
        <w:ind w:left="1440" w:hanging="360"/>
      </w:pPr>
      <w:rPr/>
    </w:lvl>
    <w:lvl w:ilvl="3">
      <w:start w:val="1"/>
      <w:numFmt w:val="decimal"/>
      <w:lvlText w:val="%4."/>
      <w:lvlJc w:val="left"/>
      <w:pPr>
        <w:ind w:left="1740" w:hanging="360"/>
      </w:pPr>
      <w:rPr/>
    </w:lvl>
    <w:lvl w:ilvl="4">
      <w:start w:val="1"/>
      <w:numFmt w:val="decimal"/>
      <w:lvlText w:val="%5."/>
      <w:lvlJc w:val="left"/>
      <w:pPr>
        <w:ind w:left="2040" w:hanging="360"/>
      </w:pPr>
      <w:rPr/>
    </w:lvl>
    <w:lvl w:ilvl="5">
      <w:start w:val="1"/>
      <w:numFmt w:val="decimal"/>
      <w:lvlText w:val="%6."/>
      <w:lvlJc w:val="left"/>
      <w:pPr>
        <w:ind w:left="2340" w:hanging="360"/>
      </w:pPr>
      <w:rPr/>
    </w:lvl>
    <w:lvl w:ilvl="6">
      <w:start w:val="1"/>
      <w:numFmt w:val="decimal"/>
      <w:lvlText w:val="%7."/>
      <w:lvlJc w:val="left"/>
      <w:pPr>
        <w:ind w:left="2640" w:hanging="360"/>
      </w:pPr>
      <w:rPr/>
    </w:lvl>
    <w:lvl w:ilvl="7">
      <w:start w:val="1"/>
      <w:numFmt w:val="decimal"/>
      <w:lvlText w:val="%8."/>
      <w:lvlJc w:val="left"/>
      <w:pPr>
        <w:ind w:left="2940" w:hanging="360"/>
      </w:pPr>
      <w:rPr/>
    </w:lvl>
    <w:lvl w:ilvl="8">
      <w:start w:val="1"/>
      <w:numFmt w:val="decimal"/>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240" w:line="240" w:lineRule="auto"/>
      <w:ind w:right="-1800"/>
    </w:pPr>
    <w:rPr>
      <w:rFonts w:ascii="Calibri" w:cs="Calibri" w:eastAsia="Calibri" w:hAnsi="Calibri"/>
      <w:b w:val="1"/>
      <w:bCs w:val="1"/>
      <w:color w:val="2e74b5"/>
      <w:sz w:val="32"/>
      <w:szCs w:val="32"/>
    </w:rPr>
  </w:style>
  <w:style w:type="paragraph" w:styleId="Heading2">
    <w:name w:val="heading 2"/>
    <w:basedOn w:val="Normal"/>
    <w:next w:val="Normal"/>
    <w:pPr>
      <w:spacing w:after="120" w:before="240" w:line="276" w:lineRule="auto"/>
    </w:pPr>
    <w:rPr>
      <w:rFonts w:ascii="Aptos Light" w:cs="Aptos Light" w:eastAsia="Aptos Light" w:hAnsi="Aptos Light"/>
      <w:b w:val="1"/>
      <w:bCs w:val="1"/>
      <w:color w:val="2e74b5"/>
      <w:sz w:val="28"/>
      <w:szCs w:val="28"/>
    </w:rPr>
  </w:style>
  <w:style w:type="paragraph" w:styleId="Heading3">
    <w:name w:val="heading 3"/>
    <w:basedOn w:val="Normal"/>
    <w:next w:val="Normal"/>
    <w:pPr>
      <w:spacing w:after="120" w:before="240" w:line="276" w:lineRule="auto"/>
    </w:pPr>
    <w:rPr>
      <w:rFonts w:ascii="Aptos" w:cs="Aptos" w:eastAsia="Aptos" w:hAnsi="Aptos"/>
      <w:b w:val="1"/>
      <w:bCs w:val="1"/>
      <w:color w:val="2e74b5"/>
      <w:sz w:val="26"/>
      <w:szCs w:val="26"/>
    </w:rPr>
  </w:style>
  <w:style w:type="paragraph" w:styleId="Heading4">
    <w:name w:val="heading 4"/>
    <w:basedOn w:val="Normal"/>
    <w:next w:val="Normal"/>
    <w:pPr>
      <w:spacing w:after="120" w:before="240" w:line="276" w:lineRule="auto"/>
    </w:pPr>
    <w:rPr>
      <w:rFonts w:ascii="Aptos" w:cs="Aptos" w:eastAsia="Aptos" w:hAnsi="Aptos"/>
      <w:b w:val="1"/>
      <w:bCs w:val="1"/>
      <w:color w:val="2e74b5"/>
      <w:sz w:val="24"/>
      <w:szCs w:val="24"/>
    </w:rPr>
  </w:style>
  <w:style w:type="paragraph" w:styleId="Heading5">
    <w:name w:val="heading 5"/>
    <w:basedOn w:val="Normal"/>
    <w:next w:val="Normal"/>
    <w:pPr>
      <w:spacing w:after="120" w:before="240" w:line="276" w:lineRule="auto"/>
    </w:pPr>
    <w:rPr>
      <w:rFonts w:ascii="Aptos" w:cs="Aptos" w:eastAsia="Aptos" w:hAnsi="Aptos"/>
      <w:b w:val="1"/>
      <w:bCs w:val="1"/>
      <w:color w:val="2e74b5"/>
      <w:sz w:val="22"/>
      <w:szCs w:val="22"/>
    </w:rPr>
  </w:style>
  <w:style w:type="paragraph" w:styleId="Heading6">
    <w:name w:val="heading 6"/>
    <w:basedOn w:val="Normal"/>
    <w:next w:val="Normal"/>
    <w:pPr/>
    <w:rPr>
      <w:color w:val="1f4d78"/>
    </w:rPr>
  </w:style>
  <w:style w:type="paragraph" w:styleId="Title">
    <w:name w:val="Title"/>
    <w:basedOn w:val="Normal"/>
    <w:next w:val="Normal"/>
    <w:pPr>
      <w:spacing w:after="0" w:before="0" w:line="276" w:lineRule="auto"/>
      <w:jc w:val="center"/>
    </w:pPr>
    <w:rPr>
      <w:rFonts w:ascii="Aptos Light" w:cs="Aptos Light" w:eastAsia="Aptos Light" w:hAnsi="Aptos Light"/>
      <w:b w:val="1"/>
      <w:bCs w:val="1"/>
      <w:color w:val="000000"/>
      <w:sz w:val="44"/>
      <w:szCs w:val="44"/>
    </w:rPr>
  </w:style>
  <w:style w:type="paragraph" w:styleId="Subtitle">
    <w:name w:val="Subtitle"/>
    <w:basedOn w:val="Normal"/>
    <w:next w:val="Normal"/>
    <w:pPr>
      <w:spacing w:after="0" w:before="0" w:line="276" w:lineRule="auto"/>
      <w:jc w:val="center"/>
    </w:pPr>
    <w:rPr>
      <w:rFonts w:ascii="Aptos Light" w:cs="Aptos Light" w:eastAsia="Aptos Light" w:hAnsi="Aptos Light"/>
      <w:i w:val="1"/>
      <w:iCs w:val="1"/>
      <w:color w:val="666666"/>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3lXiiVFKUuOAtARMYBdiUMEipg==">CgMxLjAaHwoBMBIaChgICVIUChJ0YWJsZS43eHlpMHFzemV5YWg4AHIhMU1iRlo1d2FCNWFnbko4c0FPQWJ5clExeDNjS1hRWUFR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