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2942"/>
          <w:sz w:val="35"/>
        </w:rPr>
        <w:t>TerraLink: A Collaborative Heterogeneous UAV-UGV Navigation Framework via 2.5D Elevation Mapping and Bounded 3D Volumetric Verification</w:t>
      </w:r>
    </w:p>
    <w:p>
      <w:pPr>
        <w:spacing w:after="200"/>
        <w:jc w:val="center"/>
      </w:pPr>
      <w:r>
        <w:rPr>
          <w:rFonts w:ascii="Times New Roman" w:hAnsi="Times New Roman"/>
          <w:b/>
          <w:color w:val="1E293B"/>
          <w:sz w:val="20"/>
        </w:rPr>
        <w:t>Autonomous Multi-Robot Systems Technical Report</w:t>
        <w:br/>
      </w:r>
      <w:r>
        <w:rPr>
          <w:rFonts w:ascii="Times New Roman" w:hAnsi="Times New Roman"/>
          <w:color w:val="64748B"/>
          <w:sz w:val="18"/>
        </w:rPr>
        <w:t>TerraLink Core Development &amp; Verification Line — ROS 2 Humble &amp; Ignition Gazebo Fortress</w:t>
        <w:br/>
        <w:t xml:space="preserve">Workspace Repository: </w:t>
      </w:r>
      <w:r>
        <w:rPr>
          <w:rFonts w:ascii="Times New Roman" w:hAnsi="Times New Roman"/>
          <w:i/>
          <w:color w:val="1F3A52"/>
          <w:sz w:val="18"/>
        </w:rPr>
        <w:t>premsuggu/terralink</w:t>
      </w:r>
    </w:p>
    <w:p>
      <w:pPr>
        <w:spacing w:after="80" w:line="264" w:lineRule="auto"/>
        <w:ind w:left="576" w:right="576"/>
        <w:jc w:val="both"/>
      </w:pPr>
      <w:r>
        <w:rPr>
          <w:rFonts w:ascii="Times New Roman" w:hAnsi="Times New Roman"/>
          <w:b/>
          <w:sz w:val="18"/>
        </w:rPr>
        <w:t xml:space="preserve">Abstract— </w:t>
      </w:r>
      <w:r>
        <w:rPr>
          <w:rFonts w:ascii="Times New Roman" w:hAnsi="Times New Roman"/>
          <w:sz w:val="18"/>
        </w:rPr>
        <w:t>Autonomous navigation across unstructured, occluded environments—such as collapsed structures, subterranean passages, and dense construction sites—demands heterogeneous robotic cooperation. While unmanned aerial vehicles (UAVs) provide rapid global overhead surveillance, ground robots (UGVs) execute physical transport and inspection. However, conventional 2.5D elevation grids fail catastrophically under semi-enclosed structures: overhead depth sensors capture ceiling or overhang returns, collapsing vertical traversability into lethal obstacle steps and starving ground planners of viable routes. In this work, we present TerraLink, a complete, from-scratch ROS 2 Humble framework designed for Ignition Gazebo Fortress. TerraLink couples a high-throughput 2.5D GPU/CPU elevation mapping engine (emap) with an anomaly-guided bounded 3D volumetric verifier (nav). We introduce a topological connected-component anomaly detector (Version 3) that isolates genuine overhang signatures from planar partition walls via elevation differentials. When potential occlusions are detected, a hierarchical Probabilistic Roadmap (PRM) routes a tentative path charged with an anomaly cost penalty (20×). Ground truth vertical clearance is verified on-the-fly through an in-process octree (BoundedVoxelMap) with radial spatial eviction (12m radius). Verified headroom verdicts are persistently retained in a bidirectional memory loop (ResolvedRegionStore) to eliminate query oscillations. The system has been validated across 176 automated unit tests and extensive simulation benchmarks in Ignition Fortress. The UGV autonomously negotiates an occluded tunnel corridor, achieving complete transit in 133–153s with zero operator intervention. Furthermore, we document the critical physical, simulation, and coordination defects encountered during development and provide the exact mathematical and algorithmic solutions that ensured end-to-end stability.</w:t>
      </w:r>
    </w:p>
    <w:p>
      <w:pPr>
        <w:spacing w:after="240"/>
        <w:ind w:left="576" w:right="576"/>
        <w:jc w:val="both"/>
      </w:pPr>
      <w:r>
        <w:rPr>
          <w:rFonts w:ascii="Times New Roman" w:hAnsi="Times New Roman"/>
          <w:b/>
          <w:sz w:val="18"/>
        </w:rPr>
        <w:t xml:space="preserve">Index Terms— </w:t>
      </w:r>
      <w:r>
        <w:rPr>
          <w:rFonts w:ascii="Times New Roman" w:hAnsi="Times New Roman"/>
          <w:i/>
          <w:sz w:val="18"/>
        </w:rPr>
        <w:t>Heterogeneous Robotics, UAV-UGV Collaboration, 2.5D Elevation Mapping, OctoMap, PRM Path Planning, Nav2, Anomaly Detection.</w:t>
      </w:r>
    </w:p>
    <w:p>
      <w:pPr>
        <w:sectPr>
          <w:pgSz w:w="12240" w:h="15840"/>
          <w:pgMar w:top="1080" w:right="1080" w:bottom="1080" w:left="1080" w:header="720" w:footer="720" w:gutter="0"/>
          <w:cols w:space="720"/>
          <w:docGrid w:linePitch="360"/>
        </w:sectPr>
      </w:pPr>
    </w:p>
    <w:p>
      <w:pPr>
        <w:keepNext/>
        <w:spacing w:before="180" w:after="60"/>
        <w:jc w:val="left"/>
      </w:pPr>
      <w:r>
        <w:rPr>
          <w:rFonts w:ascii="Times New Roman" w:hAnsi="Times New Roman"/>
          <w:b/>
          <w:color w:val="0F2942"/>
          <w:sz w:val="21"/>
        </w:rPr>
        <w:t>I. INTRODUCTION &amp; PROBLEM FORMULATION</w:t>
      </w:r>
    </w:p>
    <w:p>
      <w:pPr>
        <w:spacing w:after="70" w:line="269" w:lineRule="auto"/>
        <w:jc w:val="both"/>
      </w:pPr>
      <w:r>
        <w:rPr>
          <w:rFonts w:ascii="Times New Roman" w:hAnsi="Times New Roman"/>
          <w:color w:val="1E293B"/>
          <w:sz w:val="19"/>
        </w:rPr>
        <w:t>Heterogeneous autonomous robotic systems combining aerial and terrestrial platforms provide superior operational capabilities compared to homogeneous fleets in complex, unstructured scenarios such as post-disaster reconnaissance, industrial inspection, and civil construction. Unmanned aerial vehicles (UAVs) swiftly traverse three-dimensional space, bypassing ground obstacles to build broad topological maps. Conversely, unmanned ground vehicles (UGVs) possess substantial payload capacity, extended operational endurance, and close-proximity manipulation or sensing capability. Harmonizing these complementary assets requires a robust, shared spatial perception and navigation pipeline.</w:t>
      </w:r>
    </w:p>
    <w:p>
      <w:pPr>
        <w:spacing w:after="70" w:line="269" w:lineRule="auto"/>
        <w:jc w:val="both"/>
      </w:pPr>
      <w:r>
        <w:rPr>
          <w:rFonts w:ascii="Times New Roman" w:hAnsi="Times New Roman"/>
          <w:color w:val="1E293B"/>
          <w:sz w:val="19"/>
        </w:rPr>
        <w:t>Historically, robotic field mapping has relied extensively on 2.5D elevation grids. Representing spatial terrain as a single height scalar h(x, y) over a discretized horizontal plane offers remarkable computational efficiency, bounded memory scaling, and direct applicability to traversability analysis. However, 2.5D elevation models embody an inherent structural flaw: they cannot represent multi-layered vertical geometry. When a downward-facing UAV sensor scans an overhead overhang, ceiling, bridge, or tunnel entrance, the sensor rays intersect the topmost opaque surface. The elevation grid records the roof's altitude as the ground elevation. Subsequent analytical slope and step-height filters score the perimeter of the overhang as an impassable vertical cliff (LETHAL). Consequently, terrestrial path planners operating over the 2.5D traversability layer treat the entire subterranean or covered passageway as a solid barrier, permanently abandoning viable transit paths even when adequate ground-level headroom exists.</w:t>
      </w:r>
    </w:p>
    <w:p>
      <w:pPr>
        <w:spacing w:after="70" w:line="269" w:lineRule="auto"/>
        <w:jc w:val="both"/>
      </w:pPr>
      <w:r>
        <w:rPr>
          <w:rFonts w:ascii="Times New Roman" w:hAnsi="Times New Roman"/>
          <w:color w:val="1E293B"/>
          <w:sz w:val="19"/>
        </w:rPr>
        <w:t>Existing exploration methodologies attempt to circumvent this by tracking unobserved cells through frontier exploration (Yamauchi, 1997). However, frontier logic operates on the absence of measurements (is_valid = False). In the case of an opaque roof, the elevation map does not suffer from missing data; rather, it possesses highly confident but misleading measurements of the ceiling structure. Full 3D volumetric representations (such as global OctoMaps) can resolve multi-level surfaces but incur prohibitive memory footprints and ray-casting latencies that hinder fast global UGV path planning.</w:t>
      </w:r>
    </w:p>
    <w:p>
      <w:pPr>
        <w:spacing w:after="70" w:line="269" w:lineRule="auto"/>
        <w:jc w:val="both"/>
      </w:pPr>
      <w:r>
        <w:rPr>
          <w:rFonts w:ascii="Times New Roman" w:hAnsi="Times New Roman"/>
          <w:b/>
          <w:color w:val="1E293B"/>
          <w:sz w:val="19"/>
        </w:rPr>
        <w:t xml:space="preserve">Contributions: </w:t>
      </w:r>
      <w:r>
        <w:rPr>
          <w:rFonts w:ascii="Times New Roman" w:hAnsi="Times New Roman"/>
          <w:color w:val="1E293B"/>
          <w:sz w:val="19"/>
        </w:rPr>
        <w:t>To resolve this dilemma, this project introduces the TerraLink framework. The core contributions of this work are:</w:t>
      </w:r>
    </w:p>
    <w:p>
      <w:pPr>
        <w:spacing w:after="70" w:line="269" w:lineRule="auto"/>
        <w:jc w:val="both"/>
      </w:pPr>
      <w:r>
        <w:rPr>
          <w:rFonts w:ascii="Times New Roman" w:hAnsi="Times New Roman"/>
          <w:color w:val="1E293B"/>
          <w:sz w:val="19"/>
        </w:rPr>
        <w:t>1) A ground-up, highly optimized 2.5D elevation mapping package (emap) targeting Ignition Gazebo Fortress and ROS 2 Humble, featuring recursive Bayesian Gaussian fusion, GPU acceleration (CuPy), vertical drift compensation, and analytical traversability scoring.</w:t>
        <w:br/>
        <w:t>2) A novel Version 3 connected-component anomaly detection algorithm (nav.anomaly) that isolates occluded passage candidates from ordinary dividing walls by evaluating spatial component area and vertical elevation offsets.</w:t>
        <w:br/>
        <w:t>3) A hybrid 2.5D/3D navigation paradigm that combines cheap global 2.5D PRM routing with localized, bounded 3D volumetric verification (nav.voxel_map) executed in-process with automated spatial leaf eviction.</w:t>
        <w:br/>
        <w:t>4) A bidirectional memory loop (nav.resolved_regions) that caches verified volumetric verdicts to guarantee planner convergence without query oscillation or redundant inspections.</w:t>
        <w:br/>
        <w:t>5) Exhaustive empirical verification in simulation, identifying and correcting five subtle physics, timing, and behavioral failure modes.</w:t>
      </w:r>
    </w:p>
    <w:p>
      <w:pPr>
        <w:keepNext/>
        <w:spacing w:before="180" w:after="60"/>
        <w:jc w:val="left"/>
      </w:pPr>
      <w:r>
        <w:rPr>
          <w:rFonts w:ascii="Times New Roman" w:hAnsi="Times New Roman"/>
          <w:b/>
          <w:color w:val="0F2942"/>
          <w:sz w:val="21"/>
        </w:rPr>
        <w:t>II. SYSTEM ARCHITECTURE &amp; PLATFORM INTEGRATION</w:t>
      </w:r>
    </w:p>
    <w:p>
      <w:pPr>
        <w:keepNext/>
        <w:spacing w:before="120" w:after="40"/>
        <w:jc w:val="left"/>
      </w:pPr>
      <w:r>
        <w:rPr>
          <w:rFonts w:ascii="Times New Roman" w:hAnsi="Times New Roman"/>
          <w:b/>
          <w:i/>
          <w:color w:val="1F3A52"/>
          <w:sz w:val="19"/>
        </w:rPr>
        <w:t>A. Simulation &amp; Middleware Architecture</w:t>
      </w:r>
    </w:p>
    <w:p>
      <w:pPr>
        <w:spacing w:after="70" w:line="269" w:lineRule="auto"/>
        <w:jc w:val="both"/>
      </w:pPr>
      <w:r>
        <w:rPr>
          <w:rFonts w:ascii="Times New Roman" w:hAnsi="Times New Roman"/>
          <w:color w:val="1E293B"/>
          <w:sz w:val="19"/>
        </w:rPr>
        <w:t>The TerraLink framework is architected natively for Ignition Gazebo Fortress (version 6.18) paired with ROS 2 Humble running on Ubuntu 22.04 LTS within a WSL2 environment. Actuation and sensor telemetry are interfaced via ros_gz_bridge. Simulation rendering operates under software OpenGL rasterization (LIBGL_ALWAYS_SOFTWARE=1) to prevent Mesa D3D12 texture translation aborts during camera image generation.</w:t>
      </w:r>
    </w:p>
    <w:p>
      <w:r>
        <w:drawing>
          <wp:inline xmlns:a="http://schemas.openxmlformats.org/drawingml/2006/main" xmlns:pic="http://schemas.openxmlformats.org/drawingml/2006/picture">
            <wp:extent cx="3017520" cy="1810512"/>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3017520" cy="1810512"/>
                    </a:xfrm>
                    <a:prstGeom prst="rect"/>
                  </pic:spPr>
                </pic:pic>
              </a:graphicData>
            </a:graphic>
          </wp:inline>
        </w:drawing>
      </w:r>
    </w:p>
    <w:p>
      <w:pPr>
        <w:spacing w:before="40" w:after="120"/>
        <w:jc w:val="center"/>
      </w:pPr>
      <w:r>
        <w:rPr>
          <w:rFonts w:ascii="Times New Roman" w:hAnsi="Times New Roman"/>
          <w:b/>
          <w:color w:val="1E293B"/>
          <w:sz w:val="17"/>
        </w:rPr>
        <w:t xml:space="preserve">Fig. 1. </w:t>
      </w:r>
      <w:r>
        <w:rPr>
          <w:rFonts w:ascii="Times New Roman" w:hAnsi="Times New Roman"/>
          <w:i/>
          <w:color w:val="1E293B"/>
          <w:sz w:val="17"/>
        </w:rPr>
        <w:t>High-level architectural pipeline of the TerraLink collaborative UAV-UGV framework.</w:t>
      </w:r>
    </w:p>
    <w:p>
      <w:pPr>
        <w:keepNext/>
        <w:spacing w:before="120" w:after="40"/>
        <w:jc w:val="left"/>
      </w:pPr>
      <w:r>
        <w:rPr>
          <w:rFonts w:ascii="Times New Roman" w:hAnsi="Times New Roman"/>
          <w:b/>
          <w:i/>
          <w:color w:val="1F3A52"/>
          <w:sz w:val="19"/>
        </w:rPr>
        <w:t>B. Heterogeneous Robotic Platforms</w:t>
      </w:r>
    </w:p>
    <w:p>
      <w:pPr>
        <w:spacing w:after="70" w:line="269" w:lineRule="auto"/>
        <w:jc w:val="both"/>
      </w:pPr>
      <w:r>
        <w:rPr>
          <w:rFonts w:ascii="Times New Roman" w:hAnsi="Times New Roman"/>
          <w:color w:val="1E293B"/>
          <w:sz w:val="19"/>
        </w:rPr>
        <w:t>The system incorporates two distinct simulated agents:</w:t>
        <w:br/>
        <w:t>• Quadrotor UAV (iris_quad): Powered by Ignition's MulticopterVelocityControl and OdometryPublisher plugins. The UAV carries a rigidly attached downward-looking RGB-D depth camera (320×240 resolution, 10 Hz, 20m range, 0.08m vertical chassis offset) publishing sensor_msgs/PointCloud2.</w:t>
        <w:br/>
        <w:t>• Ground UGV (nav_ugv): A custom differential-drive mobile robot. Its sensor suite comprises a 360° planar 2D LiDAR (10 Hz, 12m range), an angled forward-downward depth camera (pitch 0.6 rad, 8m range, 0.05m chassis elevation) for near-field subterranean inspection, and an elevated forward video camera (pitch 0.15 rad, 0.22m elevation) dedicated to visual recording and monitoring.</w:t>
      </w:r>
    </w:p>
    <w:p>
      <w:pPr>
        <w:spacing w:after="70" w:line="269" w:lineRule="auto"/>
        <w:jc w:val="both"/>
      </w:pPr>
      <w:r>
        <w:rPr>
          <w:rFonts w:ascii="Times New Roman" w:hAnsi="Times New Roman"/>
          <w:b/>
          <w:color w:val="1E293B"/>
          <w:sz w:val="19"/>
        </w:rPr>
        <w:t xml:space="preserve">Chassis Stabilization: </w:t>
      </w:r>
      <w:r>
        <w:rPr>
          <w:rFonts w:ascii="Times New Roman" w:hAnsi="Times New Roman"/>
          <w:color w:val="1E293B"/>
          <w:sz w:val="19"/>
        </w:rPr>
        <w:t>Mechanical Redesign: During initial high-deceleration trials (linear acceleration 3.5 m/s²), the single-caster chassis experienced severe dynamic pitching (19.5° pitch angle), causing the driven wheels to lose ground traction. The DiffDrive plugin integrated free-spinning wheel revolutions as phantom translation, causing massive odometric divergence. The chassis was mechanically redesigned to feature dual passive casters (front and rear, r=0.03m, mu=0.001), establishing 4-point ground support and restoring physical stability across all braking maneuvers.</w:t>
      </w:r>
    </w:p>
    <w:p>
      <w:pPr>
        <w:keepNext/>
        <w:spacing w:before="180" w:after="60"/>
        <w:jc w:val="left"/>
      </w:pPr>
      <w:r>
        <w:rPr>
          <w:rFonts w:ascii="Times New Roman" w:hAnsi="Times New Roman"/>
          <w:b/>
          <w:color w:val="0F2942"/>
          <w:sz w:val="21"/>
        </w:rPr>
        <w:t>III. AERIAL PERCEPTION &amp; 2.5D ELEVATION MAPPING</w:t>
      </w:r>
    </w:p>
    <w:p>
      <w:pPr>
        <w:keepNext/>
        <w:spacing w:before="120" w:after="40"/>
        <w:jc w:val="left"/>
      </w:pPr>
      <w:r>
        <w:rPr>
          <w:rFonts w:ascii="Times New Roman" w:hAnsi="Times New Roman"/>
          <w:b/>
          <w:i/>
          <w:color w:val="1F3A52"/>
          <w:sz w:val="19"/>
        </w:rPr>
        <w:t>A. Core Elevation Grid Data Structure</w:t>
      </w:r>
    </w:p>
    <w:p>
      <w:pPr>
        <w:spacing w:after="70" w:line="269" w:lineRule="auto"/>
        <w:jc w:val="both"/>
      </w:pPr>
      <w:r>
        <w:rPr>
          <w:rFonts w:ascii="Times New Roman" w:hAnsi="Times New Roman"/>
          <w:color w:val="1E293B"/>
          <w:sz w:val="19"/>
        </w:rPr>
        <w:t>The primary spatial representation in emap is an ElevationMap: a square grid of dimension cell_n × cell_n at resolution δ (default 0.1m). The map maintains four contiguous floating-point layers stored within a single NumPy tensor of shape (4, cell_n, cell_n):</w:t>
        <w:br/>
        <w:t>1) Layer 0 (elevation): Estimated terrain height h in meters.</w:t>
        <w:br/>
        <w:t>2) Layer 1 (variance): Height estimation uncertainty σ² in m².</w:t>
        <w:br/>
        <w:t>3) Layer 2 (is_valid): Observation indicator (1.0 if observed, else 0.0).</w:t>
        <w:br/>
        <w:t>4) Layer 3 (traversability): Analytical driving cost score (0.0 to 1.0).</w:t>
      </w:r>
    </w:p>
    <w:p>
      <w:pPr>
        <w:spacing w:after="70" w:line="269" w:lineRule="auto"/>
        <w:jc w:val="both"/>
      </w:pPr>
      <w:r>
        <w:rPr>
          <w:rFonts w:ascii="Times New Roman" w:hAnsi="Times New Roman"/>
          <w:color w:val="1E293B"/>
          <w:sz w:val="19"/>
        </w:rPr>
        <w:t>To reconcile fast local reactive maneuvers with long-term global mission planning, elevation_mapping_node instantiates a dual-map architecture: a rolling local map (20m length) that shifts to remain centered beneath the moving UAV, and a persistent global map (40m length) fixed at world origin that accumulates observations indefinitely. Map shifting is achieved vectorially via circular buffer rolling (np.roll) along spatial axes (1, 2) followed by directional edge-blanking (_reset_region), guaranteeing O(1) recentering without memory reallocation.</w:t>
      </w:r>
    </w:p>
    <w:p>
      <w:pPr>
        <w:keepNext/>
        <w:spacing w:before="120" w:after="40"/>
        <w:jc w:val="left"/>
      </w:pPr>
      <w:r>
        <w:rPr>
          <w:rFonts w:ascii="Times New Roman" w:hAnsi="Times New Roman"/>
          <w:b/>
          <w:i/>
          <w:color w:val="1F3A52"/>
          <w:sz w:val="19"/>
        </w:rPr>
        <w:t>B. Recursive Bayesian Gaussian Fusion</w:t>
      </w:r>
    </w:p>
    <w:p>
      <w:pPr>
        <w:spacing w:after="70" w:line="269" w:lineRule="auto"/>
        <w:jc w:val="both"/>
      </w:pPr>
      <w:r>
        <w:rPr>
          <w:rFonts w:ascii="Times New Roman" w:hAnsi="Times New Roman"/>
          <w:color w:val="1E293B"/>
          <w:sz w:val="19"/>
        </w:rPr>
        <w:t>Incoming point clouds are transformed into the world coordinate frame (iris_quad/odom) via tf2_ros buffer lookups. For each point p = (x, y, z), the sensor range r = ||p - p_sensor|| is evaluated. Points closer than min_valid_distance (0.2m) or farther than max_valid_range (19.8m) are filtered out. The measurement uncertainty σ_meas² is modeled as quadratic with respect to distance:</w:t>
      </w:r>
    </w:p>
    <w:p>
      <w:pPr>
        <w:spacing w:after="70" w:line="269" w:lineRule="auto"/>
        <w:jc w:val="center"/>
      </w:pPr>
      <w:r>
        <w:rPr>
          <w:rFonts w:ascii="Times New Roman" w:hAnsi="Times New Roman"/>
          <w:b/>
          <w:color w:val="1E293B"/>
          <w:sz w:val="19"/>
        </w:rPr>
        <w:t xml:space="preserve">Noise Model: </w:t>
      </w:r>
      <w:r>
        <w:rPr>
          <w:rFonts w:ascii="Times New Roman" w:hAnsi="Times New Roman"/>
          <w:color w:val="1E293B"/>
          <w:sz w:val="19"/>
        </w:rPr>
        <w:t>σ_meas² = k_noise · r²</w:t>
      </w:r>
    </w:p>
    <w:p>
      <w:pPr>
        <w:spacing w:after="70" w:line="269" w:lineRule="auto"/>
        <w:jc w:val="both"/>
      </w:pPr>
      <w:r>
        <w:rPr>
          <w:rFonts w:ascii="Times New Roman" w:hAnsi="Times New Roman"/>
          <w:color w:val="1E293B"/>
          <w:sz w:val="19"/>
        </w:rPr>
        <w:t>where k_noise = 0.01. Each cell's state is modeled as a 1D Gaussian belief N(h_prior, σ_prior²). Outliers are detected via a Mahalanobis distance check: if |h_prior - z| &gt; 2.0 · σ_prior², the point is rejected from elevation fusion, and cell uncertainty is penalized via scatter-addition (np.add.at) by σ_outlier² (1.0 m²). For surviving inliers, the prior belief is merged with the measurement via Bayesian variance-weighted update equations:</w:t>
      </w:r>
    </w:p>
    <w:p>
      <w:pPr>
        <w:spacing w:after="70" w:line="269" w:lineRule="auto"/>
        <w:jc w:val="center"/>
      </w:pPr>
      <w:r>
        <w:rPr>
          <w:rFonts w:ascii="Times New Roman" w:hAnsi="Times New Roman"/>
          <w:color w:val="1E293B"/>
          <w:sz w:val="19"/>
        </w:rPr>
        <w:t>h_new = (h_prior · σ_meas² + z · σ_prior²) / (σ_prior² + σ_meas²)</w:t>
      </w:r>
    </w:p>
    <w:p>
      <w:pPr>
        <w:spacing w:after="70" w:line="269" w:lineRule="auto"/>
        <w:jc w:val="center"/>
      </w:pPr>
      <w:r>
        <w:rPr>
          <w:rFonts w:ascii="Times New Roman" w:hAnsi="Times New Roman"/>
          <w:color w:val="1E293B"/>
          <w:sz w:val="19"/>
        </w:rPr>
        <w:t>σ_new² = (σ_prior² · σ_meas²) / (σ_prior² + σ_meas²)</w:t>
      </w:r>
    </w:p>
    <w:p>
      <w:pPr>
        <w:spacing w:after="70" w:line="269" w:lineRule="auto"/>
        <w:jc w:val="both"/>
      </w:pPr>
      <w:r>
        <w:rPr>
          <w:rFonts w:ascii="Times New Roman" w:hAnsi="Times New Roman"/>
          <w:color w:val="1E293B"/>
          <w:sz w:val="19"/>
        </w:rPr>
        <w:t>Where multiple inlier rays strike the identical cell within a single point cloud frame, scatter-addition accumulation computes the exact multi-ray mean, preventing last-write-wins race corruption. A GPU-accelerated CuPy kernel (fusion_gpu.py) implements the identical arithmetic pipeline, achieving a 25% throughput gain on large point clouds.</w:t>
      </w:r>
    </w:p>
    <w:p>
      <w:pPr>
        <w:keepNext/>
        <w:spacing w:before="120" w:after="40"/>
        <w:jc w:val="left"/>
      </w:pPr>
      <w:r>
        <w:rPr>
          <w:rFonts w:ascii="Times New Roman" w:hAnsi="Times New Roman"/>
          <w:b/>
          <w:i/>
          <w:color w:val="1F3A52"/>
          <w:sz w:val="19"/>
        </w:rPr>
        <w:t>C. Analytical Traversability Classification</w:t>
      </w:r>
    </w:p>
    <w:p>
      <w:pPr>
        <w:spacing w:after="70" w:line="269" w:lineRule="auto"/>
        <w:jc w:val="both"/>
      </w:pPr>
      <w:r>
        <w:rPr>
          <w:rFonts w:ascii="Times New Roman" w:hAnsi="Times New Roman"/>
          <w:color w:val="1E293B"/>
          <w:sz w:val="19"/>
        </w:rPr>
        <w:t>Departing from opaque, learned neural networks (such as Direction 1's CNN filter), emap implements an analytical, explainable traversability engine. Terrain drivability is derived from three physical metrics:</w:t>
        <w:br/>
        <w:t>1) Surface Slope: Computed via central finite differences:</w:t>
        <w:br/>
        <w:t xml:space="preserve">   S = sqrt((∂h/∂x)² + (∂h/∂y)²)</w:t>
        <w:br/>
        <w:t>2) Local Step Discontinuity: Computed using 3×3 morphologic filters:</w:t>
        <w:br/>
        <w:t xml:space="preserve">   Δh_step = max_3×3(h) - min_3×3(h)</w:t>
        <w:br/>
        <w:t>3) Surface Roughness: Quantified directly via height variance σ².</w:t>
      </w:r>
    </w:p>
    <w:p>
      <w:pPr>
        <w:spacing w:after="70" w:line="269" w:lineRule="auto"/>
        <w:jc w:val="both"/>
      </w:pPr>
      <w:r>
        <w:rPr>
          <w:rFonts w:ascii="Times New Roman" w:hAnsi="Times New Roman"/>
          <w:color w:val="1E293B"/>
          <w:sz w:val="19"/>
        </w:rPr>
        <w:t>Cells are classified into discrete operational tiers: LETHAL (0.0) if S &gt; 0.35, Δh_step &gt; 0.15m, or σ² &gt; 0.05 m²; DIFFICULT (0.3) if exceeding half-threshold values; and EASY (1.0) otherwise. Unobserved cells (is_valid = 0) default safely to EASY to prevent unmapped terrain from generating artificial boundary repulsion.</w:t>
      </w:r>
    </w:p>
    <w:p>
      <w:r>
        <w:drawing>
          <wp:inline xmlns:a="http://schemas.openxmlformats.org/drawingml/2006/main" xmlns:pic="http://schemas.openxmlformats.org/drawingml/2006/picture">
            <wp:extent cx="3017520" cy="1357884"/>
            <wp:docPr id="2" name="Picture 2"/>
            <wp:cNvGraphicFramePr>
              <a:graphicFrameLocks noChangeAspect="1"/>
            </wp:cNvGraphicFramePr>
            <a:graphic>
              <a:graphicData uri="http://schemas.openxmlformats.org/drawingml/2006/picture">
                <pic:pic>
                  <pic:nvPicPr>
                    <pic:cNvPr id="0" name="elevation_map_render.png"/>
                    <pic:cNvPicPr/>
                  </pic:nvPicPr>
                  <pic:blipFill>
                    <a:blip r:embed="rId10"/>
                    <a:stretch>
                      <a:fillRect/>
                    </a:stretch>
                  </pic:blipFill>
                  <pic:spPr>
                    <a:xfrm>
                      <a:off x="0" y="0"/>
                      <a:ext cx="3017520" cy="1357884"/>
                    </a:xfrm>
                    <a:prstGeom prst="rect"/>
                  </pic:spPr>
                </pic:pic>
              </a:graphicData>
            </a:graphic>
          </wp:inline>
        </w:drawing>
      </w:r>
    </w:p>
    <w:p>
      <w:pPr>
        <w:spacing w:before="40" w:after="120"/>
        <w:jc w:val="center"/>
      </w:pPr>
      <w:r>
        <w:rPr>
          <w:rFonts w:ascii="Times New Roman" w:hAnsi="Times New Roman"/>
          <w:b/>
          <w:color w:val="1E293B"/>
          <w:sz w:val="17"/>
        </w:rPr>
        <w:t xml:space="preserve">Fig. 2. </w:t>
      </w:r>
      <w:r>
        <w:rPr>
          <w:rFonts w:ascii="Times New Roman" w:hAnsi="Times New Roman"/>
          <w:i/>
          <w:color w:val="1E293B"/>
          <w:sz w:val="17"/>
        </w:rPr>
        <w:t>Rendered 2.5D elevation grid with analytical traversability coloring and 3D surface projection.</w:t>
      </w:r>
    </w:p>
    <w:p>
      <w:pPr>
        <w:keepNext/>
        <w:spacing w:before="120" w:after="40"/>
        <w:jc w:val="left"/>
      </w:pPr>
      <w:r>
        <w:rPr>
          <w:rFonts w:ascii="Times New Roman" w:hAnsi="Times New Roman"/>
          <w:b/>
          <w:i/>
          <w:color w:val="1F3A52"/>
          <w:sz w:val="19"/>
        </w:rPr>
        <w:t>D. Odometry Drift Compensation &amp; Safety Watchdog</w:t>
      </w:r>
    </w:p>
    <w:p>
      <w:pPr>
        <w:spacing w:after="70" w:line="269" w:lineRule="auto"/>
        <w:jc w:val="both"/>
      </w:pPr>
      <w:r>
        <w:rPr>
          <w:rFonts w:ascii="Times New Roman" w:hAnsi="Times New Roman"/>
          <w:color w:val="1E293B"/>
          <w:sz w:val="19"/>
        </w:rPr>
        <w:t>In physical deployments, barometric and IMU vertical odometry drifts over time. emap incorporates an autonomous Z-drift compensator (drift.py). Residuals between newly transformed points and high-confidence global map cells (σ² &lt; 0.05) are aggregated. The median residual across inliers is extracted, and the estimated vertical bias is updated via a damped gain controller (gain α = 0.3, residual clamp 1.0m):</w:t>
        <w:br/>
        <w:t>Z_bias ← Z_bias + α · median(z_meas - h_map)</w:t>
        <w:br/>
        <w:t>Crucially, incoming points are corrected against existing bias prior to computing residuals, establishing an asymptotically stable fixed-point convergence.</w:t>
      </w:r>
    </w:p>
    <w:p>
      <w:pPr>
        <w:spacing w:after="70" w:line="269" w:lineRule="auto"/>
        <w:jc w:val="both"/>
      </w:pPr>
      <w:r>
        <w:rPr>
          <w:rFonts w:ascii="Times New Roman" w:hAnsi="Times New Roman"/>
          <w:color w:val="1E293B"/>
          <w:sz w:val="19"/>
        </w:rPr>
        <w:t>Additionally, because Ignition's MulticopterVelocityControl plugin lacks an internal command timeout (perpetually executing the last received Twist), a dedicated safety node (cmd_vel_watchdog.py) monitors publisher liveness. If operator commands cease for &gt;1.0s, the watchdog injects a zero-velocity Twist, preventing quadrotor runaway climb.</w:t>
      </w:r>
    </w:p>
    <w:p>
      <w:pPr>
        <w:keepNext/>
        <w:spacing w:before="180" w:after="60"/>
        <w:jc w:val="left"/>
      </w:pPr>
      <w:r>
        <w:rPr>
          <w:rFonts w:ascii="Times New Roman" w:hAnsi="Times New Roman"/>
          <w:b/>
          <w:color w:val="0F2942"/>
          <w:sz w:val="21"/>
        </w:rPr>
        <w:t>IV. SPATIAL MASKS &amp; ANOMALY DETECTION</w:t>
      </w:r>
    </w:p>
    <w:p>
      <w:pPr>
        <w:keepNext/>
        <w:spacing w:before="120" w:after="40"/>
        <w:jc w:val="left"/>
      </w:pPr>
      <w:r>
        <w:rPr>
          <w:rFonts w:ascii="Times New Roman" w:hAnsi="Times New Roman"/>
          <w:b/>
          <w:i/>
          <w:color w:val="1F3A52"/>
          <w:sz w:val="19"/>
        </w:rPr>
        <w:t>A. Spatial Mask Formulations</w:t>
      </w:r>
    </w:p>
    <w:p>
      <w:pPr>
        <w:spacing w:after="70" w:line="269" w:lineRule="auto"/>
        <w:jc w:val="both"/>
      </w:pPr>
      <w:r>
        <w:rPr>
          <w:rFonts w:ascii="Times New Roman" w:hAnsi="Times New Roman"/>
          <w:color w:val="1E293B"/>
          <w:sz w:val="19"/>
        </w:rPr>
        <w:t>Downstream navigation nodes in the nav package ingest the published /elevation_map GridMap to derive binary operational masks:</w:t>
        <w:br/>
        <w:t>• Walkable Mask (Mw): Confirmed traversable territory:</w:t>
        <w:br/>
        <w:t xml:space="preserve">  Mw(x, y) = is_valid(x, y) ∧ (traversability(x, y) ≠ LETHAL)</w:t>
        <w:br/>
        <w:t>• Frontier Mask (Mf): Unobserved space bordering known walkable ground (Yamauchi boundary exploration):</w:t>
        <w:br/>
        <w:t xml:space="preserve">  Mf(x, y) = ¬is_valid(x, y) ∧ (∃ q ∈ N4(x, y) : Mw(q))</w:t>
      </w:r>
    </w:p>
    <w:p>
      <w:pPr>
        <w:keepNext/>
        <w:spacing w:before="120" w:after="40"/>
        <w:jc w:val="left"/>
      </w:pPr>
      <w:r>
        <w:rPr>
          <w:rFonts w:ascii="Times New Roman" w:hAnsi="Times New Roman"/>
          <w:b/>
          <w:i/>
          <w:color w:val="1F3A52"/>
          <w:sz w:val="19"/>
        </w:rPr>
        <w:t>B. The Ceiling Occlusion Dilemma</w:t>
      </w:r>
    </w:p>
    <w:p>
      <w:pPr>
        <w:spacing w:after="70" w:line="269" w:lineRule="auto"/>
        <w:jc w:val="both"/>
      </w:pPr>
      <w:r>
        <w:rPr>
          <w:rFonts w:ascii="Times New Roman" w:hAnsi="Times New Roman"/>
          <w:color w:val="1E293B"/>
          <w:sz w:val="19"/>
        </w:rPr>
        <w:t>When an overhead UAV surveys a roofed structure (e.g., a culvert or arched tunnel), the camera observes the roof's upper surface. Because measurements exist, is_valid = True. Because the roof elevation stands ~0.7m above the room floor, traversability scores the step discontinuity as LETHAL. Thus, Mw = False and Mf = False. The tunnel entrance is categorized as an impassable obstacle indistinguishable from a solid concrete wall.</w:t>
      </w:r>
    </w:p>
    <w:p>
      <w:pPr>
        <w:keepNext/>
        <w:spacing w:before="120" w:after="40"/>
        <w:jc w:val="left"/>
      </w:pPr>
      <w:r>
        <w:rPr>
          <w:rFonts w:ascii="Times New Roman" w:hAnsi="Times New Roman"/>
          <w:b/>
          <w:i/>
          <w:color w:val="1F3A52"/>
          <w:sz w:val="19"/>
        </w:rPr>
        <w:t>C. Version 3 Anomaly Detection Algorithm</w:t>
      </w:r>
    </w:p>
    <w:p>
      <w:pPr>
        <w:spacing w:after="70" w:line="269" w:lineRule="auto"/>
        <w:jc w:val="both"/>
      </w:pPr>
      <w:r>
        <w:rPr>
          <w:rFonts w:ascii="Times New Roman" w:hAnsi="Times New Roman"/>
          <w:color w:val="1E293B"/>
          <w:sz w:val="19"/>
        </w:rPr>
        <w:t>To overcome this structural failure without compromising obstacle detection, we designed an anomaly detector (nav.anomaly). Its design evolved across three iterative generations based on empirical simulation findings:</w:t>
        <w:br/>
        <w:t>• Version 1 (Local Scanlines): Evaluated 1D step-edges along coordinate axes. Produced high false-positive rates due to depth discretization noise.</w:t>
        <w:br/>
        <w:t>• Version 2 (Topological Gap Analysis): Utilized connected-component labeling and KD-tree nearest-gap analysis. While robust against sensor noise, it failed on ordinary thin partition walls separating two rooms, flagging 8 spurious corridor cells across a solid dividing wall.</w:t>
        <w:br/>
        <w:t>• Version 3 (Component Topology with Elevation Differentials): Restores structural discernment by enforcing a tri-partite role model. Walkable components are labeled via 8-connectivity and partitioned by surface area:</w:t>
        <w:br/>
        <w:t xml:space="preserve">  - Rooms (A ≥ 3.0 m²): Genuine large navigable regions.</w:t>
        <w:br/>
        <w:t xml:space="preserve">  - Islands (0.15 ≤ A &lt; 3.0 m²): Moderate elevated surfaces (e.g., tunnel roofs).</w:t>
        <w:br/>
        <w:t xml:space="preserve">  - Noise (A &lt; 0.15 m²): Small sensor artifacts or vehicle footprints.</w:t>
      </w:r>
    </w:p>
    <w:p>
      <w:pPr>
        <w:spacing w:after="70" w:line="269" w:lineRule="auto"/>
        <w:jc w:val="both"/>
      </w:pPr>
      <w:r>
        <w:rPr>
          <w:rFonts w:ascii="Times New Roman" w:hAnsi="Times New Roman"/>
          <w:color w:val="1E293B"/>
          <w:sz w:val="19"/>
        </w:rPr>
        <w:t>For each island, the algorithm evaluates its boundary proximity against candidate rooms using KD-trees. An anomaly corridor is confirmed if and only if:</w:t>
        <w:br/>
        <w:t>1) The island connects to at least two distinct rooms.</w:t>
        <w:br/>
        <w:t>2) The connecting straight-line segment is thinly lethal (width ≤ 0.6m).</w:t>
        <w:br/>
        <w:t>3) The mean elevation of the island differs significantly from both rooms: |h_island - h_room| ≥ 0.15m.</w:t>
        <w:br/>
        <w:t>Because an ordinary room-dividing wall possesses no intermediate island component, it is structurally barred from being flagged, eliminating false-positive corridors while reliably identifying true occluded passages.</w:t>
      </w:r>
    </w:p>
    <w:p>
      <w:pPr>
        <w:keepNext/>
        <w:spacing w:before="180" w:after="60"/>
        <w:jc w:val="left"/>
      </w:pPr>
      <w:r>
        <w:rPr>
          <w:rFonts w:ascii="Times New Roman" w:hAnsi="Times New Roman"/>
          <w:b/>
          <w:color w:val="0F2942"/>
          <w:sz w:val="21"/>
        </w:rPr>
        <w:t>V. BOUNDED 3D VOLUMETRIC VERIFICATION</w:t>
      </w:r>
    </w:p>
    <w:p>
      <w:pPr>
        <w:keepNext/>
        <w:spacing w:before="120" w:after="40"/>
        <w:jc w:val="left"/>
      </w:pPr>
      <w:r>
        <w:rPr>
          <w:rFonts w:ascii="Times New Roman" w:hAnsi="Times New Roman"/>
          <w:b/>
          <w:i/>
          <w:color w:val="1F3A52"/>
          <w:sz w:val="19"/>
        </w:rPr>
        <w:t>A. Local 3D Volumetric OctoMap</w:t>
      </w:r>
    </w:p>
    <w:p>
      <w:pPr>
        <w:spacing w:after="70" w:line="269" w:lineRule="auto"/>
        <w:jc w:val="both"/>
      </w:pPr>
      <w:r>
        <w:rPr>
          <w:rFonts w:ascii="Times New Roman" w:hAnsi="Times New Roman"/>
          <w:color w:val="1E293B"/>
          <w:sz w:val="19"/>
        </w:rPr>
        <w:t>While Version 3 anomaly detection identifies potential corridors, 2.5D data cannot confirm whether vertical clearance exists beneath the roof. TerraLink introduces an in-process 3D occupancy map (nav.voxel_map.BoundedVoxelMap) backed by the octomap C++ binding. The voxel map fuses incoming point clouds from both the UAV and the UGV's front-facing depth camera via ray-casting (insertPointCloud), explicitly marking traversed interior volume as confirmed free space.</w:t>
      </w:r>
    </w:p>
    <w:p>
      <w:pPr>
        <w:spacing w:after="70" w:line="269" w:lineRule="auto"/>
        <w:jc w:val="both"/>
      </w:pPr>
      <w:r>
        <w:rPr>
          <w:rFonts w:ascii="Times New Roman" w:hAnsi="Times New Roman"/>
          <w:b/>
          <w:color w:val="1E293B"/>
          <w:sz w:val="19"/>
        </w:rPr>
        <w:t xml:space="preserve">Spatial Eviction Safeguard: </w:t>
      </w:r>
      <w:r>
        <w:rPr>
          <w:rFonts w:ascii="Times New Roman" w:hAnsi="Times New Roman"/>
          <w:color w:val="1E293B"/>
          <w:sz w:val="19"/>
        </w:rPr>
        <w:t>Memory Bounding: Standard global octrees suffer unbounded growth. BoundedVoxelMap enforces a strict spatial cutoff (max_radius_m = 12.0m) centered on the UGV's current pose. A periodic background thread scans octree leaves and executes radial eviction (evict_outside_radius). During development, an insidious upstream binding defect was identified: invoking deleteNode(coord) with default parameters (depth=1) purged major subtrees, collapsing a 1478-leaf tree to 53 leaves. Explicitly enforcing depth=0 restored surgical single-leaf eviction, ensuring bounded memory with zero data loss.</w:t>
      </w:r>
    </w:p>
    <w:p>
      <w:r>
        <w:drawing>
          <wp:inline xmlns:a="http://schemas.openxmlformats.org/drawingml/2006/main" xmlns:pic="http://schemas.openxmlformats.org/drawingml/2006/picture">
            <wp:extent cx="3017520" cy="2074545"/>
            <wp:docPr id="3" name="Picture 3"/>
            <wp:cNvGraphicFramePr>
              <a:graphicFrameLocks noChangeAspect="1"/>
            </wp:cNvGraphicFramePr>
            <a:graphic>
              <a:graphicData uri="http://schemas.openxmlformats.org/drawingml/2006/picture">
                <pic:pic>
                  <pic:nvPicPr>
                    <pic:cNvPr id="0" name="voxel_map_render.png"/>
                    <pic:cNvPicPr/>
                  </pic:nvPicPr>
                  <pic:blipFill>
                    <a:blip r:embed="rId11"/>
                    <a:stretch>
                      <a:fillRect/>
                    </a:stretch>
                  </pic:blipFill>
                  <pic:spPr>
                    <a:xfrm>
                      <a:off x="0" y="0"/>
                      <a:ext cx="3017520" cy="2074545"/>
                    </a:xfrm>
                    <a:prstGeom prst="rect"/>
                  </pic:spPr>
                </pic:pic>
              </a:graphicData>
            </a:graphic>
          </wp:inline>
        </w:drawing>
      </w:r>
    </w:p>
    <w:p>
      <w:pPr>
        <w:spacing w:before="40" w:after="120"/>
        <w:jc w:val="center"/>
      </w:pPr>
      <w:r>
        <w:rPr>
          <w:rFonts w:ascii="Times New Roman" w:hAnsi="Times New Roman"/>
          <w:b/>
          <w:color w:val="1E293B"/>
          <w:sz w:val="17"/>
        </w:rPr>
        <w:t xml:space="preserve">Fig. 3. </w:t>
      </w:r>
      <w:r>
        <w:rPr>
          <w:rFonts w:ascii="Times New Roman" w:hAnsi="Times New Roman"/>
          <w:i/>
          <w:color w:val="1E293B"/>
          <w:sz w:val="17"/>
        </w:rPr>
        <w:t>Volumetric 3D occupancy reconstruction (BoundedVoxelMap) isolating tunnel arch, roof, and navigable floor clearance.</w:t>
      </w:r>
    </w:p>
    <w:p>
      <w:pPr>
        <w:keepNext/>
        <w:spacing w:before="120" w:after="40"/>
        <w:jc w:val="left"/>
      </w:pPr>
      <w:r>
        <w:rPr>
          <w:rFonts w:ascii="Times New Roman" w:hAnsi="Times New Roman"/>
          <w:b/>
          <w:i/>
          <w:color w:val="1F3A52"/>
          <w:sz w:val="19"/>
        </w:rPr>
        <w:t>B. Volumetric Headroom Scanning</w:t>
      </w:r>
    </w:p>
    <w:p>
      <w:pPr>
        <w:spacing w:after="70" w:line="269" w:lineRule="auto"/>
        <w:jc w:val="both"/>
      </w:pPr>
      <w:r>
        <w:rPr>
          <w:rFonts w:ascii="Times New Roman" w:hAnsi="Times New Roman"/>
          <w:color w:val="1E293B"/>
          <w:sz w:val="19"/>
        </w:rPr>
        <w:t>Before the UGV commits to an anomaly segment, waypoint_follower queries voxel_map_node over a verification topic. The function check_region_headroom discretizes the candidate path segment and scans vertical ray columns from z_min (-0.3m) to z_max (1.5m) at step_m (0.05m):</w:t>
        <w:br/>
        <w:t>• passable: A contiguous run of free voxels exceeding the required clearance (h_robot + margin = 0.25m + 0.15m = 0.40m) is verified.</w:t>
        <w:br/>
        <w:t>• blocked: No valid clearance exists, and all vertical samples are confidently resolved (occupied or free).</w:t>
        <w:br/>
        <w:t>• unknown: Insufficient clearance is found, but at least one voxel remains unobserved.</w:t>
      </w:r>
    </w:p>
    <w:p>
      <w:pPr>
        <w:keepNext/>
        <w:spacing w:before="120" w:after="40"/>
        <w:jc w:val="left"/>
      </w:pPr>
      <w:r>
        <w:rPr>
          <w:rFonts w:ascii="Times New Roman" w:hAnsi="Times New Roman"/>
          <w:b/>
          <w:i/>
          <w:color w:val="1F3A52"/>
          <w:sz w:val="19"/>
        </w:rPr>
        <w:t>C. Bidirectional Memory Loop (ResolvedRegionStore)</w:t>
      </w:r>
    </w:p>
    <w:p>
      <w:pPr>
        <w:spacing w:after="70" w:line="269" w:lineRule="auto"/>
        <w:jc w:val="both"/>
      </w:pPr>
      <w:r>
        <w:rPr>
          <w:rFonts w:ascii="Times New Roman" w:hAnsi="Times New Roman"/>
          <w:color w:val="1E293B"/>
          <w:sz w:val="19"/>
        </w:rPr>
        <w:t>To prevent repetitive sensor checks and query churn, verified verdicts are dispatched to planner_node over resolved_region_report. The module nav.resolved_regions.ResolvedRegionStore records settled bounding boxes. Upon receiving subsequent /elevation_map messages, planner_node re-applies these verdicts: PASSABLE regions force Mw = True and Ma = False, permanently converting the corridor into standard drivable terrain, whereas BLOCKED regions force Mw = False and trigger an immediate global replan.</w:t>
      </w:r>
    </w:p>
    <w:p>
      <w:pPr>
        <w:keepNext/>
        <w:spacing w:before="180" w:after="60"/>
        <w:jc w:val="left"/>
      </w:pPr>
      <w:r>
        <w:rPr>
          <w:rFonts w:ascii="Times New Roman" w:hAnsi="Times New Roman"/>
          <w:b/>
          <w:color w:val="0F2942"/>
          <w:sz w:val="21"/>
        </w:rPr>
        <w:t>VI. HIERARCHICAL PRM PLANNING &amp; MOTION CONTROL</w:t>
      </w:r>
    </w:p>
    <w:p>
      <w:pPr>
        <w:keepNext/>
        <w:spacing w:before="120" w:after="40"/>
        <w:jc w:val="left"/>
      </w:pPr>
      <w:r>
        <w:rPr>
          <w:rFonts w:ascii="Times New Roman" w:hAnsi="Times New Roman"/>
          <w:b/>
          <w:i/>
          <w:color w:val="1F3A52"/>
          <w:sz w:val="19"/>
        </w:rPr>
        <w:t>A. Hierarchical PRM Planner</w:t>
      </w:r>
    </w:p>
    <w:p>
      <w:pPr>
        <w:spacing w:after="70" w:line="269" w:lineRule="auto"/>
        <w:jc w:val="both"/>
      </w:pPr>
      <w:r>
        <w:rPr>
          <w:rFonts w:ascii="Times New Roman" w:hAnsi="Times New Roman"/>
          <w:color w:val="1E293B"/>
          <w:sz w:val="19"/>
        </w:rPr>
        <w:t>Global path planning is performed on demand by nav.prm_planner.plan. Standard PRM implementations fail in closed-loop navigation when the robot's own chassis is fused into the elevation map, falsely marking the start cell as lethal. TerraLink resolves this by clearing a footprint disk (radius 0.3m) around the start pose prior to sampling.</w:t>
      </w:r>
    </w:p>
    <w:p>
      <w:pPr>
        <w:spacing w:after="70" w:line="269" w:lineRule="auto"/>
        <w:jc w:val="both"/>
      </w:pPr>
      <w:r>
        <w:rPr>
          <w:rFonts w:ascii="Times New Roman" w:hAnsi="Times New Roman"/>
          <w:color w:val="1E293B"/>
          <w:sz w:val="19"/>
        </w:rPr>
        <w:t>The planner samples N = 400 random nodes across Mw. Edge connectivity is evaluated across candidate pairs within connect_radius_m (3.0m) using Bresenham line-of-sight rasterization over the composite traverse mask (Mw ∪ Mf ∪ Ma). Edges traversing anomaly cells are charged an exponential cost multiplier (20×). Dijkstra's algorithm extracts the optimal path: confirmed routes are strictly preferred, but anomaly corridors are returned as tentative last resorts when no alternative exists.</w:t>
      </w:r>
    </w:p>
    <w:p>
      <w:pPr>
        <w:keepNext/>
        <w:spacing w:before="120" w:after="40"/>
        <w:jc w:val="left"/>
      </w:pPr>
      <w:r>
        <w:rPr>
          <w:rFonts w:ascii="Times New Roman" w:hAnsi="Times New Roman"/>
          <w:b/>
          <w:i/>
          <w:color w:val="1F3A52"/>
          <w:sz w:val="19"/>
        </w:rPr>
        <w:t>B. Motion Execution &amp; Preemption Race Prevention</w:t>
      </w:r>
    </w:p>
    <w:p>
      <w:pPr>
        <w:spacing w:after="70" w:line="269" w:lineRule="auto"/>
        <w:jc w:val="both"/>
      </w:pPr>
      <w:r>
        <w:rPr>
          <w:rFonts w:ascii="Times New Roman" w:hAnsi="Times New Roman"/>
          <w:color w:val="1E293B"/>
          <w:sz w:val="19"/>
        </w:rPr>
        <w:t>The node waypoint_follower receives PRM paths and interfaces with Nav2's bt_navigator via sequential /goal_pose dispatches. During live trials, a severe behavior-tree race condition was identified: because waypoint 0 corresponds to the UGV's current position, publishing waypoint 0 followed immediately by waypoint 1 caused Nav2's controller_server to report success on waypoint 0 within 19ms, preempting and aborting navigation toward waypoint 1. This left the UGV stranded in an idle state. The helper _skip_reached_leading_waypoints was introduced, actively filtering all leading waypoints within reached_radius (0.4m) so only genuinely unreached targets are ever published.</w:t>
      </w:r>
    </w:p>
    <w:p>
      <w:pPr>
        <w:spacing w:after="70" w:line="269" w:lineRule="auto"/>
        <w:jc w:val="both"/>
      </w:pPr>
      <w:r>
        <w:rPr>
          <w:rFonts w:ascii="Times New Roman" w:hAnsi="Times New Roman"/>
          <w:b/>
          <w:color w:val="1E293B"/>
          <w:sz w:val="19"/>
        </w:rPr>
        <w:t xml:space="preserve">Stuck Recovery: </w:t>
      </w:r>
      <w:r>
        <w:rPr>
          <w:rFonts w:ascii="Times New Roman" w:hAnsi="Times New Roman"/>
          <w:color w:val="1E293B"/>
          <w:sz w:val="19"/>
        </w:rPr>
        <w:t>Supervisory Watchdog: To handle Nav2 controller exhaustion near physical walls ('Controller patience exceeded'), waypoint_follower incorporates a progress watchdog (_made_progress). If spatial displacement Δd &lt; 0.15m over 20s, stuck recovery resets goal tracking and requests an immediate fresh plan.</w:t>
      </w:r>
    </w:p>
    <w:p>
      <w:pPr>
        <w:keepNext/>
        <w:spacing w:before="180" w:after="60"/>
        <w:jc w:val="left"/>
      </w:pPr>
      <w:r>
        <w:rPr>
          <w:rFonts w:ascii="Times New Roman" w:hAnsi="Times New Roman"/>
          <w:b/>
          <w:color w:val="0F2942"/>
          <w:sz w:val="21"/>
        </w:rPr>
        <w:t>VII. EXPERIMENTAL RESULTS &amp; RUNTIME ANALYSIS</w:t>
      </w:r>
    </w:p>
    <w:p>
      <w:pPr>
        <w:keepNext/>
        <w:spacing w:before="120" w:after="40"/>
        <w:jc w:val="left"/>
      </w:pPr>
      <w:r>
        <w:rPr>
          <w:rFonts w:ascii="Times New Roman" w:hAnsi="Times New Roman"/>
          <w:b/>
          <w:i/>
          <w:color w:val="1F3A52"/>
          <w:sz w:val="19"/>
        </w:rPr>
        <w:t>A. Quantitative Performance Benchmarks</w:t>
      </w:r>
    </w:p>
    <w:p>
      <w:pPr>
        <w:spacing w:after="70" w:line="269" w:lineRule="auto"/>
        <w:jc w:val="both"/>
      </w:pPr>
      <w:r>
        <w:rPr>
          <w:rFonts w:ascii="Times New Roman" w:hAnsi="Times New Roman"/>
          <w:color w:val="1E293B"/>
          <w:sz w:val="19"/>
        </w:rPr>
        <w:t>The TerraLink framework was rigorously evaluated in Ignition Gazebo Fortress across two primary environments: room_maze.world (standard open/partitioned maze) and tunnel_test.world (two 6×4m rooms divided by a wall and connected exclusively by a 1.5m arched tunnel). Table I summarizes the framework's operational parameters, and Table II details benchmark metrics before and after key optimizations.</w:t>
      </w:r>
    </w:p>
    <w:p>
      <w:pPr>
        <w:spacing w:before="120" w:after="40"/>
        <w:jc w:val="center"/>
      </w:pPr>
      <w:r>
        <w:rPr>
          <w:rFonts w:ascii="Times New Roman" w:hAnsi="Times New Roman"/>
          <w:b/>
          <w:color w:val="1E293B"/>
          <w:sz w:val="17"/>
        </w:rPr>
        <w:t xml:space="preserve">TABLE I: </w:t>
      </w:r>
      <w:r>
        <w:rPr>
          <w:rFonts w:ascii="Times New Roman" w:hAnsi="Times New Roman"/>
          <w:b w:val="0"/>
          <w:color w:val="1E293B"/>
          <w:sz w:val="17"/>
        </w:rPr>
        <w:t>TERRALINK SYSTEM SPECIFICATIONS &amp; OPERATIONAL PARAMETERS</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3360"/>
        <w:gridCol w:w="3360"/>
        <w:gridCol w:w="3360"/>
      </w:tblGrid>
      <w:tr>
        <w:tc>
          <w:tcPr>
            <w:tcW w:type="dxa" w:w="3360"/>
            <w:shd w:val="clear" w:color="auto" w:fill="F1F5F9"/>
          </w:tcPr>
          <w:p>
            <w:pPr>
              <w:jc w:val="center"/>
            </w:pPr>
            <w:r>
              <w:rPr>
                <w:b/>
                <w:sz w:val="17"/>
              </w:rPr>
              <w:t>Subsystem</w:t>
            </w:r>
          </w:p>
        </w:tc>
        <w:tc>
          <w:tcPr>
            <w:tcW w:type="dxa" w:w="3360"/>
            <w:shd w:val="clear" w:color="auto" w:fill="F1F5F9"/>
          </w:tcPr>
          <w:p>
            <w:pPr>
              <w:jc w:val="center"/>
            </w:pPr>
            <w:r>
              <w:rPr>
                <w:b/>
                <w:sz w:val="17"/>
              </w:rPr>
              <w:t>Parameter Name</w:t>
            </w:r>
          </w:p>
        </w:tc>
        <w:tc>
          <w:tcPr>
            <w:tcW w:type="dxa" w:w="3360"/>
            <w:shd w:val="clear" w:color="auto" w:fill="F1F5F9"/>
          </w:tcPr>
          <w:p>
            <w:pPr>
              <w:jc w:val="center"/>
            </w:pPr>
            <w:r>
              <w:rPr>
                <w:b/>
                <w:sz w:val="17"/>
              </w:rPr>
              <w:t>Operational Value</w:t>
            </w:r>
          </w:p>
        </w:tc>
      </w:tr>
      <w:tr>
        <w:tc>
          <w:tcPr>
            <w:tcW w:type="dxa" w:w="3360"/>
          </w:tcPr>
          <w:p>
            <w:r>
              <w:rPr>
                <w:sz w:val="16"/>
              </w:rPr>
              <w:t>emap 2.5D Grid</w:t>
            </w:r>
          </w:p>
        </w:tc>
        <w:tc>
          <w:tcPr>
            <w:tcW w:type="dxa" w:w="3360"/>
          </w:tcPr>
          <w:p>
            <w:r>
              <w:rPr>
                <w:sz w:val="16"/>
              </w:rPr>
              <w:t>Resolution (δ) / Grid Dimensions</w:t>
            </w:r>
          </w:p>
        </w:tc>
        <w:tc>
          <w:tcPr>
            <w:tcW w:type="dxa" w:w="3360"/>
          </w:tcPr>
          <w:p>
            <w:pPr>
              <w:jc w:val="center"/>
            </w:pPr>
            <w:r>
              <w:rPr>
                <w:sz w:val="16"/>
              </w:rPr>
              <w:t>0.10 m / 400 × 400 cells (Global)</w:t>
            </w:r>
          </w:p>
        </w:tc>
      </w:tr>
      <w:tr>
        <w:tc>
          <w:tcPr>
            <w:tcW w:type="dxa" w:w="3360"/>
          </w:tcPr>
          <w:p>
            <w:r>
              <w:rPr>
                <w:sz w:val="16"/>
              </w:rPr>
              <w:t>emap 2.5D Grid</w:t>
            </w:r>
          </w:p>
        </w:tc>
        <w:tc>
          <w:tcPr>
            <w:tcW w:type="dxa" w:w="3360"/>
          </w:tcPr>
          <w:p>
            <w:r>
              <w:rPr>
                <w:sz w:val="16"/>
              </w:rPr>
              <w:t>Update Rate / Default Far Clip</w:t>
            </w:r>
          </w:p>
        </w:tc>
        <w:tc>
          <w:tcPr>
            <w:tcW w:type="dxa" w:w="3360"/>
          </w:tcPr>
          <w:p>
            <w:pPr>
              <w:jc w:val="center"/>
            </w:pPr>
            <w:r>
              <w:rPr>
                <w:sz w:val="16"/>
              </w:rPr>
              <w:t>10 Hz / 19.8 m (Thresholded)</w:t>
            </w:r>
          </w:p>
        </w:tc>
      </w:tr>
      <w:tr>
        <w:tc>
          <w:tcPr>
            <w:tcW w:type="dxa" w:w="3360"/>
          </w:tcPr>
          <w:p>
            <w:r>
              <w:rPr>
                <w:sz w:val="16"/>
              </w:rPr>
              <w:t>Traversability</w:t>
            </w:r>
          </w:p>
        </w:tc>
        <w:tc>
          <w:tcPr>
            <w:tcW w:type="dxa" w:w="3360"/>
          </w:tcPr>
          <w:p>
            <w:r>
              <w:rPr>
                <w:sz w:val="16"/>
              </w:rPr>
              <w:t>Max Slope / Step / Roughness</w:t>
            </w:r>
          </w:p>
        </w:tc>
        <w:tc>
          <w:tcPr>
            <w:tcW w:type="dxa" w:w="3360"/>
          </w:tcPr>
          <w:p>
            <w:pPr>
              <w:jc w:val="center"/>
            </w:pPr>
            <w:r>
              <w:rPr>
                <w:sz w:val="16"/>
              </w:rPr>
              <w:t>0.35 rad / 0.15 m / 0.05 m²</w:t>
            </w:r>
          </w:p>
        </w:tc>
      </w:tr>
      <w:tr>
        <w:tc>
          <w:tcPr>
            <w:tcW w:type="dxa" w:w="3360"/>
          </w:tcPr>
          <w:p>
            <w:r>
              <w:rPr>
                <w:sz w:val="16"/>
              </w:rPr>
              <w:t>nav.anomaly (v3)</w:t>
            </w:r>
          </w:p>
        </w:tc>
        <w:tc>
          <w:tcPr>
            <w:tcW w:type="dxa" w:w="3360"/>
          </w:tcPr>
          <w:p>
            <w:r>
              <w:rPr>
                <w:sz w:val="16"/>
              </w:rPr>
              <w:t>Room Min Area / Island Range</w:t>
            </w:r>
          </w:p>
        </w:tc>
        <w:tc>
          <w:tcPr>
            <w:tcW w:type="dxa" w:w="3360"/>
          </w:tcPr>
          <w:p>
            <w:pPr>
              <w:jc w:val="center"/>
            </w:pPr>
            <w:r>
              <w:rPr>
                <w:sz w:val="16"/>
              </w:rPr>
              <w:t>3.0 m² / [0.15, 3.0) m²</w:t>
            </w:r>
          </w:p>
        </w:tc>
      </w:tr>
      <w:tr>
        <w:tc>
          <w:tcPr>
            <w:tcW w:type="dxa" w:w="3360"/>
          </w:tcPr>
          <w:p>
            <w:r>
              <w:rPr>
                <w:sz w:val="16"/>
              </w:rPr>
              <w:t>nav.anomaly (v3)</w:t>
            </w:r>
          </w:p>
        </w:tc>
        <w:tc>
          <w:tcPr>
            <w:tcW w:type="dxa" w:w="3360"/>
          </w:tcPr>
          <w:p>
            <w:r>
              <w:rPr>
                <w:sz w:val="16"/>
              </w:rPr>
              <w:t>Max Gap / Lethal Band Width</w:t>
            </w:r>
          </w:p>
        </w:tc>
        <w:tc>
          <w:tcPr>
            <w:tcW w:type="dxa" w:w="3360"/>
          </w:tcPr>
          <w:p>
            <w:pPr>
              <w:jc w:val="center"/>
            </w:pPr>
            <w:r>
              <w:rPr>
                <w:sz w:val="16"/>
              </w:rPr>
              <w:t>1.5 m / 0.6 m (Bresenham)</w:t>
            </w:r>
          </w:p>
        </w:tc>
      </w:tr>
      <w:tr>
        <w:tc>
          <w:tcPr>
            <w:tcW w:type="dxa" w:w="3360"/>
          </w:tcPr>
          <w:p>
            <w:r>
              <w:rPr>
                <w:sz w:val="16"/>
              </w:rPr>
              <w:t>nav.anomaly (v3)</w:t>
            </w:r>
          </w:p>
        </w:tc>
        <w:tc>
          <w:tcPr>
            <w:tcW w:type="dxa" w:w="3360"/>
          </w:tcPr>
          <w:p>
            <w:r>
              <w:rPr>
                <w:sz w:val="16"/>
              </w:rPr>
              <w:t>Min Elevation Differential</w:t>
            </w:r>
          </w:p>
        </w:tc>
        <w:tc>
          <w:tcPr>
            <w:tcW w:type="dxa" w:w="3360"/>
          </w:tcPr>
          <w:p>
            <w:pPr>
              <w:jc w:val="center"/>
            </w:pPr>
            <w:r>
              <w:rPr>
                <w:sz w:val="16"/>
              </w:rPr>
              <w:t>0.15 m (Island vs Room)</w:t>
            </w:r>
          </w:p>
        </w:tc>
      </w:tr>
      <w:tr>
        <w:tc>
          <w:tcPr>
            <w:tcW w:type="dxa" w:w="3360"/>
          </w:tcPr>
          <w:p>
            <w:r>
              <w:rPr>
                <w:sz w:val="16"/>
              </w:rPr>
              <w:t>nav.voxel_map</w:t>
            </w:r>
          </w:p>
        </w:tc>
        <w:tc>
          <w:tcPr>
            <w:tcW w:type="dxa" w:w="3360"/>
          </w:tcPr>
          <w:p>
            <w:r>
              <w:rPr>
                <w:sz w:val="16"/>
              </w:rPr>
              <w:t>Voxel Resolution / Eviction Radius</w:t>
            </w:r>
          </w:p>
        </w:tc>
        <w:tc>
          <w:tcPr>
            <w:tcW w:type="dxa" w:w="3360"/>
          </w:tcPr>
          <w:p>
            <w:pPr>
              <w:jc w:val="center"/>
            </w:pPr>
            <w:r>
              <w:rPr>
                <w:sz w:val="16"/>
              </w:rPr>
              <w:t>0.05 m / 12.0 m (Radial Sphere)</w:t>
            </w:r>
          </w:p>
        </w:tc>
      </w:tr>
      <w:tr>
        <w:tc>
          <w:tcPr>
            <w:tcW w:type="dxa" w:w="3360"/>
          </w:tcPr>
          <w:p>
            <w:r>
              <w:rPr>
                <w:sz w:val="16"/>
              </w:rPr>
              <w:t>nav.voxel_map</w:t>
            </w:r>
          </w:p>
        </w:tc>
        <w:tc>
          <w:tcPr>
            <w:tcW w:type="dxa" w:w="3360"/>
          </w:tcPr>
          <w:p>
            <w:r>
              <w:rPr>
                <w:sz w:val="16"/>
              </w:rPr>
              <w:t>Required Headroom Clearance</w:t>
            </w:r>
          </w:p>
        </w:tc>
        <w:tc>
          <w:tcPr>
            <w:tcW w:type="dxa" w:w="3360"/>
          </w:tcPr>
          <w:p>
            <w:pPr>
              <w:jc w:val="center"/>
            </w:pPr>
            <w:r>
              <w:rPr>
                <w:sz w:val="16"/>
              </w:rPr>
              <w:t>0.40 m (0.25m chassis + 0.15m margin)</w:t>
            </w:r>
          </w:p>
        </w:tc>
      </w:tr>
      <w:tr>
        <w:tc>
          <w:tcPr>
            <w:tcW w:type="dxa" w:w="3360"/>
          </w:tcPr>
          <w:p>
            <w:r>
              <w:rPr>
                <w:sz w:val="16"/>
              </w:rPr>
              <w:t>nav.prm_planner</w:t>
            </w:r>
          </w:p>
        </w:tc>
        <w:tc>
          <w:tcPr>
            <w:tcW w:type="dxa" w:w="3360"/>
          </w:tcPr>
          <w:p>
            <w:r>
              <w:rPr>
                <w:sz w:val="16"/>
              </w:rPr>
              <w:t>Node Samples (N) / Connect Radius</w:t>
            </w:r>
          </w:p>
        </w:tc>
        <w:tc>
          <w:tcPr>
            <w:tcW w:type="dxa" w:w="3360"/>
          </w:tcPr>
          <w:p>
            <w:pPr>
              <w:jc w:val="center"/>
            </w:pPr>
            <w:r>
              <w:rPr>
                <w:sz w:val="16"/>
              </w:rPr>
              <w:t>400 nodes / 3.0 m</w:t>
            </w:r>
          </w:p>
        </w:tc>
      </w:tr>
      <w:tr>
        <w:tc>
          <w:tcPr>
            <w:tcW w:type="dxa" w:w="3360"/>
          </w:tcPr>
          <w:p>
            <w:r>
              <w:rPr>
                <w:sz w:val="16"/>
              </w:rPr>
              <w:t>nav.prm_planner</w:t>
            </w:r>
          </w:p>
        </w:tc>
        <w:tc>
          <w:tcPr>
            <w:tcW w:type="dxa" w:w="3360"/>
          </w:tcPr>
          <w:p>
            <w:r>
              <w:rPr>
                <w:sz w:val="16"/>
              </w:rPr>
              <w:t>Anomaly Edge Penalty Factor</w:t>
            </w:r>
          </w:p>
        </w:tc>
        <w:tc>
          <w:tcPr>
            <w:tcW w:type="dxa" w:w="3360"/>
          </w:tcPr>
          <w:p>
            <w:pPr>
              <w:jc w:val="center"/>
            </w:pPr>
            <w:r>
              <w:rPr>
                <w:sz w:val="16"/>
              </w:rPr>
              <w:t>20.0× Distance Weight</w:t>
            </w:r>
          </w:p>
        </w:tc>
      </w:tr>
      <w:tr>
        <w:tc>
          <w:tcPr>
            <w:tcW w:type="dxa" w:w="3360"/>
          </w:tcPr>
          <w:p>
            <w:r>
              <w:rPr>
                <w:sz w:val="16"/>
              </w:rPr>
              <w:t>UGV Actuation</w:t>
            </w:r>
          </w:p>
        </w:tc>
        <w:tc>
          <w:tcPr>
            <w:tcW w:type="dxa" w:w="3360"/>
          </w:tcPr>
          <w:p>
            <w:r>
              <w:rPr>
                <w:sz w:val="16"/>
              </w:rPr>
              <w:t>Cruise Speed / Accel Limit</w:t>
            </w:r>
          </w:p>
        </w:tc>
        <w:tc>
          <w:tcPr>
            <w:tcW w:type="dxa" w:w="3360"/>
          </w:tcPr>
          <w:p>
            <w:pPr>
              <w:jc w:val="center"/>
            </w:pPr>
            <w:r>
              <w:rPr>
                <w:sz w:val="16"/>
              </w:rPr>
              <w:t>0.60 m/s / 3.50 m/s² (DiffDrive)</w:t>
            </w:r>
          </w:p>
        </w:tc>
      </w:tr>
      <w:tr>
        <w:tc>
          <w:tcPr>
            <w:tcW w:type="dxa" w:w="3360"/>
          </w:tcPr>
          <w:p>
            <w:r>
              <w:rPr>
                <w:sz w:val="16"/>
              </w:rPr>
              <w:t>Safety Watchdog</w:t>
            </w:r>
          </w:p>
        </w:tc>
        <w:tc>
          <w:tcPr>
            <w:tcW w:type="dxa" w:w="3360"/>
          </w:tcPr>
          <w:p>
            <w:r>
              <w:rPr>
                <w:sz w:val="16"/>
              </w:rPr>
              <w:t>cmd_vel Timeout / Stuck Radius</w:t>
            </w:r>
          </w:p>
        </w:tc>
        <w:tc>
          <w:tcPr>
            <w:tcW w:type="dxa" w:w="3360"/>
          </w:tcPr>
          <w:p>
            <w:pPr>
              <w:jc w:val="center"/>
            </w:pPr>
            <w:r>
              <w:rPr>
                <w:sz w:val="16"/>
              </w:rPr>
              <w:t>1.0 s silence / 0.15 m over 20 s</w:t>
            </w:r>
          </w:p>
        </w:tc>
      </w:tr>
    </w:tbl>
    <w:p>
      <w:pPr>
        <w:spacing w:before="120" w:after="40"/>
        <w:jc w:val="center"/>
      </w:pPr>
      <w:r>
        <w:rPr>
          <w:rFonts w:ascii="Times New Roman" w:hAnsi="Times New Roman"/>
          <w:b/>
          <w:color w:val="1E293B"/>
          <w:sz w:val="17"/>
        </w:rPr>
        <w:t xml:space="preserve">TABLE II: </w:t>
      </w:r>
      <w:r>
        <w:rPr>
          <w:rFonts w:ascii="Times New Roman" w:hAnsi="Times New Roman"/>
          <w:b w:val="0"/>
          <w:color w:val="1E293B"/>
          <w:sz w:val="17"/>
        </w:rPr>
        <w:t>COMPUTATIONAL PROFILING &amp; OPTIMIZATION IMPACT</w:t>
      </w:r>
    </w:p>
    <w:tbl>
      <w:tblPr>
        <w:tblW w:type="auto" w:w="0"/>
        <w:jc w:val="center"/>
        <w:tblLook w:firstColumn="1" w:firstRow="1" w:lastColumn="0" w:lastRow="0" w:noHBand="0" w:noVBand="1" w:val="04A0"/>
        <w:tblBorders>
          <w:top w:val="single" w:sz="10" w:color="0F2942"/>
          <w:bottom w:val="single" w:sz="10" w:color="0F2942"/>
          <w:insideH w:val="single" w:sz="4" w:color="CBD5E1"/>
          <w:left w:val="none"/>
          <w:right w:val="none"/>
          <w:insideV w:val="none"/>
        </w:tblBorders>
      </w:tblPr>
      <w:tblGrid>
        <w:gridCol w:w="2520"/>
        <w:gridCol w:w="2520"/>
        <w:gridCol w:w="2520"/>
        <w:gridCol w:w="2520"/>
      </w:tblGrid>
      <w:tr>
        <w:tc>
          <w:tcPr>
            <w:tcW w:type="dxa" w:w="2520"/>
            <w:shd w:val="clear" w:color="auto" w:fill="F1F5F9"/>
          </w:tcPr>
          <w:p>
            <w:pPr>
              <w:jc w:val="center"/>
            </w:pPr>
            <w:r>
              <w:rPr>
                <w:b/>
                <w:sz w:val="17"/>
              </w:rPr>
              <w:t>Metric / Component</w:t>
            </w:r>
          </w:p>
        </w:tc>
        <w:tc>
          <w:tcPr>
            <w:tcW w:type="dxa" w:w="2520"/>
            <w:shd w:val="clear" w:color="auto" w:fill="F1F5F9"/>
          </w:tcPr>
          <w:p>
            <w:pPr>
              <w:jc w:val="center"/>
            </w:pPr>
            <w:r>
              <w:rPr>
                <w:b/>
                <w:sz w:val="17"/>
              </w:rPr>
              <w:t>Baseline (Pre-Fix)</w:t>
            </w:r>
          </w:p>
        </w:tc>
        <w:tc>
          <w:tcPr>
            <w:tcW w:type="dxa" w:w="2520"/>
            <w:shd w:val="clear" w:color="auto" w:fill="F1F5F9"/>
          </w:tcPr>
          <w:p>
            <w:pPr>
              <w:jc w:val="center"/>
            </w:pPr>
            <w:r>
              <w:rPr>
                <w:b/>
                <w:sz w:val="17"/>
              </w:rPr>
              <w:t>Optimized (Final)</w:t>
            </w:r>
          </w:p>
        </w:tc>
        <w:tc>
          <w:tcPr>
            <w:tcW w:type="dxa" w:w="2520"/>
            <w:shd w:val="clear" w:color="auto" w:fill="F1F5F9"/>
          </w:tcPr>
          <w:p>
            <w:pPr>
              <w:jc w:val="center"/>
            </w:pPr>
            <w:r>
              <w:rPr>
                <w:b/>
                <w:sz w:val="17"/>
              </w:rPr>
              <w:t>Performance Delta</w:t>
            </w:r>
          </w:p>
        </w:tc>
      </w:tr>
      <w:tr>
        <w:tc>
          <w:tcPr>
            <w:tcW w:type="dxa" w:w="2520"/>
          </w:tcPr>
          <w:p>
            <w:r>
              <w:rPr>
                <w:sz w:val="16"/>
              </w:rPr>
              <w:t>emap CPU Utilization</w:t>
            </w:r>
          </w:p>
        </w:tc>
        <w:tc>
          <w:tcPr>
            <w:tcW w:type="dxa" w:w="2520"/>
          </w:tcPr>
          <w:p>
            <w:pPr>
              <w:jc w:val="center"/>
            </w:pPr>
            <w:r>
              <w:rPr>
                <w:sz w:val="16"/>
              </w:rPr>
              <w:t>220% CPU (Full cloud)</w:t>
            </w:r>
          </w:p>
        </w:tc>
        <w:tc>
          <w:tcPr>
            <w:tcW w:type="dxa" w:w="2520"/>
          </w:tcPr>
          <w:p>
            <w:pPr>
              <w:jc w:val="center"/>
            </w:pPr>
            <w:r>
              <w:rPr>
                <w:sz w:val="16"/>
              </w:rPr>
              <w:t>40% CPU (stride=4)</w:t>
            </w:r>
          </w:p>
        </w:tc>
        <w:tc>
          <w:tcPr>
            <w:tcW w:type="dxa" w:w="2520"/>
          </w:tcPr>
          <w:p>
            <w:pPr>
              <w:jc w:val="center"/>
            </w:pPr>
            <w:r>
              <w:rPr>
                <w:sz w:val="16"/>
              </w:rPr>
              <w:t>-81.8% CPU Load</w:t>
            </w:r>
          </w:p>
        </w:tc>
      </w:tr>
      <w:tr>
        <w:tc>
          <w:tcPr>
            <w:tcW w:type="dxa" w:w="2520"/>
          </w:tcPr>
          <w:p>
            <w:r>
              <w:rPr>
                <w:sz w:val="16"/>
              </w:rPr>
              <w:t>voxel_map CPU Load</w:t>
            </w:r>
          </w:p>
        </w:tc>
        <w:tc>
          <w:tcPr>
            <w:tcW w:type="dxa" w:w="2520"/>
          </w:tcPr>
          <w:p>
            <w:pPr>
              <w:jc w:val="center"/>
            </w:pPr>
            <w:r>
              <w:rPr>
                <w:sz w:val="16"/>
              </w:rPr>
              <w:t>200% CPU (All rays)</w:t>
            </w:r>
          </w:p>
        </w:tc>
        <w:tc>
          <w:tcPr>
            <w:tcW w:type="dxa" w:w="2520"/>
          </w:tcPr>
          <w:p>
            <w:pPr>
              <w:jc w:val="center"/>
            </w:pPr>
            <w:r>
              <w:rPr>
                <w:sz w:val="16"/>
              </w:rPr>
              <w:t>23% CPU (stride=4)</w:t>
            </w:r>
          </w:p>
        </w:tc>
        <w:tc>
          <w:tcPr>
            <w:tcW w:type="dxa" w:w="2520"/>
          </w:tcPr>
          <w:p>
            <w:pPr>
              <w:jc w:val="center"/>
            </w:pPr>
            <w:r>
              <w:rPr>
                <w:sz w:val="16"/>
              </w:rPr>
              <w:t>-88.5% CPU Load</w:t>
            </w:r>
          </w:p>
        </w:tc>
      </w:tr>
      <w:tr>
        <w:tc>
          <w:tcPr>
            <w:tcW w:type="dxa" w:w="2520"/>
          </w:tcPr>
          <w:p>
            <w:r>
              <w:rPr>
                <w:sz w:val="16"/>
              </w:rPr>
              <w:t>System Load Average</w:t>
            </w:r>
          </w:p>
        </w:tc>
        <w:tc>
          <w:tcPr>
            <w:tcW w:type="dxa" w:w="2520"/>
          </w:tcPr>
          <w:p>
            <w:pPr>
              <w:jc w:val="center"/>
            </w:pPr>
            <w:r>
              <w:rPr>
                <w:sz w:val="16"/>
              </w:rPr>
              <w:t>22.4 (Physics stall)</w:t>
            </w:r>
          </w:p>
        </w:tc>
        <w:tc>
          <w:tcPr>
            <w:tcW w:type="dxa" w:w="2520"/>
          </w:tcPr>
          <w:p>
            <w:pPr>
              <w:jc w:val="center"/>
            </w:pPr>
            <w:r>
              <w:rPr>
                <w:sz w:val="16"/>
              </w:rPr>
              <w:t>9.2 - 11.8 (Stable)</w:t>
            </w:r>
          </w:p>
        </w:tc>
        <w:tc>
          <w:tcPr>
            <w:tcW w:type="dxa" w:w="2520"/>
          </w:tcPr>
          <w:p>
            <w:pPr>
              <w:jc w:val="center"/>
            </w:pPr>
            <w:r>
              <w:rPr>
                <w:sz w:val="16"/>
              </w:rPr>
              <w:t>Physics preserved</w:t>
            </w:r>
          </w:p>
        </w:tc>
      </w:tr>
      <w:tr>
        <w:tc>
          <w:tcPr>
            <w:tcW w:type="dxa" w:w="2520"/>
          </w:tcPr>
          <w:p>
            <w:r>
              <w:rPr>
                <w:sz w:val="16"/>
              </w:rPr>
              <w:t>Launch to First Plan</w:t>
            </w:r>
          </w:p>
        </w:tc>
        <w:tc>
          <w:tcPr>
            <w:tcW w:type="dxa" w:w="2520"/>
          </w:tcPr>
          <w:p>
            <w:pPr>
              <w:jc w:val="center"/>
            </w:pPr>
            <w:r>
              <w:rPr>
                <w:sz w:val="16"/>
              </w:rPr>
              <w:t>90 - 100 s (Corner dwell)</w:t>
            </w:r>
          </w:p>
        </w:tc>
        <w:tc>
          <w:tcPr>
            <w:tcW w:type="dxa" w:w="2520"/>
          </w:tcPr>
          <w:p>
            <w:pPr>
              <w:jc w:val="center"/>
            </w:pPr>
            <w:r>
              <w:rPr>
                <w:sz w:val="16"/>
              </w:rPr>
              <w:t>33 - 39 s (Reordered)</w:t>
            </w:r>
          </w:p>
        </w:tc>
        <w:tc>
          <w:tcPr>
            <w:tcW w:type="dxa" w:w="2520"/>
          </w:tcPr>
          <w:p>
            <w:pPr>
              <w:jc w:val="center"/>
            </w:pPr>
            <w:r>
              <w:rPr>
                <w:sz w:val="16"/>
              </w:rPr>
              <w:t>2.6× faster start</w:t>
            </w:r>
          </w:p>
        </w:tc>
      </w:tr>
      <w:tr>
        <w:tc>
          <w:tcPr>
            <w:tcW w:type="dxa" w:w="2520"/>
          </w:tcPr>
          <w:p>
            <w:r>
              <w:rPr>
                <w:sz w:val="16"/>
              </w:rPr>
              <w:t>Total Mission Duration</w:t>
            </w:r>
          </w:p>
        </w:tc>
        <w:tc>
          <w:tcPr>
            <w:tcW w:type="dxa" w:w="2520"/>
          </w:tcPr>
          <w:p>
            <w:pPr>
              <w:jc w:val="center"/>
            </w:pPr>
            <w:r>
              <w:rPr>
                <w:sz w:val="16"/>
              </w:rPr>
              <w:t>214 s (Wandering/stall)</w:t>
            </w:r>
          </w:p>
        </w:tc>
        <w:tc>
          <w:tcPr>
            <w:tcW w:type="dxa" w:w="2520"/>
          </w:tcPr>
          <w:p>
            <w:pPr>
              <w:jc w:val="center"/>
            </w:pPr>
            <w:r>
              <w:rPr>
                <w:sz w:val="16"/>
              </w:rPr>
              <w:t>133 - 153 s (Direct)</w:t>
            </w:r>
          </w:p>
        </w:tc>
        <w:tc>
          <w:tcPr>
            <w:tcW w:type="dxa" w:w="2520"/>
          </w:tcPr>
          <w:p>
            <w:pPr>
              <w:jc w:val="center"/>
            </w:pPr>
            <w:r>
              <w:rPr>
                <w:sz w:val="16"/>
              </w:rPr>
              <w:t>33% transit reduction</w:t>
            </w:r>
          </w:p>
        </w:tc>
      </w:tr>
      <w:tr>
        <w:tc>
          <w:tcPr>
            <w:tcW w:type="dxa" w:w="2520"/>
          </w:tcPr>
          <w:p>
            <w:r>
              <w:rPr>
                <w:sz w:val="16"/>
              </w:rPr>
              <w:t>Plan Query Latency</w:t>
            </w:r>
          </w:p>
        </w:tc>
        <w:tc>
          <w:tcPr>
            <w:tcW w:type="dxa" w:w="2520"/>
          </w:tcPr>
          <w:p>
            <w:pPr>
              <w:jc w:val="center"/>
            </w:pPr>
            <w:r>
              <w:rPr>
                <w:sz w:val="16"/>
              </w:rPr>
              <w:t>460+ s (Deadlock fail)</w:t>
            </w:r>
          </w:p>
        </w:tc>
        <w:tc>
          <w:tcPr>
            <w:tcW w:type="dxa" w:w="2520"/>
          </w:tcPr>
          <w:p>
            <w:pPr>
              <w:jc w:val="center"/>
            </w:pPr>
            <w:r>
              <w:rPr>
                <w:sz w:val="16"/>
              </w:rPr>
              <w:t>14.8 s (Footprint clear)</w:t>
            </w:r>
          </w:p>
        </w:tc>
        <w:tc>
          <w:tcPr>
            <w:tcW w:type="dxa" w:w="2520"/>
          </w:tcPr>
          <w:p>
            <w:pPr>
              <w:jc w:val="center"/>
            </w:pPr>
            <w:r>
              <w:rPr>
                <w:sz w:val="16"/>
              </w:rPr>
              <w:t>Immediate resolution</w:t>
            </w:r>
          </w:p>
        </w:tc>
      </w:tr>
      <w:tr>
        <w:tc>
          <w:tcPr>
            <w:tcW w:type="dxa" w:w="2520"/>
          </w:tcPr>
          <w:p>
            <w:r>
              <w:rPr>
                <w:sz w:val="16"/>
              </w:rPr>
              <w:t>OctoMap Eviction Latency</w:t>
            </w:r>
          </w:p>
        </w:tc>
        <w:tc>
          <w:tcPr>
            <w:tcW w:type="dxa" w:w="2520"/>
          </w:tcPr>
          <w:p>
            <w:pPr>
              <w:jc w:val="center"/>
            </w:pPr>
            <w:r>
              <w:rPr>
                <w:sz w:val="16"/>
              </w:rPr>
              <w:t>Subtree collapse (d=1)</w:t>
            </w:r>
          </w:p>
        </w:tc>
        <w:tc>
          <w:tcPr>
            <w:tcW w:type="dxa" w:w="2520"/>
          </w:tcPr>
          <w:p>
            <w:pPr>
              <w:jc w:val="center"/>
            </w:pPr>
            <w:r>
              <w:rPr>
                <w:sz w:val="16"/>
              </w:rPr>
              <w:t>0.08 s / cycle (d=0)</w:t>
            </w:r>
          </w:p>
        </w:tc>
        <w:tc>
          <w:tcPr>
            <w:tcW w:type="dxa" w:w="2520"/>
          </w:tcPr>
          <w:p>
            <w:pPr>
              <w:jc w:val="center"/>
            </w:pPr>
            <w:r>
              <w:rPr>
                <w:sz w:val="16"/>
              </w:rPr>
              <w:t>Lossless bounding</w:t>
            </w:r>
          </w:p>
        </w:tc>
      </w:tr>
    </w:tbl>
    <w:p>
      <w:pPr>
        <w:keepNext/>
        <w:spacing w:before="120" w:after="40"/>
        <w:jc w:val="left"/>
      </w:pPr>
      <w:r>
        <w:rPr>
          <w:rFonts w:ascii="Times New Roman" w:hAnsi="Times New Roman"/>
          <w:b/>
          <w:i/>
          <w:color w:val="1F3A52"/>
          <w:sz w:val="19"/>
        </w:rPr>
        <w:t>B. End-to-End Tunnel Transit Validation</w:t>
      </w:r>
    </w:p>
    <w:p>
      <w:pPr>
        <w:spacing w:after="70" w:line="269" w:lineRule="auto"/>
        <w:jc w:val="both"/>
      </w:pPr>
      <w:r>
        <w:rPr>
          <w:rFonts w:ascii="Times New Roman" w:hAnsi="Times New Roman"/>
          <w:color w:val="1E293B"/>
          <w:sz w:val="19"/>
        </w:rPr>
        <w:t>The complete autonomous pipeline was validated across three successive live runs in tunnel_test.world under full software rendering. The UAV executed an autonomous takeoff, dwelling sequentially at Room A center (-3.0, 0.0), directly over the tunnel (0.0, 0.0), and Room B center (3.0, 0.0). Within 35 seconds, emap assembled a valid 2.5D global elevation grid. Version 3 anomaly detection flagged the two tunnel mouths at x = ±0.75m. planner_node produced an anomaly-tentative path, waypoint_follower requested 3D volumetric clearance, and voxel_map_node confirmed PASSABLE headroom (0.7m clearance). The UGV traversed through the occluded tunnel, arriving within 0.10m of the red goal marker with continuous forward velocity.</w:t>
      </w:r>
    </w:p>
    <w:p>
      <w:r>
        <w:drawing>
          <wp:inline xmlns:a="http://schemas.openxmlformats.org/drawingml/2006/main" xmlns:pic="http://schemas.openxmlformats.org/drawingml/2006/picture">
            <wp:extent cx="3017520" cy="2307515"/>
            <wp:docPr id="4" name="Picture 4"/>
            <wp:cNvGraphicFramePr>
              <a:graphicFrameLocks noChangeAspect="1"/>
            </wp:cNvGraphicFramePr>
            <a:graphic>
              <a:graphicData uri="http://schemas.openxmlformats.org/drawingml/2006/picture">
                <pic:pic>
                  <pic:nvPicPr>
                    <pic:cNvPr id="0" name="experimental_sequence.png"/>
                    <pic:cNvPicPr/>
                  </pic:nvPicPr>
                  <pic:blipFill>
                    <a:blip r:embed="rId12"/>
                    <a:stretch>
                      <a:fillRect/>
                    </a:stretch>
                  </pic:blipFill>
                  <pic:spPr>
                    <a:xfrm>
                      <a:off x="0" y="0"/>
                      <a:ext cx="3017520" cy="2307515"/>
                    </a:xfrm>
                    <a:prstGeom prst="rect"/>
                  </pic:spPr>
                </pic:pic>
              </a:graphicData>
            </a:graphic>
          </wp:inline>
        </w:drawing>
      </w:r>
    </w:p>
    <w:p>
      <w:pPr>
        <w:spacing w:before="40" w:after="120"/>
        <w:jc w:val="center"/>
      </w:pPr>
      <w:r>
        <w:rPr>
          <w:rFonts w:ascii="Times New Roman" w:hAnsi="Times New Roman"/>
          <w:b/>
          <w:color w:val="1E293B"/>
          <w:sz w:val="17"/>
        </w:rPr>
        <w:t xml:space="preserve">Fig. 4. </w:t>
      </w:r>
      <w:r>
        <w:rPr>
          <w:rFonts w:ascii="Times New Roman" w:hAnsi="Times New Roman"/>
          <w:i/>
          <w:color w:val="1E293B"/>
          <w:sz w:val="17"/>
        </w:rPr>
        <w:t>Experimental sequence of the autonomous tunnel traversal: (a) Start at green marker, (b) Mid-tunnel transit beneath ceiling occlusion, (c) Convergence at red goal marker, and (d) Onboard video camera perspective.</w:t>
      </w:r>
    </w:p>
    <w:p>
      <w:pPr>
        <w:keepNext/>
        <w:spacing w:before="120" w:after="40"/>
        <w:jc w:val="left"/>
      </w:pPr>
      <w:r>
        <w:rPr>
          <w:rFonts w:ascii="Times New Roman" w:hAnsi="Times New Roman"/>
          <w:b/>
          <w:i/>
          <w:color w:val="1F3A52"/>
          <w:sz w:val="19"/>
        </w:rPr>
        <w:t>C. Test Suite Verification</w:t>
      </w:r>
    </w:p>
    <w:p>
      <w:pPr>
        <w:spacing w:after="70" w:line="269" w:lineRule="auto"/>
        <w:jc w:val="both"/>
      </w:pPr>
      <w:r>
        <w:rPr>
          <w:rFonts w:ascii="Times New Roman" w:hAnsi="Times New Roman"/>
          <w:color w:val="1E293B"/>
          <w:sz w:val="19"/>
        </w:rPr>
        <w:t>To enforce architectural integrity without simulator overhead, the repository contains 13 dedicated test suites spanning tests/emap and tests/nav. All 176 automated unit tests execute in 6.73s, confirming coordinate math, Bayesian fusion invariants, Mahalanobis rejection, Bresenham rasterization, OctoMap eviction, and Dijkstra cost weights in pure Python/NumPy isolation.</w:t>
      </w:r>
    </w:p>
    <w:p>
      <w:pPr>
        <w:keepNext/>
        <w:spacing w:before="180" w:after="60"/>
        <w:jc w:val="left"/>
      </w:pPr>
      <w:r>
        <w:rPr>
          <w:rFonts w:ascii="Times New Roman" w:hAnsi="Times New Roman"/>
          <w:b/>
          <w:color w:val="0F2942"/>
          <w:sz w:val="21"/>
        </w:rPr>
        <w:t>VIII. PRACTICAL LESSONS &amp; ENGINEERING INSIGHTS</w:t>
      </w:r>
    </w:p>
    <w:p>
      <w:pPr>
        <w:spacing w:after="70" w:line="269" w:lineRule="auto"/>
        <w:jc w:val="both"/>
      </w:pPr>
      <w:r>
        <w:rPr>
          <w:rFonts w:ascii="Times New Roman" w:hAnsi="Times New Roman"/>
          <w:b/>
          <w:color w:val="1E293B"/>
          <w:sz w:val="19"/>
        </w:rPr>
        <w:t xml:space="preserve">Defect Analysis: </w:t>
      </w:r>
      <w:r>
        <w:rPr>
          <w:rFonts w:ascii="Times New Roman" w:hAnsi="Times New Roman"/>
          <w:color w:val="1E293B"/>
          <w:sz w:val="19"/>
        </w:rPr>
        <w:t>Developing heterogeneous multi-robot systems within physics simulation frequently exposes edge-case behaviors where software abstractions diverge from physical reality. Below, we document the critical defects uncovered and resolved during this project:</w:t>
      </w:r>
    </w:p>
    <w:p>
      <w:pPr>
        <w:spacing w:after="70" w:line="269" w:lineRule="auto"/>
        <w:jc w:val="both"/>
      </w:pPr>
      <w:r>
        <w:rPr>
          <w:rFonts w:ascii="Times New Roman" w:hAnsi="Times New Roman"/>
          <w:color w:val="1E293B"/>
          <w:sz w:val="19"/>
        </w:rPr>
        <w:t>1) Depth Camera Far-Clip Clamp Artifact: When sensor rays encounter no geometry, Ignition's depth camera produces +inf for most pixels but clamps a small fraction at the far-clip boundary (19.94m vs 20.0m). When transformed, these finite points generated artificial terrain towers reaching into the sky. Resolved by introducing max_valid_range = 19.8m in fusion.py.</w:t>
        <w:br/>
        <w:t>2) Phantom Geometry from Scene Lighting: Ignition's directional lights placed inside the operational bounding box were mistakenly rasterized as solid geometry by the Mesa software renderer. Relocating lights to z = 500m eliminated artificial ceiling hits.</w:t>
        <w:br/>
        <w:t>3) Differential Drive Odometry Divergence: Ignition's DiffDrive plugin publishes dead-reckoning odometry integrated from spawn. During wheel slippage, odom reported the UGV was at the goal while physics ground truth showed it motionless in Room A. Sourcing TF directly from OdometryPublisher restored absolute ground truth synchronization.</w:t>
        <w:br/>
        <w:t>4) In-Process OctoMap Subtree Purging: The PyPI octomap binding defaults deleteNode(coord) to depth=1, deleting major branch nodes and wiping out accumulated map memory. Enforcing depth=0 resolved the defect.</w:t>
        <w:br/>
        <w:t>5) Nav2 Velocity Smoother Topic Collision: Installed nav2_bringup remaps smoothed velocity directly to unnamespaced /cmd_vel, colliding with the UAV's flight controller. Implementing a targeted SetRemap inside launch files isolated ground and aerial twist channels.</w:t>
      </w:r>
    </w:p>
    <w:p>
      <w:pPr>
        <w:keepNext/>
        <w:spacing w:before="180" w:after="60"/>
        <w:jc w:val="left"/>
      </w:pPr>
      <w:r>
        <w:rPr>
          <w:rFonts w:ascii="Times New Roman" w:hAnsi="Times New Roman"/>
          <w:b/>
          <w:color w:val="0F2942"/>
          <w:sz w:val="21"/>
        </w:rPr>
        <w:t>IX. CONCLUSION &amp; FUTURE WORK</w:t>
      </w:r>
    </w:p>
    <w:p>
      <w:pPr>
        <w:spacing w:after="70" w:line="269" w:lineRule="auto"/>
        <w:jc w:val="both"/>
      </w:pPr>
      <w:r>
        <w:rPr>
          <w:rFonts w:ascii="Times New Roman" w:hAnsi="Times New Roman"/>
          <w:color w:val="1E293B"/>
          <w:sz w:val="19"/>
        </w:rPr>
        <w:t>We have presented TerraLink, an open, modular ROS 2 Humble framework for heterogeneous UAV-UGV collaborative navigation in unstructured and occluded environments. By decoupling global 2.5D elevation planning from local bounded 3D volumetric verification, TerraLink resolves the classical overhang occlusion failure mode without incurring the computational or memory penalties of global 3D grids. Version 3 anomaly detection and bidirectional region caching guarantee efficient, oscillation-free transit through covered corridors. Future milestones will integrate Direction 2 semantic vision (YOLOv8-seg/SAM 2.1) to classify terrain material properties and deploy the framework onto physical mobile manipulators.</w:t>
      </w:r>
    </w:p>
    <w:p>
      <w:pPr>
        <w:keepNext/>
        <w:spacing w:before="180" w:after="60"/>
        <w:jc w:val="left"/>
      </w:pPr>
      <w:r>
        <w:rPr>
          <w:rFonts w:ascii="Times New Roman" w:hAnsi="Times New Roman"/>
          <w:b/>
          <w:color w:val="0F2942"/>
          <w:sz w:val="21"/>
        </w:rPr>
        <w:t>REFERENCES</w:t>
      </w:r>
    </w:p>
    <w:p>
      <w:pPr>
        <w:spacing w:after="40" w:line="252" w:lineRule="auto"/>
        <w:ind w:left="288" w:hanging="288"/>
        <w:jc w:val="both"/>
      </w:pPr>
      <w:r>
        <w:rPr>
          <w:rFonts w:ascii="Times New Roman" w:hAnsi="Times New Roman"/>
          <w:color w:val="1E293B"/>
          <w:sz w:val="16"/>
        </w:rPr>
        <w:t>[1] A. Hornung, K. M. Wurm, M. Bennewitz, C. Stachniss, and W. Burgard, 'OctoMap: An efficient probabilistic 3D mapping framework based on octrees,' Autonomous Robots, vol. 34, no. 3, pp. 189–206, 2013.</w:t>
      </w:r>
    </w:p>
    <w:p>
      <w:pPr>
        <w:spacing w:after="40" w:line="252" w:lineRule="auto"/>
        <w:ind w:left="288" w:hanging="288"/>
        <w:jc w:val="both"/>
      </w:pPr>
      <w:r>
        <w:rPr>
          <w:rFonts w:ascii="Times New Roman" w:hAnsi="Times New Roman"/>
          <w:color w:val="1E293B"/>
          <w:sz w:val="16"/>
        </w:rPr>
        <w:t>[2] P. Fankhauser, M. Bloesch, and M. Hutter, 'Probabilistic terrain mapping for mobile robots with uncertain localization,' IEEE Robotics and Automation Letters, vol. 3, no. 4, pp. 3019–3026, 2018.</w:t>
      </w:r>
    </w:p>
    <w:p>
      <w:pPr>
        <w:spacing w:after="40" w:line="252" w:lineRule="auto"/>
        <w:ind w:left="288" w:hanging="288"/>
        <w:jc w:val="both"/>
      </w:pPr>
      <w:r>
        <w:rPr>
          <w:rFonts w:ascii="Times New Roman" w:hAnsi="Times New Roman"/>
          <w:color w:val="1E293B"/>
          <w:sz w:val="16"/>
        </w:rPr>
        <w:t>[3] B. Yamauchi, 'A frontier-based approach for autonomous exploration,' in Proc. IEEE Int. Symp. Computational Intelligence in Robotics and Automation (CIRA), 1997, pp. 146–151.</w:t>
      </w:r>
    </w:p>
    <w:p>
      <w:pPr>
        <w:spacing w:after="40" w:line="252" w:lineRule="auto"/>
        <w:ind w:left="288" w:hanging="288"/>
        <w:jc w:val="both"/>
      </w:pPr>
      <w:r>
        <w:rPr>
          <w:rFonts w:ascii="Times New Roman" w:hAnsi="Times New Roman"/>
          <w:color w:val="1E293B"/>
          <w:sz w:val="16"/>
        </w:rPr>
        <w:t>[4] S. Macenski, F. Martín, R. White, and J. Clavero, 'The Marathon 2: A navigation system,' in Proc. IEEE/RSJ Int. Conf. Intelligent Robots and Systems (IROS), 2020, pp. 2718–2725.</w:t>
      </w:r>
    </w:p>
    <w:p>
      <w:pPr>
        <w:spacing w:after="40" w:line="252" w:lineRule="auto"/>
        <w:ind w:left="288" w:hanging="288"/>
        <w:jc w:val="both"/>
      </w:pPr>
      <w:r>
        <w:rPr>
          <w:rFonts w:ascii="Times New Roman" w:hAnsi="Times New Roman"/>
          <w:color w:val="1E293B"/>
          <w:sz w:val="16"/>
        </w:rPr>
        <w:t>[5] L. E. Kavraki, P. Svestka, J.-C. Latombe, and M. H. Overmars, 'Probabilistic roadmaps for path planning in high-dimensional configuration spaces,' IEEE Trans. Robot. Autom., vol. 12, no. 4, pp. 566–580, 1996.</w:t>
      </w:r>
    </w:p>
    <w:p>
      <w:pPr>
        <w:spacing w:after="40" w:line="252" w:lineRule="auto"/>
        <w:ind w:left="288" w:hanging="288"/>
        <w:jc w:val="both"/>
      </w:pPr>
      <w:r>
        <w:rPr>
          <w:rFonts w:ascii="Times New Roman" w:hAnsi="Times New Roman"/>
          <w:color w:val="1E293B"/>
          <w:sz w:val="16"/>
        </w:rPr>
        <w:t>[6] E. Marder-Eppstein et al., 'The Office Marathon: Robust navigation in an office environment,' in Proc. IEEE Int. Conf. Robotics and Automation (ICRA), 2010, pp. 300–307.</w:t>
      </w:r>
    </w:p>
    <w:p>
      <w:pPr>
        <w:spacing w:after="40" w:line="252" w:lineRule="auto"/>
        <w:ind w:left="288" w:hanging="288"/>
        <w:jc w:val="both"/>
      </w:pPr>
      <w:r>
        <w:rPr>
          <w:rFonts w:ascii="Times New Roman" w:hAnsi="Times New Roman"/>
          <w:color w:val="1E293B"/>
          <w:sz w:val="16"/>
        </w:rPr>
        <w:t>[7] N. Koenig and A. Howard, 'Design and use paradigms for Gazebo, an open-source multi-robot simulator,' in Proc. IEEE/RSJ Int. Conf. Intelligent Robots and Systems (IROS), 2004, pp. 2149–2154.</w:t>
      </w:r>
    </w:p>
    <w:p>
      <w:pPr>
        <w:spacing w:after="40" w:line="252" w:lineRule="auto"/>
        <w:ind w:left="288" w:hanging="288"/>
        <w:jc w:val="both"/>
      </w:pPr>
      <w:r>
        <w:rPr>
          <w:rFonts w:ascii="Times New Roman" w:hAnsi="Times New Roman"/>
          <w:color w:val="1E293B"/>
          <w:sz w:val="16"/>
        </w:rPr>
        <w:t>[8] J. Redmon and A. Farhadi, 'YOLOv3: An incremental improvement,' arXiv preprint arXiv:1804.02767, 2018.</w:t>
      </w:r>
    </w:p>
    <w:p>
      <w:pPr>
        <w:spacing w:after="40" w:line="252" w:lineRule="auto"/>
        <w:ind w:left="288" w:hanging="288"/>
        <w:jc w:val="both"/>
      </w:pPr>
      <w:r>
        <w:rPr>
          <w:rFonts w:ascii="Times New Roman" w:hAnsi="Times New Roman"/>
          <w:color w:val="1E293B"/>
          <w:sz w:val="16"/>
        </w:rPr>
        <w:t>[9] A. Kirillov et al., 'Segment Anything,' in Proc. IEEE/CVF Int. Conf. Computer Vision (ICCV), 2023, pp. 4015–4026.</w:t>
      </w:r>
    </w:p>
    <w:p>
      <w:pPr>
        <w:spacing w:after="40" w:line="252" w:lineRule="auto"/>
        <w:ind w:left="288" w:hanging="288"/>
        <w:jc w:val="both"/>
      </w:pPr>
      <w:r>
        <w:rPr>
          <w:rFonts w:ascii="Times New Roman" w:hAnsi="Times New Roman"/>
          <w:color w:val="1E293B"/>
          <w:sz w:val="16"/>
        </w:rPr>
        <w:t>[10] T. M. Howard, C. J. Green, and A. Kelly, 'State space sampling of feasible motions for high-performance mobile robot navigation in complex terrain,' J. Field Robot., vol. 25, no. 6-7, pp. 325–345, 2008.</w:t>
      </w:r>
    </w:p>
    <w:sectPr w:rsidR="00FC693F" w:rsidRPr="0006063C" w:rsidSect="00034616">
      <w:type w:val="continuous"/>
      <w:pgSz w:w="12240" w:h="15840"/>
      <w:pgMar w:top="1080" w:right="1080" w:bottom="1080" w:left="108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70"/>
      <w:jc w:val="both"/>
    </w:pPr>
    <w:rPr>
      <w:rFonts w:ascii="Times New Roman" w:hAnsi="Times New Roman"/>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