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0F2942"/>
          <w:sz w:val="35"/>
        </w:rPr>
        <w:t>TerraLink: A Collaborative Heterogeneous UAV-UGV Navigation Framework via 2.5D Elevation Mapping and Bounded 3D Volumetric Verification</w:t>
      </w:r>
    </w:p>
    <w:p>
      <w:pPr>
        <w:spacing w:after="200"/>
        <w:jc w:val="center"/>
      </w:pPr>
      <w:r>
        <w:rPr>
          <w:rFonts w:ascii="Times New Roman" w:hAnsi="Times New Roman"/>
          <w:b/>
          <w:color w:val="1E293B"/>
          <w:sz w:val="20"/>
        </w:rPr>
        <w:t>Autonomous Multi-Robot Systems Technical Report</w:t>
        <w:br/>
      </w:r>
      <w:r>
        <w:rPr>
          <w:rFonts w:ascii="Times New Roman" w:hAnsi="Times New Roman"/>
          <w:color w:val="64748B"/>
          <w:sz w:val="18"/>
        </w:rPr>
        <w:t>TerraLink Core Development &amp; Verification Line — ROS 2 Humble &amp; Ignition Gazebo Fortress</w:t>
        <w:br/>
        <w:t xml:space="preserve">Workspace Repository: </w:t>
      </w:r>
      <w:r>
        <w:rPr>
          <w:rFonts w:ascii="Times New Roman" w:hAnsi="Times New Roman"/>
          <w:i/>
          <w:color w:val="1F3A52"/>
          <w:sz w:val="18"/>
        </w:rPr>
        <w:t>premsuggu/terralink</w:t>
      </w:r>
    </w:p>
    <w:p>
      <w:pPr>
        <w:spacing w:after="80" w:line="264" w:lineRule="auto"/>
        <w:ind w:left="576" w:right="576"/>
        <w:jc w:val="both"/>
      </w:pPr>
      <w:r>
        <w:rPr>
          <w:rFonts w:ascii="Times New Roman" w:hAnsi="Times New Roman"/>
          <w:b/>
          <w:sz w:val="18"/>
        </w:rPr>
        <w:t xml:space="preserve">Abstract— </w:t>
      </w:r>
      <w:r>
        <w:rPr>
          <w:rFonts w:ascii="Times New Roman" w:hAnsi="Times New Roman"/>
          <w:sz w:val="18"/>
        </w:rPr>
        <w:t>Autonomous navigation across unstructured, occluded environments—such as collapsed structures, subterranean passages, and dense construction sites—demands heterogeneous robotic cooperation. While unmanned aerial vehicles (UAVs) provide rapid global overhead surveillance, ground robots (UGVs) execute physical transport and inspection. However, conventional 2.5D elevation grids fail catastrophically under semi-enclosed structures: overhead depth sensors capture ceiling or overhang returns, collapsing vertical traversability into lethal obstacle steps and starving ground planners of viable routes. In this work, we present TerraLink, a complete, from-scratch ROS 2 Humble framework designed for Ignition Gazebo Fortress. TerraLink couples a high-throughput 2.5D GPU/CPU elevation mapping engine (emap) with an anomaly-guided bounded 3D volumetric verifier (nav). We introduce a topological connected-component anomaly detector (Version 3) that isolates genuine overhang signatures from planar partition walls via elevation differentials. When potential occlusions are detected, a hierarchical Probabilistic Roadmap (PRM) routes a tentative path charged with an anomaly cost penalty (20×). Ground truth vertical clearance is verified on-the-fly through an in-process octree (BoundedVoxelMap) with radial spatial eviction (12m radius). Verified headroom verdicts are persistently retained in a bidirectional memory loop (ResolvedRegionStore) to eliminate query oscillations. Furthermore, a deterministic, opt-in A* grid planner with explicit tripartite cell semantics (free, blocked, uncertain), route memory, thin-strip morphological pruning, and a high-speed offline map replay pipeline was introduced. In a 12-run empirical benchmark across two simulation environments (tunnel and maze), A* achieved 100% arrival in the maze (17.4–18.5s) while PRM suffered a catastrophic wandering failure (79.5m driven in front of a wall). The system is verified across 426 automated unit tests (382 nav, 44 emap) and physical simulation in Ignition Fortress. Finally, we document twelve critical physics, simulation, and coordination defects encountered during development and provide exact mathematical and algorithmic solutions ensuring end-to-end mission stability.</w:t>
      </w:r>
    </w:p>
    <w:p>
      <w:pPr>
        <w:spacing w:after="240"/>
        <w:ind w:left="576" w:right="576"/>
        <w:jc w:val="both"/>
      </w:pPr>
      <w:r>
        <w:rPr>
          <w:rFonts w:ascii="Times New Roman" w:hAnsi="Times New Roman"/>
          <w:b/>
          <w:sz w:val="18"/>
        </w:rPr>
        <w:t xml:space="preserve">Index Terms— </w:t>
      </w:r>
      <w:r>
        <w:rPr>
          <w:rFonts w:ascii="Times New Roman" w:hAnsi="Times New Roman"/>
          <w:i/>
          <w:sz w:val="18"/>
        </w:rPr>
        <w:t>Heterogeneous Robotics, UAV-UGV Collaboration, 2.5D Elevation Mapping, OctoMap, PRM and A* Path Planning, Nav2, Anomaly Detection.</w:t>
      </w:r>
    </w:p>
    <w:p>
      <w:pPr>
        <w:sectPr>
          <w:pgSz w:w="12240" w:h="15840"/>
          <w:pgMar w:top="1080" w:right="1080" w:bottom="1080" w:left="1080" w:header="720" w:footer="720" w:gutter="0"/>
          <w:cols w:space="720"/>
          <w:docGrid w:linePitch="360"/>
        </w:sectPr>
      </w:pPr>
    </w:p>
    <w:p>
      <w:pPr>
        <w:keepNext/>
        <w:spacing w:before="180" w:after="60"/>
        <w:jc w:val="left"/>
      </w:pPr>
      <w:r>
        <w:rPr>
          <w:rFonts w:ascii="Times New Roman" w:hAnsi="Times New Roman"/>
          <w:b/>
          <w:color w:val="0F2942"/>
          <w:sz w:val="21"/>
        </w:rPr>
        <w:t>I. INTRODUCTION &amp; PROBLEM FORMULATION</w:t>
      </w:r>
    </w:p>
    <w:p>
      <w:pPr>
        <w:spacing w:after="70" w:line="269" w:lineRule="auto"/>
        <w:jc w:val="both"/>
      </w:pPr>
      <w:r>
        <w:rPr>
          <w:rFonts w:ascii="Times New Roman" w:hAnsi="Times New Roman"/>
          <w:color w:val="1E293B"/>
          <w:sz w:val="19"/>
        </w:rPr>
        <w:t>Heterogeneous autonomous robotic systems combining aerial and terrestrial platforms provide superior operational capabilities compared to homogeneous fleets in complex, unstructured scenarios such as post-disaster reconnaissance, industrial inspection, and civil construction. Unmanned aerial vehicles (UAVs) swiftly traverse three-dimensional space, bypassing ground obstacles to build broad topological maps. Conversely, unmanned ground vehicles (UGVs) possess substantial payload capacity, extended operational endurance, and close-proximity manipulation or sensing capability. Harmonizing these complementary assets requires a robust, shared spatial perception and navigation pipeline.</w:t>
      </w:r>
    </w:p>
    <w:p>
      <w:pPr>
        <w:spacing w:after="70" w:line="269" w:lineRule="auto"/>
        <w:jc w:val="both"/>
      </w:pPr>
      <w:r>
        <w:rPr>
          <w:rFonts w:ascii="Times New Roman" w:hAnsi="Times New Roman"/>
          <w:color w:val="1E293B"/>
          <w:sz w:val="19"/>
        </w:rPr>
        <w:t>Historically, robotic field mapping has relied extensively on 2.5D elevation grids. Representing spatial terrain as a single height scalar h(x, y) over a discretized horizontal plane offers remarkable computational efficiency, bounded memory scaling, and direct applicability to traversability analysis. However, 2.5D elevation models embody an inherent structural flaw: they cannot represent multi-layered vertical geometry. When a downward-facing UAV sensor scans an overhead overhang, ceiling, bridge, or tunnel entrance, the sensor rays intersect the topmost opaque surface. The elevation grid records the roof's altitude as the ground elevation. Subsequent analytical slope and step-height filters score the perimeter of the overhang as an impassable vertical cliff (LETHAL). Consequently, terrestrial path planners operating over the 2.5D traversability layer treat the entire subterranean or covered passageway as a solid barrier, permanently abandoning viable transit paths even when adequate ground-level headroom exists.</w:t>
      </w:r>
    </w:p>
    <w:p>
      <w:pPr>
        <w:spacing w:after="70" w:line="269" w:lineRule="auto"/>
        <w:jc w:val="both"/>
      </w:pPr>
      <w:r>
        <w:rPr>
          <w:rFonts w:ascii="Times New Roman" w:hAnsi="Times New Roman"/>
          <w:color w:val="1E293B"/>
          <w:sz w:val="19"/>
        </w:rPr>
        <w:t>Existing exploration methodologies attempt to circumvent this by tracking unobserved cells through frontier exploration (Yamauchi, 1997 [3]). However, frontier logic operates on the absence of measurements (is_valid = False). In the case of an opaque roof, the elevation map does not suffer from missing data; rather, it possesses highly confident but misleading measurements of the ceiling structure. Full 3D volumetric representations (such as global OctoMaps [1]) can resolve multi-level surfaces but incur prohibitive memory footprints and ray-casting latencies that hinder fast global UGV path planning.</w:t>
      </w:r>
    </w:p>
    <w:p>
      <w:pPr>
        <w:keepNext/>
        <w:spacing w:before="120" w:after="40"/>
        <w:jc w:val="left"/>
      </w:pPr>
      <w:r>
        <w:rPr>
          <w:rFonts w:ascii="Times New Roman" w:hAnsi="Times New Roman"/>
          <w:b/>
          <w:i/>
          <w:color w:val="1F3A52"/>
          <w:sz w:val="19"/>
        </w:rPr>
        <w:t>A. Related Work &amp; State-of-the-Art Context</w:t>
      </w:r>
    </w:p>
    <w:p>
      <w:pPr>
        <w:spacing w:after="70" w:line="269" w:lineRule="auto"/>
        <w:jc w:val="both"/>
      </w:pPr>
      <w:r>
        <w:rPr>
          <w:rFonts w:ascii="Times New Roman" w:hAnsi="Times New Roman"/>
          <w:color w:val="1E293B"/>
          <w:sz w:val="19"/>
        </w:rPr>
        <w:t>Collaborative UAV-UGV Systems: Heterogeneous aerial-ground partnerships have gained prominence across unstructured domains. Elmakis et al. (2022) [16] demonstrated vision-based UAV-UGV collaboration for autonomous construction site preparation, utilizing overhead visual AprilTag fiducials and an Extended Kalman Filter (EKF) to establish relative agent localization in GNSS-degraded areas. However, their navigation was bounded to 2D occupancy grids and planar ground targets. TerraLink advances beyond fiducial-dependent 2D grids by combining dense overhead 3D point cloud fusion into continuous 2.5D elevation models with on-the-fly bounded 3D volumetric verification.</w:t>
      </w:r>
    </w:p>
    <w:p>
      <w:pPr>
        <w:spacing w:after="70" w:line="269" w:lineRule="auto"/>
        <w:jc w:val="both"/>
      </w:pPr>
      <w:r>
        <w:rPr>
          <w:rFonts w:ascii="Times New Roman" w:hAnsi="Times New Roman"/>
          <w:color w:val="1E293B"/>
          <w:sz w:val="19"/>
        </w:rPr>
        <w:t>Elevation Mapping &amp; Traversability: Elevation mapping for field robots was pioneered by Fankhauser et al. [2] and recently elevated to GPU acceleration by Miki et al. (ETH Zurich, 2022) [12] in elevation_mapping_cupy, which supported ANYmal legged platforms in the DARPA Subterranean Challenge. While TerraLink's emap package adopts Bayesian Gaussian fusion, GPU acceleration (CuPy), and vertical IMU drift compensation, it diverges by utilizing an analytical, physically interpretable traversability formulation (gradient, step discontinuity, roughness) rather than a black-box convolutional neural network, ensuring predictable safety margins.</w:t>
      </w:r>
    </w:p>
    <w:p>
      <w:pPr>
        <w:spacing w:after="70" w:line="269" w:lineRule="auto"/>
        <w:jc w:val="both"/>
      </w:pPr>
      <w:r>
        <w:rPr>
          <w:rFonts w:ascii="Times New Roman" w:hAnsi="Times New Roman"/>
          <w:color w:val="1E293B"/>
          <w:sz w:val="19"/>
        </w:rPr>
        <w:t>Global Planning &amp; Occlusion Handling: Conventional ground planners—such as Nav2 Smac 2D A* (Macenski et al., 2024) [17] or PRM baselines (Kavraki et al., 1996) [5]—treat high step heights as impassable obstacles. When a roofed structure collapses into a 2.5D step barrier, standard planners cannot find a route. While frontier exploration (TARE [14], FUEL [15]) targets unmapped space through hierarchical information gain, TerraLink directly resolves the overhang dilemma: Version 3 connected-component anomaly detection flags candidate roofs, an opt-in deterministic A* planner routes through tentative uncertain corridors with route memory, and in-process OctoMap [1] headroom verification validates true vertical clearance.</w:t>
      </w:r>
    </w:p>
    <w:p>
      <w:pPr>
        <w:spacing w:after="70" w:line="269" w:lineRule="auto"/>
        <w:jc w:val="both"/>
      </w:pPr>
      <w:r>
        <w:rPr>
          <w:rFonts w:ascii="Times New Roman" w:hAnsi="Times New Roman"/>
          <w:b/>
          <w:color w:val="1E293B"/>
          <w:sz w:val="19"/>
        </w:rPr>
        <w:t xml:space="preserve">Contributions: </w:t>
      </w:r>
      <w:r>
        <w:rPr>
          <w:rFonts w:ascii="Times New Roman" w:hAnsi="Times New Roman"/>
          <w:color w:val="1E293B"/>
          <w:sz w:val="19"/>
        </w:rPr>
        <w:t>To resolve this dilemma, this project introduces the TerraLink framework. The core contributions of this work are:</w:t>
      </w:r>
    </w:p>
    <w:p>
      <w:pPr>
        <w:spacing w:after="70" w:line="269" w:lineRule="auto"/>
        <w:jc w:val="both"/>
      </w:pPr>
      <w:r>
        <w:rPr>
          <w:rFonts w:ascii="Times New Roman" w:hAnsi="Times New Roman"/>
          <w:color w:val="1E293B"/>
          <w:sz w:val="19"/>
        </w:rPr>
        <w:t>1) A ground-up, highly optimized 2.5D elevation mapping package (emap) targeting Ignition Gazebo Fortress and ROS 2 Humble, featuring recursive Bayesian Gaussian fusion, GPU acceleration (CuPy), vertical drift compensation, and analytical traversability scoring.</w:t>
        <w:br/>
        <w:t>2) A novel Version 3 connected-component anomaly detection algorithm (nav.anomaly) that isolates occluded passage candidates from ordinary dividing walls by evaluating spatial component area and vertical elevation offsets.</w:t>
        <w:br/>
        <w:t>3) A hybrid 2.5D/3D navigation paradigm combining global 2.5D planning with localized, bounded 3D volumetric verification (nav.voxel_map) executed in-process with automated spatial leaf eviction.</w:t>
        <w:br/>
        <w:t>4) A bidirectional memory loop (nav.resolved_regions) that caches verified volumetric verdicts to guarantee planner convergence without query oscillation or redundant inspections.</w:t>
        <w:br/>
        <w:t>5) An opt-in deterministic A* global planner (nav.astar_planner, nav.global_planner) that treats suspected passages and unobserved space as explicit uncertain cell classes, with route memory, standoff inspection waypoints, and thin-strip morphological pruning (0.44m filter).</w:t>
        <w:br/>
        <w:t>6) A high-speed offline map snapshot and replay diagnostic pipeline (nav.replay, map_replay_node) that enables deterministic planner evaluation in 64 ms without simulator overhead, accelerating debugging iterations.</w:t>
        <w:br/>
        <w:t>7) Comprehensive empirical verification across 12 live simulation runs across two distinct environments (tunnel_test and room_maze) with ground-truth pose tracing, identifying failure modes and documenting 12 critical physics, timing, and coordinate defects.</w:t>
      </w:r>
    </w:p>
    <w:p>
      <w:pPr>
        <w:keepNext/>
        <w:spacing w:before="180" w:after="60"/>
        <w:jc w:val="left"/>
      </w:pPr>
      <w:r>
        <w:rPr>
          <w:rFonts w:ascii="Times New Roman" w:hAnsi="Times New Roman"/>
          <w:b/>
          <w:color w:val="0F2942"/>
          <w:sz w:val="21"/>
        </w:rPr>
        <w:t>II. SYSTEM ARCHITECTURE &amp; PLATFORM INTEGRATION</w:t>
      </w:r>
    </w:p>
    <w:p>
      <w:pPr>
        <w:keepNext/>
        <w:spacing w:before="120" w:after="40"/>
        <w:jc w:val="left"/>
      </w:pPr>
      <w:r>
        <w:rPr>
          <w:rFonts w:ascii="Times New Roman" w:hAnsi="Times New Roman"/>
          <w:b/>
          <w:i/>
          <w:color w:val="1F3A52"/>
          <w:sz w:val="19"/>
        </w:rPr>
        <w:t>A. Simulation &amp; Middleware Architecture</w:t>
      </w:r>
    </w:p>
    <w:p>
      <w:pPr>
        <w:spacing w:after="70" w:line="269" w:lineRule="auto"/>
        <w:jc w:val="both"/>
      </w:pPr>
      <w:r>
        <w:rPr>
          <w:rFonts w:ascii="Times New Roman" w:hAnsi="Times New Roman"/>
          <w:color w:val="1E293B"/>
          <w:sz w:val="19"/>
        </w:rPr>
        <w:t>The TerraLink framework is architected natively for Ignition Gazebo Fortress (version 6.18) paired with ROS 2 Humble running on Ubuntu 22.04 LTS within a WSL2 environment. Actuation and sensor telemetry are interfaced via ros_gz_bridge. Simulation rendering operates under software OpenGL rasterization (LIBGL_ALWAYS_SOFTWARE=1) to prevent Mesa D3D12 texture translation aborts during camera image generation.</w:t>
      </w:r>
    </w:p>
    <w:p>
      <w:r>
        <w:drawing>
          <wp:inline xmlns:a="http://schemas.openxmlformats.org/drawingml/2006/main" xmlns:pic="http://schemas.openxmlformats.org/drawingml/2006/picture">
            <wp:extent cx="3017520" cy="1810512"/>
            <wp:docPr id="1" name="Picture 1"/>
            <wp:cNvGraphicFramePr>
              <a:graphicFrameLocks noChangeAspect="1"/>
            </wp:cNvGraphicFramePr>
            <a:graphic>
              <a:graphicData uri="http://schemas.openxmlformats.org/drawingml/2006/picture">
                <pic:pic>
                  <pic:nvPicPr>
                    <pic:cNvPr id="0" name="system_architecture_diagram.png"/>
                    <pic:cNvPicPr/>
                  </pic:nvPicPr>
                  <pic:blipFill>
                    <a:blip r:embed="rId9"/>
                    <a:stretch>
                      <a:fillRect/>
                    </a:stretch>
                  </pic:blipFill>
                  <pic:spPr>
                    <a:xfrm>
                      <a:off x="0" y="0"/>
                      <a:ext cx="3017520" cy="1810512"/>
                    </a:xfrm>
                    <a:prstGeom prst="rect"/>
                  </pic:spPr>
                </pic:pic>
              </a:graphicData>
            </a:graphic>
          </wp:inline>
        </w:drawing>
      </w:r>
    </w:p>
    <w:p>
      <w:pPr>
        <w:spacing w:before="40" w:after="120"/>
        <w:jc w:val="center"/>
      </w:pPr>
      <w:r>
        <w:rPr>
          <w:rFonts w:ascii="Times New Roman" w:hAnsi="Times New Roman"/>
          <w:b/>
          <w:color w:val="1E293B"/>
          <w:sz w:val="17"/>
        </w:rPr>
        <w:t xml:space="preserve">Fig. 1. </w:t>
      </w:r>
      <w:r>
        <w:rPr>
          <w:rFonts w:ascii="Times New Roman" w:hAnsi="Times New Roman"/>
          <w:i/>
          <w:color w:val="1E293B"/>
          <w:sz w:val="17"/>
        </w:rPr>
        <w:t>High-level architectural pipeline of the TerraLink collaborative UAV-UGV framework.</w:t>
      </w:r>
    </w:p>
    <w:p>
      <w:pPr>
        <w:keepNext/>
        <w:spacing w:before="120" w:after="40"/>
        <w:jc w:val="left"/>
      </w:pPr>
      <w:r>
        <w:rPr>
          <w:rFonts w:ascii="Times New Roman" w:hAnsi="Times New Roman"/>
          <w:b/>
          <w:i/>
          <w:color w:val="1F3A52"/>
          <w:sz w:val="19"/>
        </w:rPr>
        <w:t>B. Heterogeneous Robotic Platforms</w:t>
      </w:r>
    </w:p>
    <w:p>
      <w:pPr>
        <w:spacing w:after="70" w:line="269" w:lineRule="auto"/>
        <w:jc w:val="both"/>
      </w:pPr>
      <w:r>
        <w:rPr>
          <w:rFonts w:ascii="Times New Roman" w:hAnsi="Times New Roman"/>
          <w:color w:val="1E293B"/>
          <w:sz w:val="19"/>
        </w:rPr>
        <w:t>The system incorporates two distinct simulated agents:</w:t>
        <w:br/>
        <w:t>• Quadrotor UAV (iris_quad): Powered by Ignition's MulticopterVelocityControl and OdometryPublisher plugins. The UAV carries a rigidly attached downward-looking RGB-D depth camera (320×240 resolution, 10 Hz, 20m range, 0.08m vertical chassis offset) publishing sensor_msgs/PointCloud2.</w:t>
        <w:br/>
        <w:t>• Ground UGV (nav_ugv): A custom differential-drive mobile robot. Its sensor suite comprises a 360° planar 2D LiDAR (10 Hz, 12m range), an angled forward-downward depth camera (pitch 0.6 rad, 8m range, 0.05m chassis elevation) for near-field subterranean inspection, and an elevated forward video camera (pitch 0.15 rad, 0.22m elevation) dedicated to visual recording and monitoring.</w:t>
      </w:r>
    </w:p>
    <w:p>
      <w:pPr>
        <w:spacing w:after="70" w:line="269" w:lineRule="auto"/>
        <w:jc w:val="both"/>
      </w:pPr>
      <w:r>
        <w:rPr>
          <w:rFonts w:ascii="Times New Roman" w:hAnsi="Times New Roman"/>
          <w:b/>
          <w:color w:val="1E293B"/>
          <w:sz w:val="19"/>
        </w:rPr>
        <w:t xml:space="preserve">Chassis Stabilization: </w:t>
      </w:r>
      <w:r>
        <w:rPr>
          <w:rFonts w:ascii="Times New Roman" w:hAnsi="Times New Roman"/>
          <w:color w:val="1E293B"/>
          <w:sz w:val="19"/>
        </w:rPr>
        <w:t>Mechanical Redesign: During initial high-deceleration trials (linear acceleration 3.5 m/s²), the single-caster chassis experienced severe dynamic pitching (19.5° pitch angle), causing the driven wheels to lose ground traction. The DiffDrive plugin integrated free-spinning wheel revolutions as phantom translation, causing massive odometric divergence. The chassis was mechanically redesigned to feature dual passive casters (front and rear, r=0.03m, mu=0.001), establishing 4-point ground support and restoring physical stability across all braking maneuvers.</w:t>
      </w:r>
    </w:p>
    <w:p>
      <w:pPr>
        <w:keepNext/>
        <w:spacing w:before="180" w:after="60"/>
        <w:jc w:val="left"/>
      </w:pPr>
      <w:r>
        <w:rPr>
          <w:rFonts w:ascii="Times New Roman" w:hAnsi="Times New Roman"/>
          <w:b/>
          <w:color w:val="0F2942"/>
          <w:sz w:val="21"/>
        </w:rPr>
        <w:t>III. AERIAL PERCEPTION &amp; 2.5D ELEVATION MAPPING</w:t>
      </w:r>
    </w:p>
    <w:p>
      <w:pPr>
        <w:keepNext/>
        <w:spacing w:before="120" w:after="40"/>
        <w:jc w:val="left"/>
      </w:pPr>
      <w:r>
        <w:rPr>
          <w:rFonts w:ascii="Times New Roman" w:hAnsi="Times New Roman"/>
          <w:b/>
          <w:i/>
          <w:color w:val="1F3A52"/>
          <w:sz w:val="19"/>
        </w:rPr>
        <w:t>A. Core Elevation Grid Data Structure</w:t>
      </w:r>
    </w:p>
    <w:p>
      <w:pPr>
        <w:spacing w:after="70" w:line="269" w:lineRule="auto"/>
        <w:jc w:val="both"/>
      </w:pPr>
      <w:r>
        <w:rPr>
          <w:rFonts w:ascii="Times New Roman" w:hAnsi="Times New Roman"/>
          <w:color w:val="1E293B"/>
          <w:sz w:val="19"/>
        </w:rPr>
        <w:t>The primary spatial representation in emap is an ElevationMap: a square grid of dimension cell_n × cell_n at resolution δ (default 0.1m). The map maintains four contiguous floating-point layers stored within a single NumPy tensor of shape (4, cell_n, cell_n):</w:t>
        <w:br/>
        <w:t>1) Layer 0 (elevation): Estimated terrain height h in meters.</w:t>
        <w:br/>
        <w:t>2) Layer 1 (variance): Height estimation uncertainty σ² in m².</w:t>
        <w:br/>
        <w:t>3) Layer 2 (is_valid): Observation indicator (1.0 if observed, else 0.0).</w:t>
        <w:br/>
        <w:t>4) Layer 3 (traversability): Analytical driving cost score (0.0 to 1.0).</w:t>
      </w:r>
    </w:p>
    <w:p>
      <w:pPr>
        <w:spacing w:after="70" w:line="269" w:lineRule="auto"/>
        <w:jc w:val="both"/>
      </w:pPr>
      <w:r>
        <w:rPr>
          <w:rFonts w:ascii="Times New Roman" w:hAnsi="Times New Roman"/>
          <w:color w:val="1E293B"/>
          <w:sz w:val="19"/>
        </w:rPr>
        <w:t>To reconcile fast local reactive maneuvers with long-term global mission planning, elevation_mapping_node instantiates a dual-map architecture: a rolling local map (20m length) that shifts to remain centered beneath the moving UAV, and a persistent global map (40m length) fixed at world origin that accumulates observations indefinitely. Map shifting is achieved vectorially via circular buffer rolling (np.roll) along spatial axes (1, 2) followed by directional edge-blanking (_reset_region), guaranteeing O(1) recentering without memory reallocation.</w:t>
      </w:r>
    </w:p>
    <w:p>
      <w:pPr>
        <w:keepNext/>
        <w:spacing w:before="120" w:after="40"/>
        <w:jc w:val="left"/>
      </w:pPr>
      <w:r>
        <w:rPr>
          <w:rFonts w:ascii="Times New Roman" w:hAnsi="Times New Roman"/>
          <w:b/>
          <w:i/>
          <w:color w:val="1F3A52"/>
          <w:sz w:val="19"/>
        </w:rPr>
        <w:t>B. Recursive Bayesian Gaussian Fusion</w:t>
      </w:r>
    </w:p>
    <w:p>
      <w:pPr>
        <w:spacing w:after="70" w:line="269" w:lineRule="auto"/>
        <w:jc w:val="both"/>
      </w:pPr>
      <w:r>
        <w:rPr>
          <w:rFonts w:ascii="Times New Roman" w:hAnsi="Times New Roman"/>
          <w:color w:val="1E293B"/>
          <w:sz w:val="19"/>
        </w:rPr>
        <w:t>Incoming point clouds are transformed into the world coordinate frame (iris_quad/odom) via tf2_ros buffer lookups. For each point p = (x, y, z), the sensor range r = ||p - p_sensor|| is evaluated. Points closer than min_valid_distance (0.2m) or farther than max_valid_range (19.8m) are filtered out. The measurement uncertainty σ_meas² is modeled as quadratic with respect to distance:</w:t>
      </w:r>
    </w:p>
    <w:p>
      <w:pPr>
        <w:spacing w:after="70" w:line="269" w:lineRule="auto"/>
        <w:jc w:val="center"/>
      </w:pPr>
      <w:r>
        <w:rPr>
          <w:rFonts w:ascii="Times New Roman" w:hAnsi="Times New Roman"/>
          <w:b/>
          <w:color w:val="1E293B"/>
          <w:sz w:val="19"/>
        </w:rPr>
        <w:t xml:space="preserve">Noise Model: </w:t>
      </w:r>
      <w:r>
        <w:rPr>
          <w:rFonts w:ascii="Times New Roman" w:hAnsi="Times New Roman"/>
          <w:color w:val="1E293B"/>
          <w:sz w:val="19"/>
        </w:rPr>
        <w:t>σ_meas² = k_noise · r²</w:t>
      </w:r>
    </w:p>
    <w:p>
      <w:pPr>
        <w:spacing w:after="70" w:line="269" w:lineRule="auto"/>
        <w:jc w:val="both"/>
      </w:pPr>
      <w:r>
        <w:rPr>
          <w:rFonts w:ascii="Times New Roman" w:hAnsi="Times New Roman"/>
          <w:color w:val="1E293B"/>
          <w:sz w:val="19"/>
        </w:rPr>
        <w:t>where k_noise = 0.01. Each cell's state is modeled as a 1D Gaussian belief N(h_prior, σ_prior²). Outliers are detected via a Mahalanobis distance check: if |h_prior - z| &gt; 2.0 · σ_prior², the point is rejected from elevation fusion, and cell uncertainty is penalized via scatter-addition (np.add.at) by σ_outlier² (1.0 m²). For surviving inliers, the prior belief is merged with the measurement via Bayesian variance-weighted update equations:</w:t>
      </w:r>
    </w:p>
    <w:p>
      <w:pPr>
        <w:spacing w:after="70" w:line="269" w:lineRule="auto"/>
        <w:jc w:val="center"/>
      </w:pPr>
      <w:r>
        <w:rPr>
          <w:rFonts w:ascii="Times New Roman" w:hAnsi="Times New Roman"/>
          <w:color w:val="1E293B"/>
          <w:sz w:val="19"/>
        </w:rPr>
        <w:t>h_new = (h_prior · σ_meas² + z · σ_prior²) / (σ_prior² + σ_meas²)</w:t>
      </w:r>
    </w:p>
    <w:p>
      <w:pPr>
        <w:spacing w:after="70" w:line="269" w:lineRule="auto"/>
        <w:jc w:val="center"/>
      </w:pPr>
      <w:r>
        <w:rPr>
          <w:rFonts w:ascii="Times New Roman" w:hAnsi="Times New Roman"/>
          <w:color w:val="1E293B"/>
          <w:sz w:val="19"/>
        </w:rPr>
        <w:t>σ_new² = (σ_prior² · σ_meas²) / (σ_prior² + σ_meas²)</w:t>
      </w:r>
    </w:p>
    <w:p>
      <w:pPr>
        <w:spacing w:after="70" w:line="269" w:lineRule="auto"/>
        <w:jc w:val="both"/>
      </w:pPr>
      <w:r>
        <w:rPr>
          <w:rFonts w:ascii="Times New Roman" w:hAnsi="Times New Roman"/>
          <w:color w:val="1E293B"/>
          <w:sz w:val="19"/>
        </w:rPr>
        <w:t>Where multiple inlier rays strike the identical cell within a single point cloud frame, scatter-addition accumulation computes the exact multi-ray mean, preventing last-write-wins race corruption. A GPU-accelerated CuPy kernel (fusion_gpu.py) implements the identical arithmetic pipeline, achieving a 25% throughput gain on large point clouds.</w:t>
      </w:r>
    </w:p>
    <w:p>
      <w:pPr>
        <w:keepNext/>
        <w:spacing w:before="120" w:after="40"/>
        <w:jc w:val="left"/>
      </w:pPr>
      <w:r>
        <w:rPr>
          <w:rFonts w:ascii="Times New Roman" w:hAnsi="Times New Roman"/>
          <w:b/>
          <w:i/>
          <w:color w:val="1F3A52"/>
          <w:sz w:val="19"/>
        </w:rPr>
        <w:t>C. Analytical Traversability Classification</w:t>
      </w:r>
    </w:p>
    <w:p>
      <w:pPr>
        <w:spacing w:after="70" w:line="269" w:lineRule="auto"/>
        <w:jc w:val="both"/>
      </w:pPr>
      <w:r>
        <w:rPr>
          <w:rFonts w:ascii="Times New Roman" w:hAnsi="Times New Roman"/>
          <w:color w:val="1E293B"/>
          <w:sz w:val="19"/>
        </w:rPr>
        <w:t>Departing from opaque, learned neural networks (such as Direction 1's CNN filter), emap implements an analytical, explainable traversability engine. Terrain drivability is derived from three physical metrics:</w:t>
        <w:br/>
        <w:t>1) Surface Slope: Computed via central finite differences:</w:t>
        <w:br/>
        <w:t xml:space="preserve">   S = sqrt((∂h/∂x)² + (∂h/∂y)²)</w:t>
        <w:br/>
        <w:t>2) Local Step Discontinuity: Computed using 3×3 morphologic filters:</w:t>
        <w:br/>
        <w:t xml:space="preserve">   Δh_step = max_3×3(h) - min_3×3(h)</w:t>
        <w:br/>
        <w:t>3) Surface Roughness: Quantified directly via height variance σ².</w:t>
      </w:r>
    </w:p>
    <w:p>
      <w:pPr>
        <w:spacing w:after="70" w:line="269" w:lineRule="auto"/>
        <w:jc w:val="both"/>
      </w:pPr>
      <w:r>
        <w:rPr>
          <w:rFonts w:ascii="Times New Roman" w:hAnsi="Times New Roman"/>
          <w:color w:val="1E293B"/>
          <w:sz w:val="19"/>
        </w:rPr>
        <w:t>Cells are classified into discrete operational tiers: LETHAL (0.0) if S &gt; 0.35, Δh_step &gt; 0.15m, or σ² &gt; 0.05 m²; DIFFICULT (0.3) if exceeding half-threshold values; and EASY (1.0) otherwise. Unobserved cells (is_valid = 0) default safely to EASY to prevent unmapped terrain from generating artificial boundary repulsion.</w:t>
      </w:r>
    </w:p>
    <w:p>
      <w:r>
        <w:drawing>
          <wp:inline xmlns:a="http://schemas.openxmlformats.org/drawingml/2006/main" xmlns:pic="http://schemas.openxmlformats.org/drawingml/2006/picture">
            <wp:extent cx="3017520" cy="1357884"/>
            <wp:docPr id="2" name="Picture 2"/>
            <wp:cNvGraphicFramePr>
              <a:graphicFrameLocks noChangeAspect="1"/>
            </wp:cNvGraphicFramePr>
            <a:graphic>
              <a:graphicData uri="http://schemas.openxmlformats.org/drawingml/2006/picture">
                <pic:pic>
                  <pic:nvPicPr>
                    <pic:cNvPr id="0" name="elevation_map_render.png"/>
                    <pic:cNvPicPr/>
                  </pic:nvPicPr>
                  <pic:blipFill>
                    <a:blip r:embed="rId10"/>
                    <a:stretch>
                      <a:fillRect/>
                    </a:stretch>
                  </pic:blipFill>
                  <pic:spPr>
                    <a:xfrm>
                      <a:off x="0" y="0"/>
                      <a:ext cx="3017520" cy="1357884"/>
                    </a:xfrm>
                    <a:prstGeom prst="rect"/>
                  </pic:spPr>
                </pic:pic>
              </a:graphicData>
            </a:graphic>
          </wp:inline>
        </w:drawing>
      </w:r>
    </w:p>
    <w:p>
      <w:pPr>
        <w:spacing w:before="40" w:after="120"/>
        <w:jc w:val="center"/>
      </w:pPr>
      <w:r>
        <w:rPr>
          <w:rFonts w:ascii="Times New Roman" w:hAnsi="Times New Roman"/>
          <w:b/>
          <w:color w:val="1E293B"/>
          <w:sz w:val="17"/>
        </w:rPr>
        <w:t xml:space="preserve">Fig. 2. </w:t>
      </w:r>
      <w:r>
        <w:rPr>
          <w:rFonts w:ascii="Times New Roman" w:hAnsi="Times New Roman"/>
          <w:i/>
          <w:color w:val="1E293B"/>
          <w:sz w:val="17"/>
        </w:rPr>
        <w:t>Rendered 2.5D elevation grid with analytical traversability coloring and 3D surface projection.</w:t>
      </w:r>
    </w:p>
    <w:p>
      <w:pPr>
        <w:keepNext/>
        <w:spacing w:before="120" w:after="40"/>
        <w:jc w:val="left"/>
      </w:pPr>
      <w:r>
        <w:rPr>
          <w:rFonts w:ascii="Times New Roman" w:hAnsi="Times New Roman"/>
          <w:b/>
          <w:i/>
          <w:color w:val="1F3A52"/>
          <w:sz w:val="19"/>
        </w:rPr>
        <w:t>D. Odometry Drift Compensation &amp; Safety Watchdog</w:t>
      </w:r>
    </w:p>
    <w:p>
      <w:pPr>
        <w:spacing w:after="70" w:line="269" w:lineRule="auto"/>
        <w:jc w:val="both"/>
      </w:pPr>
      <w:r>
        <w:rPr>
          <w:rFonts w:ascii="Times New Roman" w:hAnsi="Times New Roman"/>
          <w:color w:val="1E293B"/>
          <w:sz w:val="19"/>
        </w:rPr>
        <w:t>In physical deployments, barometric and IMU vertical odometry drifts over time. emap incorporates an autonomous Z-drift compensator (drift.py). Residuals between newly transformed points and high-confidence global map cells (σ² &lt; 0.05) are aggregated. The median residual across inliers is extracted, and the estimated vertical bias is updated via a damped gain controller (gain α = 0.3, residual clamp 1.0m):</w:t>
        <w:br/>
        <w:t>Z_bias ← Z_bias + α · median(z_meas - h_map)</w:t>
        <w:br/>
        <w:t>Crucially, incoming points are corrected against existing bias prior to computing residuals, establishing an asymptotically stable fixed-point convergence.</w:t>
      </w:r>
    </w:p>
    <w:p>
      <w:pPr>
        <w:spacing w:after="70" w:line="269" w:lineRule="auto"/>
        <w:jc w:val="both"/>
      </w:pPr>
      <w:r>
        <w:rPr>
          <w:rFonts w:ascii="Times New Roman" w:hAnsi="Times New Roman"/>
          <w:color w:val="1E293B"/>
          <w:sz w:val="19"/>
        </w:rPr>
        <w:t>Additionally, because Ignition's MulticopterVelocityControl plugin lacks an internal command timeout (perpetually executing the last received Twist), a dedicated safety node (cmd_vel_watchdog.py) monitors publisher liveness. If operator commands cease for &gt;1.0s, the watchdog injects a zero-velocity Twist, preventing quadrotor runaway climb.</w:t>
      </w:r>
    </w:p>
    <w:p>
      <w:pPr>
        <w:keepNext/>
        <w:spacing w:before="180" w:after="60"/>
        <w:jc w:val="left"/>
      </w:pPr>
      <w:r>
        <w:rPr>
          <w:rFonts w:ascii="Times New Roman" w:hAnsi="Times New Roman"/>
          <w:b/>
          <w:color w:val="0F2942"/>
          <w:sz w:val="21"/>
        </w:rPr>
        <w:t>IV. SPATIAL MASKS &amp; ANOMALY DETECTION</w:t>
      </w:r>
    </w:p>
    <w:p>
      <w:pPr>
        <w:keepNext/>
        <w:spacing w:before="120" w:after="40"/>
        <w:jc w:val="left"/>
      </w:pPr>
      <w:r>
        <w:rPr>
          <w:rFonts w:ascii="Times New Roman" w:hAnsi="Times New Roman"/>
          <w:b/>
          <w:i/>
          <w:color w:val="1F3A52"/>
          <w:sz w:val="19"/>
        </w:rPr>
        <w:t>A. Spatial Mask Formulations</w:t>
      </w:r>
    </w:p>
    <w:p>
      <w:pPr>
        <w:spacing w:after="70" w:line="269" w:lineRule="auto"/>
        <w:jc w:val="both"/>
      </w:pPr>
      <w:r>
        <w:rPr>
          <w:rFonts w:ascii="Times New Roman" w:hAnsi="Times New Roman"/>
          <w:color w:val="1E293B"/>
          <w:sz w:val="19"/>
        </w:rPr>
        <w:t>Downstream navigation nodes in the nav package ingest the published /elevation_map GridMap to derive binary operational masks:</w:t>
        <w:br/>
        <w:t>• Walkable Mask (Mw): Confirmed traversable territory:</w:t>
        <w:br/>
        <w:t xml:space="preserve">  Mw(x, y) = is_valid(x, y) ∧ (traversability(x, y) ≠ LETHAL)</w:t>
        <w:br/>
        <w:t>• Frontier Mask (Mf): Unobserved space bordering known walkable ground (Yamauchi boundary exploration):</w:t>
        <w:br/>
        <w:t xml:space="preserve">  Mf(x, y) = ¬is_valid(x, y) ∧ (∃ q ∈ N4(x, y) : Mw(q))</w:t>
      </w:r>
    </w:p>
    <w:p>
      <w:pPr>
        <w:keepNext/>
        <w:spacing w:before="120" w:after="40"/>
        <w:jc w:val="left"/>
      </w:pPr>
      <w:r>
        <w:rPr>
          <w:rFonts w:ascii="Times New Roman" w:hAnsi="Times New Roman"/>
          <w:b/>
          <w:i/>
          <w:color w:val="1F3A52"/>
          <w:sz w:val="19"/>
        </w:rPr>
        <w:t>B. The Ceiling Occlusion Dilemma</w:t>
      </w:r>
    </w:p>
    <w:p>
      <w:pPr>
        <w:spacing w:after="70" w:line="269" w:lineRule="auto"/>
        <w:jc w:val="both"/>
      </w:pPr>
      <w:r>
        <w:rPr>
          <w:rFonts w:ascii="Times New Roman" w:hAnsi="Times New Roman"/>
          <w:color w:val="1E293B"/>
          <w:sz w:val="19"/>
        </w:rPr>
        <w:t>When an overhead UAV surveys a roofed structure (e.g., a culvert or arched tunnel), the camera observes the roof's upper surface. Because measurements exist, is_valid = True. Because the roof elevation stands ~0.7m above the room floor, traversability scores the step discontinuity as LETHAL. Thus, Mw = False and Mf = False. The tunnel entrance is categorized as an impassable obstacle indistinguishable from a solid concrete wall.</w:t>
      </w:r>
    </w:p>
    <w:p>
      <w:pPr>
        <w:keepNext/>
        <w:spacing w:before="120" w:after="40"/>
        <w:jc w:val="left"/>
      </w:pPr>
      <w:r>
        <w:rPr>
          <w:rFonts w:ascii="Times New Roman" w:hAnsi="Times New Roman"/>
          <w:b/>
          <w:i/>
          <w:color w:val="1F3A52"/>
          <w:sz w:val="19"/>
        </w:rPr>
        <w:t>C. Version 3 Anomaly Detection Algorithm</w:t>
      </w:r>
    </w:p>
    <w:p>
      <w:pPr>
        <w:spacing w:after="70" w:line="269" w:lineRule="auto"/>
        <w:jc w:val="both"/>
      </w:pPr>
      <w:r>
        <w:rPr>
          <w:rFonts w:ascii="Times New Roman" w:hAnsi="Times New Roman"/>
          <w:color w:val="1E293B"/>
          <w:sz w:val="19"/>
        </w:rPr>
        <w:t>To overcome this structural failure without compromising obstacle detection, we designed an anomaly detector (nav.anomaly). Its design evolved across three iterative generations based on empirical simulation findings:</w:t>
        <w:br/>
        <w:t>• Version 1 (Local Scanlines): Evaluated 1D step-edges along coordinate axes. Produced high false-positive rates due to depth discretization noise.</w:t>
        <w:br/>
        <w:t>• Version 2 (Topological Gap Analysis): Utilized connected-component labeling and KD-tree nearest-gap analysis. While robust against sensor noise, it failed on ordinary thin partition walls separating two rooms, flagging 8 spurious corridor cells across a solid dividing wall.</w:t>
        <w:br/>
        <w:t>• Version 3 (Component Topology with Elevation Differentials): Restores structural discernment by enforcing a tri-partite role model. Walkable components are labeled via 8-connectivity and partitioned by surface area:</w:t>
        <w:br/>
        <w:t xml:space="preserve">  - Rooms (A ≥ 3.0 m²): Genuine large navigable regions.</w:t>
        <w:br/>
        <w:t xml:space="preserve">  - Islands (0.15 ≤ A &lt; 3.0 m²): Moderate elevated surfaces (e.g., tunnel roofs).</w:t>
        <w:br/>
        <w:t xml:space="preserve">  - Noise (A &lt; 0.15 m²): Small sensor artifacts or vehicle footprints.</w:t>
      </w:r>
    </w:p>
    <w:p>
      <w:pPr>
        <w:spacing w:after="70" w:line="269" w:lineRule="auto"/>
        <w:jc w:val="both"/>
      </w:pPr>
      <w:r>
        <w:rPr>
          <w:rFonts w:ascii="Times New Roman" w:hAnsi="Times New Roman"/>
          <w:color w:val="1E293B"/>
          <w:sz w:val="19"/>
        </w:rPr>
        <w:t>For each island, the algorithm evaluates its boundary proximity against candidate rooms using KD-trees. An anomaly corridor is confirmed if and only if:</w:t>
        <w:br/>
        <w:t>1) The island connects to at least two distinct rooms.</w:t>
        <w:br/>
        <w:t>2) The connecting straight-line segment is thinly lethal (width ≤ 0.6m).</w:t>
        <w:br/>
        <w:t>3) The mean elevation of the island differs significantly from both rooms: |h_island - h_room| ≥ 0.15m.</w:t>
        <w:br/>
        <w:t>Because an ordinary room-dividing wall possesses no intermediate island component, it is structurally barred from being flagged, eliminating false-positive corridors while reliably identifying true occluded passages.</w:t>
      </w:r>
    </w:p>
    <w:p>
      <w:pPr>
        <w:keepNext/>
        <w:spacing w:before="180" w:after="60"/>
        <w:jc w:val="left"/>
      </w:pPr>
      <w:r>
        <w:rPr>
          <w:rFonts w:ascii="Times New Roman" w:hAnsi="Times New Roman"/>
          <w:b/>
          <w:color w:val="0F2942"/>
          <w:sz w:val="21"/>
        </w:rPr>
        <w:t>V. BOUNDED 3D VOLUMETRIC VERIFICATION</w:t>
      </w:r>
    </w:p>
    <w:p>
      <w:pPr>
        <w:keepNext/>
        <w:spacing w:before="120" w:after="40"/>
        <w:jc w:val="left"/>
      </w:pPr>
      <w:r>
        <w:rPr>
          <w:rFonts w:ascii="Times New Roman" w:hAnsi="Times New Roman"/>
          <w:b/>
          <w:i/>
          <w:color w:val="1F3A52"/>
          <w:sz w:val="19"/>
        </w:rPr>
        <w:t>A. Local 3D Volumetric OctoMap</w:t>
      </w:r>
    </w:p>
    <w:p>
      <w:pPr>
        <w:spacing w:after="70" w:line="269" w:lineRule="auto"/>
        <w:jc w:val="both"/>
      </w:pPr>
      <w:r>
        <w:rPr>
          <w:rFonts w:ascii="Times New Roman" w:hAnsi="Times New Roman"/>
          <w:color w:val="1E293B"/>
          <w:sz w:val="19"/>
        </w:rPr>
        <w:t>While Version 3 anomaly detection identifies potential corridors, 2.5D data cannot confirm whether vertical clearance exists beneath the roof. TerraLink introduces an in-process 3D occupancy map (nav.voxel_map.BoundedVoxelMap) backed by the octomap C++ binding. The voxel map fuses incoming point clouds from both the UAV and the UGV's front-facing depth camera via ray-casting (insertPointCloud), explicitly marking traversed interior volume as confirmed free space.</w:t>
      </w:r>
    </w:p>
    <w:p>
      <w:pPr>
        <w:spacing w:after="70" w:line="269" w:lineRule="auto"/>
        <w:jc w:val="both"/>
      </w:pPr>
      <w:r>
        <w:rPr>
          <w:rFonts w:ascii="Times New Roman" w:hAnsi="Times New Roman"/>
          <w:b/>
          <w:color w:val="1E293B"/>
          <w:sz w:val="19"/>
        </w:rPr>
        <w:t xml:space="preserve">Spatial Eviction Safeguard: </w:t>
      </w:r>
      <w:r>
        <w:rPr>
          <w:rFonts w:ascii="Times New Roman" w:hAnsi="Times New Roman"/>
          <w:color w:val="1E293B"/>
          <w:sz w:val="19"/>
        </w:rPr>
        <w:t>Memory Bounding: Standard global octrees suffer unbounded growth. BoundedVoxelMap enforces a strict spatial cutoff (max_radius_m = 12.0m) centered on the UGV's current pose. A periodic background thread scans octree leaves and executes radial eviction (evict_outside_radius). During development, an insidious upstream binding defect was identified: invoking deleteNode(coord) with default parameters (depth=1) purged major subtrees, collapsing a 1478-leaf tree to 53 leaves. Explicitly enforcing depth=0 restored surgical single-leaf eviction, ensuring bounded memory with zero data loss.</w:t>
      </w:r>
    </w:p>
    <w:p>
      <w:r>
        <w:drawing>
          <wp:inline xmlns:a="http://schemas.openxmlformats.org/drawingml/2006/main" xmlns:pic="http://schemas.openxmlformats.org/drawingml/2006/picture">
            <wp:extent cx="3017520" cy="2074545"/>
            <wp:docPr id="3" name="Picture 3"/>
            <wp:cNvGraphicFramePr>
              <a:graphicFrameLocks noChangeAspect="1"/>
            </wp:cNvGraphicFramePr>
            <a:graphic>
              <a:graphicData uri="http://schemas.openxmlformats.org/drawingml/2006/picture">
                <pic:pic>
                  <pic:nvPicPr>
                    <pic:cNvPr id="0" name="voxel_map_render.png"/>
                    <pic:cNvPicPr/>
                  </pic:nvPicPr>
                  <pic:blipFill>
                    <a:blip r:embed="rId11"/>
                    <a:stretch>
                      <a:fillRect/>
                    </a:stretch>
                  </pic:blipFill>
                  <pic:spPr>
                    <a:xfrm>
                      <a:off x="0" y="0"/>
                      <a:ext cx="3017520" cy="2074545"/>
                    </a:xfrm>
                    <a:prstGeom prst="rect"/>
                  </pic:spPr>
                </pic:pic>
              </a:graphicData>
            </a:graphic>
          </wp:inline>
        </w:drawing>
      </w:r>
    </w:p>
    <w:p>
      <w:pPr>
        <w:spacing w:before="40" w:after="120"/>
        <w:jc w:val="center"/>
      </w:pPr>
      <w:r>
        <w:rPr>
          <w:rFonts w:ascii="Times New Roman" w:hAnsi="Times New Roman"/>
          <w:b/>
          <w:color w:val="1E293B"/>
          <w:sz w:val="17"/>
        </w:rPr>
        <w:t xml:space="preserve">Fig. 3. </w:t>
      </w:r>
      <w:r>
        <w:rPr>
          <w:rFonts w:ascii="Times New Roman" w:hAnsi="Times New Roman"/>
          <w:i/>
          <w:color w:val="1E293B"/>
          <w:sz w:val="17"/>
        </w:rPr>
        <w:t>Volumetric 3D occupancy reconstruction (BoundedVoxelMap) isolating tunnel arch, roof, and navigable floor clearance.</w:t>
      </w:r>
    </w:p>
    <w:p>
      <w:pPr>
        <w:keepNext/>
        <w:spacing w:before="120" w:after="40"/>
        <w:jc w:val="left"/>
      </w:pPr>
      <w:r>
        <w:rPr>
          <w:rFonts w:ascii="Times New Roman" w:hAnsi="Times New Roman"/>
          <w:b/>
          <w:i/>
          <w:color w:val="1F3A52"/>
          <w:sz w:val="19"/>
        </w:rPr>
        <w:t>B. Volumetric Headroom Scanning</w:t>
      </w:r>
    </w:p>
    <w:p>
      <w:pPr>
        <w:spacing w:after="70" w:line="269" w:lineRule="auto"/>
        <w:jc w:val="both"/>
      </w:pPr>
      <w:r>
        <w:rPr>
          <w:rFonts w:ascii="Times New Roman" w:hAnsi="Times New Roman"/>
          <w:color w:val="1E293B"/>
          <w:sz w:val="19"/>
        </w:rPr>
        <w:t>Before the UGV commits to an anomaly segment, waypoint_follower queries voxel_map_node over a verification topic. The function check_region_headroom discretizes the candidate path segment and scans vertical ray columns from z_min (-0.3m) to z_max (1.5m) at step_m (0.05m):</w:t>
        <w:br/>
        <w:t>• passable: A contiguous run of free voxels exceeding the required clearance (h_robot + margin = 0.25m + 0.15m = 0.40m) is verified.</w:t>
        <w:br/>
        <w:t>• blocked: No valid clearance exists, and all vertical samples are confidently resolved (occupied or free).</w:t>
        <w:br/>
        <w:t>• unknown: Insufficient clearance is found, but at least one voxel remains unobserved.</w:t>
      </w:r>
    </w:p>
    <w:p>
      <w:pPr>
        <w:keepNext/>
        <w:spacing w:before="120" w:after="40"/>
        <w:jc w:val="left"/>
      </w:pPr>
      <w:r>
        <w:rPr>
          <w:rFonts w:ascii="Times New Roman" w:hAnsi="Times New Roman"/>
          <w:b/>
          <w:i/>
          <w:color w:val="1F3A52"/>
          <w:sz w:val="19"/>
        </w:rPr>
        <w:t>C. Bidirectional Memory Loop (ResolvedRegionStore)</w:t>
      </w:r>
    </w:p>
    <w:p>
      <w:pPr>
        <w:spacing w:after="70" w:line="269" w:lineRule="auto"/>
        <w:jc w:val="both"/>
      </w:pPr>
      <w:r>
        <w:rPr>
          <w:rFonts w:ascii="Times New Roman" w:hAnsi="Times New Roman"/>
          <w:color w:val="1E293B"/>
          <w:sz w:val="19"/>
        </w:rPr>
        <w:t>To prevent repetitive sensor checks and query churn, verified verdicts are dispatched to planner_node over resolved_region_report. The module nav.resolved_regions.ResolvedRegionStore records settled bounding boxes. Upon receiving subsequent /elevation_map messages, planner_node re-applies these verdicts: PASSABLE regions force Mw = True and Ma = False, permanently converting the corridor into standard drivable terrain, whereas BLOCKED regions force Mw = False and trigger an immediate global replan.</w:t>
      </w:r>
    </w:p>
    <w:p>
      <w:pPr>
        <w:keepNext/>
        <w:spacing w:before="180" w:after="60"/>
        <w:jc w:val="left"/>
      </w:pPr>
      <w:r>
        <w:rPr>
          <w:rFonts w:ascii="Times New Roman" w:hAnsi="Times New Roman"/>
          <w:b/>
          <w:color w:val="0F2942"/>
          <w:sz w:val="21"/>
        </w:rPr>
        <w:t>VI. GLOBAL PLANNING (PRM AND A*) &amp; MOTION CONTROL</w:t>
      </w:r>
    </w:p>
    <w:p>
      <w:pPr>
        <w:keepNext/>
        <w:spacing w:before="120" w:after="40"/>
        <w:jc w:val="left"/>
      </w:pPr>
      <w:r>
        <w:rPr>
          <w:rFonts w:ascii="Times New Roman" w:hAnsi="Times New Roman"/>
          <w:b/>
          <w:i/>
          <w:color w:val="1F3A52"/>
          <w:sz w:val="19"/>
        </w:rPr>
        <w:t>A. Hierarchical PRM Planner</w:t>
      </w:r>
    </w:p>
    <w:p>
      <w:pPr>
        <w:spacing w:after="70" w:line="269" w:lineRule="auto"/>
        <w:jc w:val="both"/>
      </w:pPr>
      <w:r>
        <w:rPr>
          <w:rFonts w:ascii="Times New Roman" w:hAnsi="Times New Roman"/>
          <w:color w:val="1E293B"/>
          <w:sz w:val="19"/>
        </w:rPr>
        <w:t>Global path planning is performed on demand by nav.prm_planner.plan. Standard PRM implementations fail in closed-loop navigation when the robot's own chassis is fused into the elevation map, falsely marking the start cell as lethal. TerraLink resolves this by clearing a footprint disk (radius 0.3m) around the start pose prior to sampling.</w:t>
      </w:r>
    </w:p>
    <w:p>
      <w:pPr>
        <w:spacing w:after="70" w:line="269" w:lineRule="auto"/>
        <w:jc w:val="both"/>
      </w:pPr>
      <w:r>
        <w:rPr>
          <w:rFonts w:ascii="Times New Roman" w:hAnsi="Times New Roman"/>
          <w:color w:val="1E293B"/>
          <w:sz w:val="19"/>
        </w:rPr>
        <w:t>The planner samples N = 400 random nodes across Mw. Edge connectivity is evaluated across candidate pairs within connect_radius_m (3.0m) using Bresenham line-of-sight rasterization over the composite traverse mask (Mw ∪ Mf ∪ Ma). Edges traversing anomaly cells are charged an exponential cost multiplier (20×). Dijkstra's algorithm extracts the optimal path: confirmed routes are strictly preferred, but anomaly corridors are returned as tentative last resorts when no alternative exists.</w:t>
      </w:r>
    </w:p>
    <w:p>
      <w:pPr>
        <w:keepNext/>
        <w:spacing w:before="120" w:after="40"/>
        <w:jc w:val="left"/>
      </w:pPr>
      <w:r>
        <w:rPr>
          <w:rFonts w:ascii="Times New Roman" w:hAnsi="Times New Roman"/>
          <w:b/>
          <w:i/>
          <w:color w:val="1F3A52"/>
          <w:sz w:val="19"/>
        </w:rPr>
        <w:t>B. Deterministic A* Planner (opt-in, planner_type:=astar)</w:t>
      </w:r>
    </w:p>
    <w:p>
      <w:pPr>
        <w:spacing w:after="70" w:line="269" w:lineRule="auto"/>
        <w:jc w:val="both"/>
      </w:pPr>
      <w:r>
        <w:rPr>
          <w:rFonts w:ascii="Times New Roman" w:hAnsi="Times New Roman"/>
          <w:color w:val="1E293B"/>
          <w:sz w:val="19"/>
        </w:rPr>
        <w:t>Random sampling can miss a 1 m tunnel and gives different routes for nearly identical maps. The A* planner (nav.astar_planner) searches an 8-connected cost grid with an octile heuristic, no diagonal corner cutting and a deterministic tie-break, so equal maps give equal paths and a path is found whenever one exists at grid resolution. Obstacles are inflated by robot radius plus margin, minus a 0.1 m rim already contained in emap's lethal mask. Cells are free, blocked or uncertain (suspected passage from nav.anomaly, or unobserved space next to free ground). Search runs in passes so a confirmed route always beats a guess: strict (free cells only), then optimistic (uncertain cells added with a penalty), each at full then relaxed inflation. Paths are shortened by supercover line of sight, cost-aware on free ground, and a standoff waypoint is placed 1 m before an uncertain stretch where the UGV should stop and look.</w:t>
      </w:r>
    </w:p>
    <w:p>
      <w:pPr>
        <w:spacing w:after="70" w:line="269" w:lineRule="auto"/>
        <w:jc w:val="both"/>
      </w:pPr>
      <w:r>
        <w:rPr>
          <w:rFonts w:ascii="Times New Roman" w:hAnsi="Times New Roman"/>
          <w:b/>
          <w:color w:val="1E293B"/>
          <w:sz w:val="19"/>
        </w:rPr>
        <w:t xml:space="preserve">Decisions around the planner: </w:t>
      </w:r>
      <w:r>
        <w:rPr>
          <w:rFonts w:ascii="Times New Roman" w:hAnsi="Times New Roman"/>
          <w:color w:val="1E293B"/>
          <w:sz w:val="19"/>
        </w:rPr>
        <w:t>A shared decision layer (nav.global_planner) adds route memory (a stored route is kept unless it became invalid, a confirmed route replaced a tentative one, or a new route is at least 15% cheaper), exploration toward suspected passages and then frontier viewpoints, an anomaly hold against detector flicker, a wait-for-mapping gate, and stuck feedback that penalizes the route stretch ahead of a stalled robot. All of these are off by default except route memory. The same class is used by the ROS node and by the offline replay tool, so offline results reflect the live planner.</w:t>
      </w:r>
    </w:p>
    <w:p>
      <w:pPr>
        <w:spacing w:after="70" w:line="269" w:lineRule="auto"/>
        <w:jc w:val="both"/>
      </w:pPr>
      <w:r>
        <w:rPr>
          <w:rFonts w:ascii="Times New Roman" w:hAnsi="Times New Roman"/>
          <w:b/>
          <w:color w:val="1E293B"/>
          <w:sz w:val="19"/>
        </w:rPr>
        <w:t xml:space="preserve">Lessons from real maps: </w:t>
      </w:r>
      <w:r>
        <w:rPr>
          <w:rFonts w:ascii="Times New Roman" w:hAnsi="Times New Roman"/>
          <w:color w:val="1E293B"/>
          <w:sz w:val="19"/>
        </w:rPr>
        <w:t>A real finding: a 0.15 m wall is only one or two 0.1 m cells wide, so part of it is unobserved rather than lethal and appears as a thin frontier line. Both planners treated it as a possible passage and repeatedly drove at the wall. Dropping unobserved strips thinner than the robot diameter (frontier_min_width_m = 0.44 m, automatic for A*) removed this; without it A* reached the goal in 0 of 3 runs. A second finding concerned clearance: the live detector flags only about 3x3 cells at each tunnel mouth, narrower than the robot, so demanding full clearance there returned no path where PRM's zero-width line of sight succeeded; uncertain cells are therefore exempt from the clearance test in the optimistic pass (uncertain_waive_m = 0.5 m).</w:t>
      </w:r>
    </w:p>
    <w:p>
      <w:pPr>
        <w:keepNext/>
        <w:spacing w:before="120" w:after="40"/>
        <w:jc w:val="left"/>
      </w:pPr>
      <w:r>
        <w:rPr>
          <w:rFonts w:ascii="Times New Roman" w:hAnsi="Times New Roman"/>
          <w:b/>
          <w:i/>
          <w:color w:val="1F3A52"/>
          <w:sz w:val="19"/>
        </w:rPr>
        <w:t>C. Offline Diagnostic &amp; Map Snapshot Replay Pipeline</w:t>
      </w:r>
    </w:p>
    <w:p>
      <w:pPr>
        <w:spacing w:after="70" w:line="269" w:lineRule="auto"/>
        <w:jc w:val="both"/>
      </w:pPr>
      <w:r>
        <w:rPr>
          <w:rFonts w:ascii="Times New Roman" w:hAnsi="Times New Roman"/>
          <w:color w:val="1E293B"/>
          <w:sz w:val="19"/>
        </w:rPr>
        <w:t>A major bottleneck in developing multi-robot simulation architectures is the feedback loop duration: in full mission launches, waiting for Gazebo initialization, UAV takeoff, aerial waypoint traversal, and elevation map convergence takes approximately 95 seconds before a single ground planner request can be dispatched. Furthermore, non-deterministic physics jitter and sensor noise obscure whether a navigation anomaly stems from planner logic or upstream perception.</w:t>
      </w:r>
    </w:p>
    <w:p>
      <w:pPr>
        <w:spacing w:after="70" w:line="269" w:lineRule="auto"/>
        <w:jc w:val="both"/>
      </w:pPr>
      <w:r>
        <w:rPr>
          <w:rFonts w:ascii="Times New Roman" w:hAnsi="Times New Roman"/>
          <w:color w:val="1E293B"/>
          <w:sz w:val="19"/>
        </w:rPr>
        <w:t>To eliminate this latency, TerraLink introduces a modular map-snapshot and offline replay framework (nav.replay, map_replay_node). The script save_map_snapshot.py serializes the four-layer /elevation_map GridMap into a portable, compressed NumPy archive (.npz), preserving raw elevation, variance, validity, and traversability tensors along with spatial origin metadata. Two execution pathways leverage this snapshot:</w:t>
        <w:br/>
        <w:t>1) Pure Python Offline Replay (replay_plan.py): Loads the saved map directly into GlobalPlanner, evaluates A* and PRM in 64ms on CPU, and renders path traces without starting Gazebo or ROS 2.</w:t>
        <w:br/>
        <w:t>2) In-the-Loop Simulation Replay (map_replay_node): Publishes the recorded snapshot as a continuous /elevation_map topic inside Gazebo (tunnel_demo.launch.py map_snapshot:=...), bypassing the 95s aerial scan and allowing instantaneous testing of Nav2 waypoint following.</w:t>
      </w:r>
    </w:p>
    <w:p>
      <w:pPr>
        <w:keepNext/>
        <w:spacing w:before="120" w:after="40"/>
        <w:jc w:val="left"/>
      </w:pPr>
      <w:r>
        <w:rPr>
          <w:rFonts w:ascii="Times New Roman" w:hAnsi="Times New Roman"/>
          <w:b/>
          <w:i/>
          <w:color w:val="1F3A52"/>
          <w:sz w:val="19"/>
        </w:rPr>
        <w:t>D. Motion Execution &amp; Preemption Race Prevention</w:t>
      </w:r>
    </w:p>
    <w:p>
      <w:pPr>
        <w:spacing w:after="70" w:line="269" w:lineRule="auto"/>
        <w:jc w:val="both"/>
      </w:pPr>
      <w:r>
        <w:rPr>
          <w:rFonts w:ascii="Times New Roman" w:hAnsi="Times New Roman"/>
          <w:color w:val="1E293B"/>
          <w:sz w:val="19"/>
        </w:rPr>
        <w:t>The node waypoint_follower receives PRM paths and interfaces with Nav2's bt_navigator via sequential /goal_pose dispatches. During live trials, a severe behavior-tree race condition was identified: because waypoint 0 corresponds to the UGV's current position, publishing waypoint 0 followed immediately by waypoint 1 caused Nav2's controller_server to report success on waypoint 0 within 19ms, preempting and aborting navigation toward waypoint 1. This left the UGV stranded in an idle state. The helper _skip_reached_leading_waypoints was introduced, actively filtering all leading waypoints within reached_radius (0.4m) so only genuinely unreached targets are ever published.</w:t>
      </w:r>
    </w:p>
    <w:p>
      <w:pPr>
        <w:spacing w:after="70" w:line="269" w:lineRule="auto"/>
        <w:jc w:val="both"/>
      </w:pPr>
      <w:r>
        <w:rPr>
          <w:rFonts w:ascii="Times New Roman" w:hAnsi="Times New Roman"/>
          <w:b/>
          <w:color w:val="1E293B"/>
          <w:sz w:val="19"/>
        </w:rPr>
        <w:t xml:space="preserve">Stuck Recovery: </w:t>
      </w:r>
      <w:r>
        <w:rPr>
          <w:rFonts w:ascii="Times New Roman" w:hAnsi="Times New Roman"/>
          <w:color w:val="1E293B"/>
          <w:sz w:val="19"/>
        </w:rPr>
        <w:t>Supervisory Watchdog: To handle Nav2 controller exhaustion near physical walls ('Controller patience exceeded'), waypoint_follower incorporates a progress watchdog (_made_progress). If spatial displacement Δd &lt; 0.15m over 20s, stuck recovery resets goal tracking and requests an immediate fresh plan. With a deterministic planner the fresh plan can be identical, which the follower used to treat as no change, so a goal dropped while Nav2 was still starting was never resent; stuck recovery now resends the current goal when the plan is unchanged.</w:t>
      </w:r>
    </w:p>
    <w:p>
      <w:pPr>
        <w:keepNext/>
        <w:spacing w:before="180" w:after="60"/>
        <w:jc w:val="left"/>
      </w:pPr>
      <w:r>
        <w:rPr>
          <w:rFonts w:ascii="Times New Roman" w:hAnsi="Times New Roman"/>
          <w:b/>
          <w:color w:val="0F2942"/>
          <w:sz w:val="21"/>
        </w:rPr>
        <w:t>VII. EXPERIMENTAL RESULTS &amp; RUNTIME ANALYSIS</w:t>
      </w:r>
    </w:p>
    <w:p>
      <w:pPr>
        <w:keepNext/>
        <w:spacing w:before="120" w:after="40"/>
        <w:jc w:val="left"/>
      </w:pPr>
      <w:r>
        <w:rPr>
          <w:rFonts w:ascii="Times New Roman" w:hAnsi="Times New Roman"/>
          <w:b/>
          <w:i/>
          <w:color w:val="1F3A52"/>
          <w:sz w:val="19"/>
        </w:rPr>
        <w:t>A. Quantitative Performance Benchmarks</w:t>
      </w:r>
    </w:p>
    <w:p>
      <w:pPr>
        <w:spacing w:after="70" w:line="269" w:lineRule="auto"/>
        <w:jc w:val="both"/>
      </w:pPr>
      <w:r>
        <w:rPr>
          <w:rFonts w:ascii="Times New Roman" w:hAnsi="Times New Roman"/>
          <w:color w:val="1E293B"/>
          <w:sz w:val="19"/>
        </w:rPr>
        <w:t>The TerraLink framework was rigorously evaluated in Ignition Gazebo Fortress across two primary environments: room_maze.world (standard open/partitioned maze) and tunnel_test.world (two 6×4m rooms divided by a wall and connected exclusively by a 1.5m arched tunnel). Table I summarizes the framework's operational parameters, and Table II details benchmark metrics before and after key optimizations.</w:t>
      </w:r>
    </w:p>
    <w:p>
      <w:pPr>
        <w:spacing w:before="120" w:after="40"/>
        <w:jc w:val="center"/>
      </w:pPr>
      <w:r>
        <w:rPr>
          <w:rFonts w:ascii="Times New Roman" w:hAnsi="Times New Roman"/>
          <w:b/>
          <w:color w:val="1E293B"/>
          <w:sz w:val="17"/>
        </w:rPr>
        <w:t xml:space="preserve">TABLE I: </w:t>
      </w:r>
      <w:r>
        <w:rPr>
          <w:rFonts w:ascii="Times New Roman" w:hAnsi="Times New Roman"/>
          <w:b w:val="0"/>
          <w:color w:val="1E293B"/>
          <w:sz w:val="17"/>
        </w:rPr>
        <w:t>TERRALINK SYSTEM SPECIFICATIONS &amp; OPERATIONAL PARAMETERS</w:t>
      </w:r>
    </w:p>
    <w:tbl>
      <w:tblPr>
        <w:tblW w:type="auto" w:w="0"/>
        <w:jc w:val="center"/>
        <w:tblLook w:firstColumn="1" w:firstRow="1" w:lastColumn="0" w:lastRow="0" w:noHBand="0" w:noVBand="1" w:val="04A0"/>
        <w:tblBorders>
          <w:top w:val="single" w:sz="10" w:color="0F2942"/>
          <w:bottom w:val="single" w:sz="10" w:color="0F2942"/>
          <w:insideH w:val="single" w:sz="4" w:color="CBD5E1"/>
          <w:left w:val="none"/>
          <w:right w:val="none"/>
          <w:insideV w:val="none"/>
        </w:tblBorders>
      </w:tblPr>
      <w:tblGrid>
        <w:gridCol w:w="3360"/>
        <w:gridCol w:w="3360"/>
        <w:gridCol w:w="3360"/>
      </w:tblGrid>
      <w:tr>
        <w:tc>
          <w:tcPr>
            <w:tcW w:type="dxa" w:w="3360"/>
            <w:shd w:val="clear" w:color="auto" w:fill="F1F5F9"/>
          </w:tcPr>
          <w:p>
            <w:pPr>
              <w:jc w:val="center"/>
            </w:pPr>
            <w:r>
              <w:rPr>
                <w:b/>
                <w:sz w:val="17"/>
              </w:rPr>
              <w:t>Subsystem</w:t>
            </w:r>
          </w:p>
        </w:tc>
        <w:tc>
          <w:tcPr>
            <w:tcW w:type="dxa" w:w="3360"/>
            <w:shd w:val="clear" w:color="auto" w:fill="F1F5F9"/>
          </w:tcPr>
          <w:p>
            <w:pPr>
              <w:jc w:val="center"/>
            </w:pPr>
            <w:r>
              <w:rPr>
                <w:b/>
                <w:sz w:val="17"/>
              </w:rPr>
              <w:t>Parameter Name</w:t>
            </w:r>
          </w:p>
        </w:tc>
        <w:tc>
          <w:tcPr>
            <w:tcW w:type="dxa" w:w="3360"/>
            <w:shd w:val="clear" w:color="auto" w:fill="F1F5F9"/>
          </w:tcPr>
          <w:p>
            <w:pPr>
              <w:jc w:val="center"/>
            </w:pPr>
            <w:r>
              <w:rPr>
                <w:b/>
                <w:sz w:val="17"/>
              </w:rPr>
              <w:t>Operational Value</w:t>
            </w:r>
          </w:p>
        </w:tc>
      </w:tr>
      <w:tr>
        <w:tc>
          <w:tcPr>
            <w:tcW w:type="dxa" w:w="3360"/>
          </w:tcPr>
          <w:p>
            <w:r>
              <w:rPr>
                <w:sz w:val="16"/>
              </w:rPr>
              <w:t>emap 2.5D Grid</w:t>
            </w:r>
          </w:p>
        </w:tc>
        <w:tc>
          <w:tcPr>
            <w:tcW w:type="dxa" w:w="3360"/>
          </w:tcPr>
          <w:p>
            <w:r>
              <w:rPr>
                <w:sz w:val="16"/>
              </w:rPr>
              <w:t>Resolution (δ) / Grid Dimensions</w:t>
            </w:r>
          </w:p>
        </w:tc>
        <w:tc>
          <w:tcPr>
            <w:tcW w:type="dxa" w:w="3360"/>
          </w:tcPr>
          <w:p>
            <w:pPr>
              <w:jc w:val="center"/>
            </w:pPr>
            <w:r>
              <w:rPr>
                <w:sz w:val="16"/>
              </w:rPr>
              <w:t>0.10 m / 400 × 400 cells (Global)</w:t>
            </w:r>
          </w:p>
        </w:tc>
      </w:tr>
      <w:tr>
        <w:tc>
          <w:tcPr>
            <w:tcW w:type="dxa" w:w="3360"/>
          </w:tcPr>
          <w:p>
            <w:r>
              <w:rPr>
                <w:sz w:val="16"/>
              </w:rPr>
              <w:t>emap 2.5D Grid</w:t>
            </w:r>
          </w:p>
        </w:tc>
        <w:tc>
          <w:tcPr>
            <w:tcW w:type="dxa" w:w="3360"/>
          </w:tcPr>
          <w:p>
            <w:r>
              <w:rPr>
                <w:sz w:val="16"/>
              </w:rPr>
              <w:t>Update Rate / Default Far Clip</w:t>
            </w:r>
          </w:p>
        </w:tc>
        <w:tc>
          <w:tcPr>
            <w:tcW w:type="dxa" w:w="3360"/>
          </w:tcPr>
          <w:p>
            <w:pPr>
              <w:jc w:val="center"/>
            </w:pPr>
            <w:r>
              <w:rPr>
                <w:sz w:val="16"/>
              </w:rPr>
              <w:t>10 Hz / 19.8 m (Thresholded)</w:t>
            </w:r>
          </w:p>
        </w:tc>
      </w:tr>
      <w:tr>
        <w:tc>
          <w:tcPr>
            <w:tcW w:type="dxa" w:w="3360"/>
          </w:tcPr>
          <w:p>
            <w:r>
              <w:rPr>
                <w:sz w:val="16"/>
              </w:rPr>
              <w:t>Traversability</w:t>
            </w:r>
          </w:p>
        </w:tc>
        <w:tc>
          <w:tcPr>
            <w:tcW w:type="dxa" w:w="3360"/>
          </w:tcPr>
          <w:p>
            <w:r>
              <w:rPr>
                <w:sz w:val="16"/>
              </w:rPr>
              <w:t>Max Slope / Step / Roughness</w:t>
            </w:r>
          </w:p>
        </w:tc>
        <w:tc>
          <w:tcPr>
            <w:tcW w:type="dxa" w:w="3360"/>
          </w:tcPr>
          <w:p>
            <w:pPr>
              <w:jc w:val="center"/>
            </w:pPr>
            <w:r>
              <w:rPr>
                <w:sz w:val="16"/>
              </w:rPr>
              <w:t>0.35 rad / 0.15 m / 0.05 m²</w:t>
            </w:r>
          </w:p>
        </w:tc>
      </w:tr>
      <w:tr>
        <w:tc>
          <w:tcPr>
            <w:tcW w:type="dxa" w:w="3360"/>
          </w:tcPr>
          <w:p>
            <w:r>
              <w:rPr>
                <w:sz w:val="16"/>
              </w:rPr>
              <w:t>nav.anomaly (v3)</w:t>
            </w:r>
          </w:p>
        </w:tc>
        <w:tc>
          <w:tcPr>
            <w:tcW w:type="dxa" w:w="3360"/>
          </w:tcPr>
          <w:p>
            <w:r>
              <w:rPr>
                <w:sz w:val="16"/>
              </w:rPr>
              <w:t>Room Min Area / Island Range</w:t>
            </w:r>
          </w:p>
        </w:tc>
        <w:tc>
          <w:tcPr>
            <w:tcW w:type="dxa" w:w="3360"/>
          </w:tcPr>
          <w:p>
            <w:pPr>
              <w:jc w:val="center"/>
            </w:pPr>
            <w:r>
              <w:rPr>
                <w:sz w:val="16"/>
              </w:rPr>
              <w:t>3.0 m² / [0.15, 3.0) m²</w:t>
            </w:r>
          </w:p>
        </w:tc>
      </w:tr>
      <w:tr>
        <w:tc>
          <w:tcPr>
            <w:tcW w:type="dxa" w:w="3360"/>
          </w:tcPr>
          <w:p>
            <w:r>
              <w:rPr>
                <w:sz w:val="16"/>
              </w:rPr>
              <w:t>nav.anomaly (v3)</w:t>
            </w:r>
          </w:p>
        </w:tc>
        <w:tc>
          <w:tcPr>
            <w:tcW w:type="dxa" w:w="3360"/>
          </w:tcPr>
          <w:p>
            <w:r>
              <w:rPr>
                <w:sz w:val="16"/>
              </w:rPr>
              <w:t>Max Gap / Lethal Band Width</w:t>
            </w:r>
          </w:p>
        </w:tc>
        <w:tc>
          <w:tcPr>
            <w:tcW w:type="dxa" w:w="3360"/>
          </w:tcPr>
          <w:p>
            <w:pPr>
              <w:jc w:val="center"/>
            </w:pPr>
            <w:r>
              <w:rPr>
                <w:sz w:val="16"/>
              </w:rPr>
              <w:t>1.5 m / 0.6 m (Bresenham)</w:t>
            </w:r>
          </w:p>
        </w:tc>
      </w:tr>
      <w:tr>
        <w:tc>
          <w:tcPr>
            <w:tcW w:type="dxa" w:w="3360"/>
          </w:tcPr>
          <w:p>
            <w:r>
              <w:rPr>
                <w:sz w:val="16"/>
              </w:rPr>
              <w:t>nav.anomaly (v3)</w:t>
            </w:r>
          </w:p>
        </w:tc>
        <w:tc>
          <w:tcPr>
            <w:tcW w:type="dxa" w:w="3360"/>
          </w:tcPr>
          <w:p>
            <w:r>
              <w:rPr>
                <w:sz w:val="16"/>
              </w:rPr>
              <w:t>Min Elevation Differential</w:t>
            </w:r>
          </w:p>
        </w:tc>
        <w:tc>
          <w:tcPr>
            <w:tcW w:type="dxa" w:w="3360"/>
          </w:tcPr>
          <w:p>
            <w:pPr>
              <w:jc w:val="center"/>
            </w:pPr>
            <w:r>
              <w:rPr>
                <w:sz w:val="16"/>
              </w:rPr>
              <w:t>0.15 m (Island vs Room)</w:t>
            </w:r>
          </w:p>
        </w:tc>
      </w:tr>
      <w:tr>
        <w:tc>
          <w:tcPr>
            <w:tcW w:type="dxa" w:w="3360"/>
          </w:tcPr>
          <w:p>
            <w:r>
              <w:rPr>
                <w:sz w:val="16"/>
              </w:rPr>
              <w:t>nav.voxel_map</w:t>
            </w:r>
          </w:p>
        </w:tc>
        <w:tc>
          <w:tcPr>
            <w:tcW w:type="dxa" w:w="3360"/>
          </w:tcPr>
          <w:p>
            <w:r>
              <w:rPr>
                <w:sz w:val="16"/>
              </w:rPr>
              <w:t>Voxel Resolution / Eviction Radius</w:t>
            </w:r>
          </w:p>
        </w:tc>
        <w:tc>
          <w:tcPr>
            <w:tcW w:type="dxa" w:w="3360"/>
          </w:tcPr>
          <w:p>
            <w:pPr>
              <w:jc w:val="center"/>
            </w:pPr>
            <w:r>
              <w:rPr>
                <w:sz w:val="16"/>
              </w:rPr>
              <w:t>0.05 m / 12.0 m (Radial Sphere)</w:t>
            </w:r>
          </w:p>
        </w:tc>
      </w:tr>
      <w:tr>
        <w:tc>
          <w:tcPr>
            <w:tcW w:type="dxa" w:w="3360"/>
          </w:tcPr>
          <w:p>
            <w:r>
              <w:rPr>
                <w:sz w:val="16"/>
              </w:rPr>
              <w:t>nav.voxel_map</w:t>
            </w:r>
          </w:p>
        </w:tc>
        <w:tc>
          <w:tcPr>
            <w:tcW w:type="dxa" w:w="3360"/>
          </w:tcPr>
          <w:p>
            <w:r>
              <w:rPr>
                <w:sz w:val="16"/>
              </w:rPr>
              <w:t>Required Headroom Clearance</w:t>
            </w:r>
          </w:p>
        </w:tc>
        <w:tc>
          <w:tcPr>
            <w:tcW w:type="dxa" w:w="3360"/>
          </w:tcPr>
          <w:p>
            <w:pPr>
              <w:jc w:val="center"/>
            </w:pPr>
            <w:r>
              <w:rPr>
                <w:sz w:val="16"/>
              </w:rPr>
              <w:t>0.40 m (0.25m chassis + 0.15m margin)</w:t>
            </w:r>
          </w:p>
        </w:tc>
      </w:tr>
      <w:tr>
        <w:tc>
          <w:tcPr>
            <w:tcW w:type="dxa" w:w="3360"/>
          </w:tcPr>
          <w:p>
            <w:r>
              <w:rPr>
                <w:sz w:val="16"/>
              </w:rPr>
              <w:t>nav.prm_planner</w:t>
            </w:r>
          </w:p>
        </w:tc>
        <w:tc>
          <w:tcPr>
            <w:tcW w:type="dxa" w:w="3360"/>
          </w:tcPr>
          <w:p>
            <w:r>
              <w:rPr>
                <w:sz w:val="16"/>
              </w:rPr>
              <w:t>Node Samples (N) / Connect Radius</w:t>
            </w:r>
          </w:p>
        </w:tc>
        <w:tc>
          <w:tcPr>
            <w:tcW w:type="dxa" w:w="3360"/>
          </w:tcPr>
          <w:p>
            <w:pPr>
              <w:jc w:val="center"/>
            </w:pPr>
            <w:r>
              <w:rPr>
                <w:sz w:val="16"/>
              </w:rPr>
              <w:t>400 nodes / 3.0 m</w:t>
            </w:r>
          </w:p>
        </w:tc>
      </w:tr>
      <w:tr>
        <w:tc>
          <w:tcPr>
            <w:tcW w:type="dxa" w:w="3360"/>
          </w:tcPr>
          <w:p>
            <w:r>
              <w:rPr>
                <w:sz w:val="16"/>
              </w:rPr>
              <w:t>nav.prm_planner</w:t>
            </w:r>
          </w:p>
        </w:tc>
        <w:tc>
          <w:tcPr>
            <w:tcW w:type="dxa" w:w="3360"/>
          </w:tcPr>
          <w:p>
            <w:r>
              <w:rPr>
                <w:sz w:val="16"/>
              </w:rPr>
              <w:t>Anomaly Edge Penalty Factor</w:t>
            </w:r>
          </w:p>
        </w:tc>
        <w:tc>
          <w:tcPr>
            <w:tcW w:type="dxa" w:w="3360"/>
          </w:tcPr>
          <w:p>
            <w:pPr>
              <w:jc w:val="center"/>
            </w:pPr>
            <w:r>
              <w:rPr>
                <w:sz w:val="16"/>
              </w:rPr>
              <w:t>20.0× Distance Weight</w:t>
            </w:r>
          </w:p>
        </w:tc>
      </w:tr>
      <w:tr>
        <w:tc>
          <w:tcPr>
            <w:tcW w:type="dxa" w:w="3360"/>
          </w:tcPr>
          <w:p>
            <w:r>
              <w:rPr>
                <w:sz w:val="16"/>
              </w:rPr>
              <w:t>nav.astar_planner</w:t>
            </w:r>
          </w:p>
        </w:tc>
        <w:tc>
          <w:tcPr>
            <w:tcW w:type="dxa" w:w="3360"/>
          </w:tcPr>
          <w:p>
            <w:r>
              <w:rPr>
                <w:sz w:val="16"/>
              </w:rPr>
              <w:t>Robot radius / Margin / Mask rim</w:t>
            </w:r>
          </w:p>
        </w:tc>
        <w:tc>
          <w:tcPr>
            <w:tcW w:type="dxa" w:w="3360"/>
          </w:tcPr>
          <w:p>
            <w:pPr>
              <w:jc w:val="center"/>
            </w:pPr>
            <w:r>
              <w:rPr>
                <w:sz w:val="16"/>
              </w:rPr>
              <w:t>0.22 m / 0.05 m / 0.10 m</w:t>
            </w:r>
          </w:p>
        </w:tc>
      </w:tr>
      <w:tr>
        <w:tc>
          <w:tcPr>
            <w:tcW w:type="dxa" w:w="3360"/>
          </w:tcPr>
          <w:p>
            <w:r>
              <w:rPr>
                <w:sz w:val="16"/>
              </w:rPr>
              <w:t>nav.astar_planner</w:t>
            </w:r>
          </w:p>
        </w:tc>
        <w:tc>
          <w:tcPr>
            <w:tcW w:type="dxa" w:w="3360"/>
          </w:tcPr>
          <w:p>
            <w:r>
              <w:rPr>
                <w:sz w:val="16"/>
              </w:rPr>
              <w:t>Standoff / Uncertain waiver</w:t>
            </w:r>
          </w:p>
        </w:tc>
        <w:tc>
          <w:tcPr>
            <w:tcW w:type="dxa" w:w="3360"/>
          </w:tcPr>
          <w:p>
            <w:pPr>
              <w:jc w:val="center"/>
            </w:pPr>
            <w:r>
              <w:rPr>
                <w:sz w:val="16"/>
              </w:rPr>
              <w:t>1.0 m / 0.5 m (optimistic pass)</w:t>
            </w:r>
          </w:p>
        </w:tc>
      </w:tr>
      <w:tr>
        <w:tc>
          <w:tcPr>
            <w:tcW w:type="dxa" w:w="3360"/>
          </w:tcPr>
          <w:p>
            <w:r>
              <w:rPr>
                <w:sz w:val="16"/>
              </w:rPr>
              <w:t>nav.global_planner</w:t>
            </w:r>
          </w:p>
        </w:tc>
        <w:tc>
          <w:tcPr>
            <w:tcW w:type="dxa" w:w="3360"/>
          </w:tcPr>
          <w:p>
            <w:r>
              <w:rPr>
                <w:sz w:val="16"/>
              </w:rPr>
              <w:t>Plan switch margin / Stuck window</w:t>
            </w:r>
          </w:p>
        </w:tc>
        <w:tc>
          <w:tcPr>
            <w:tcW w:type="dxa" w:w="3360"/>
          </w:tcPr>
          <w:p>
            <w:pPr>
              <w:jc w:val="center"/>
            </w:pPr>
            <w:r>
              <w:rPr>
                <w:sz w:val="16"/>
              </w:rPr>
              <w:t>15% cost / 18 s</w:t>
            </w:r>
          </w:p>
        </w:tc>
      </w:tr>
      <w:tr>
        <w:tc>
          <w:tcPr>
            <w:tcW w:type="dxa" w:w="3360"/>
          </w:tcPr>
          <w:p>
            <w:r>
              <w:rPr>
                <w:sz w:val="16"/>
              </w:rPr>
              <w:t>nav.walkability</w:t>
            </w:r>
          </w:p>
        </w:tc>
        <w:tc>
          <w:tcPr>
            <w:tcW w:type="dxa" w:w="3360"/>
          </w:tcPr>
          <w:p>
            <w:r>
              <w:rPr>
                <w:sz w:val="16"/>
              </w:rPr>
              <w:t>Frontier min width (A* auto)</w:t>
            </w:r>
          </w:p>
        </w:tc>
        <w:tc>
          <w:tcPr>
            <w:tcW w:type="dxa" w:w="3360"/>
          </w:tcPr>
          <w:p>
            <w:pPr>
              <w:jc w:val="center"/>
            </w:pPr>
            <w:r>
              <w:rPr>
                <w:sz w:val="16"/>
              </w:rPr>
              <w:t>0.44 m (robot diameter)</w:t>
            </w:r>
          </w:p>
        </w:tc>
      </w:tr>
      <w:tr>
        <w:tc>
          <w:tcPr>
            <w:tcW w:type="dxa" w:w="3360"/>
          </w:tcPr>
          <w:p>
            <w:r>
              <w:rPr>
                <w:sz w:val="16"/>
              </w:rPr>
              <w:t>UGV Actuation</w:t>
            </w:r>
          </w:p>
        </w:tc>
        <w:tc>
          <w:tcPr>
            <w:tcW w:type="dxa" w:w="3360"/>
          </w:tcPr>
          <w:p>
            <w:r>
              <w:rPr>
                <w:sz w:val="16"/>
              </w:rPr>
              <w:t>Cruise Speed / Accel Limit</w:t>
            </w:r>
          </w:p>
        </w:tc>
        <w:tc>
          <w:tcPr>
            <w:tcW w:type="dxa" w:w="3360"/>
          </w:tcPr>
          <w:p>
            <w:pPr>
              <w:jc w:val="center"/>
            </w:pPr>
            <w:r>
              <w:rPr>
                <w:sz w:val="16"/>
              </w:rPr>
              <w:t>0.60 m/s / 3.50 m/s² (DiffDrive)</w:t>
            </w:r>
          </w:p>
        </w:tc>
      </w:tr>
      <w:tr>
        <w:tc>
          <w:tcPr>
            <w:tcW w:type="dxa" w:w="3360"/>
          </w:tcPr>
          <w:p>
            <w:r>
              <w:rPr>
                <w:sz w:val="16"/>
              </w:rPr>
              <w:t>Safety Watchdog</w:t>
            </w:r>
          </w:p>
        </w:tc>
        <w:tc>
          <w:tcPr>
            <w:tcW w:type="dxa" w:w="3360"/>
          </w:tcPr>
          <w:p>
            <w:r>
              <w:rPr>
                <w:sz w:val="16"/>
              </w:rPr>
              <w:t>cmd_vel Timeout / Stuck Radius</w:t>
            </w:r>
          </w:p>
        </w:tc>
        <w:tc>
          <w:tcPr>
            <w:tcW w:type="dxa" w:w="3360"/>
          </w:tcPr>
          <w:p>
            <w:pPr>
              <w:jc w:val="center"/>
            </w:pPr>
            <w:r>
              <w:rPr>
                <w:sz w:val="16"/>
              </w:rPr>
              <w:t>1.0 s silence / 0.15 m over 20 s</w:t>
            </w:r>
          </w:p>
        </w:tc>
      </w:tr>
    </w:tbl>
    <w:p>
      <w:pPr>
        <w:spacing w:before="120" w:after="40"/>
        <w:jc w:val="center"/>
      </w:pPr>
      <w:r>
        <w:rPr>
          <w:rFonts w:ascii="Times New Roman" w:hAnsi="Times New Roman"/>
          <w:b/>
          <w:color w:val="1E293B"/>
          <w:sz w:val="17"/>
        </w:rPr>
        <w:t xml:space="preserve">TABLE II: </w:t>
      </w:r>
      <w:r>
        <w:rPr>
          <w:rFonts w:ascii="Times New Roman" w:hAnsi="Times New Roman"/>
          <w:b w:val="0"/>
          <w:color w:val="1E293B"/>
          <w:sz w:val="17"/>
        </w:rPr>
        <w:t>COMPUTATIONAL PROFILING &amp; OPTIMIZATION IMPACT</w:t>
      </w:r>
    </w:p>
    <w:tbl>
      <w:tblPr>
        <w:tblW w:type="auto" w:w="0"/>
        <w:jc w:val="center"/>
        <w:tblLook w:firstColumn="1" w:firstRow="1" w:lastColumn="0" w:lastRow="0" w:noHBand="0" w:noVBand="1" w:val="04A0"/>
        <w:tblBorders>
          <w:top w:val="single" w:sz="10" w:color="0F2942"/>
          <w:bottom w:val="single" w:sz="10" w:color="0F2942"/>
          <w:insideH w:val="single" w:sz="4" w:color="CBD5E1"/>
          <w:left w:val="none"/>
          <w:right w:val="none"/>
          <w:insideV w:val="none"/>
        </w:tblBorders>
      </w:tblPr>
      <w:tblGrid>
        <w:gridCol w:w="2520"/>
        <w:gridCol w:w="2520"/>
        <w:gridCol w:w="2520"/>
        <w:gridCol w:w="2520"/>
      </w:tblGrid>
      <w:tr>
        <w:tc>
          <w:tcPr>
            <w:tcW w:type="dxa" w:w="2520"/>
            <w:shd w:val="clear" w:color="auto" w:fill="F1F5F9"/>
          </w:tcPr>
          <w:p>
            <w:pPr>
              <w:jc w:val="center"/>
            </w:pPr>
            <w:r>
              <w:rPr>
                <w:b/>
                <w:sz w:val="17"/>
              </w:rPr>
              <w:t>Metric / Component</w:t>
            </w:r>
          </w:p>
        </w:tc>
        <w:tc>
          <w:tcPr>
            <w:tcW w:type="dxa" w:w="2520"/>
            <w:shd w:val="clear" w:color="auto" w:fill="F1F5F9"/>
          </w:tcPr>
          <w:p>
            <w:pPr>
              <w:jc w:val="center"/>
            </w:pPr>
            <w:r>
              <w:rPr>
                <w:b/>
                <w:sz w:val="17"/>
              </w:rPr>
              <w:t>Baseline (Pre-Fix)</w:t>
            </w:r>
          </w:p>
        </w:tc>
        <w:tc>
          <w:tcPr>
            <w:tcW w:type="dxa" w:w="2520"/>
            <w:shd w:val="clear" w:color="auto" w:fill="F1F5F9"/>
          </w:tcPr>
          <w:p>
            <w:pPr>
              <w:jc w:val="center"/>
            </w:pPr>
            <w:r>
              <w:rPr>
                <w:b/>
                <w:sz w:val="17"/>
              </w:rPr>
              <w:t>Optimized (Final)</w:t>
            </w:r>
          </w:p>
        </w:tc>
        <w:tc>
          <w:tcPr>
            <w:tcW w:type="dxa" w:w="2520"/>
            <w:shd w:val="clear" w:color="auto" w:fill="F1F5F9"/>
          </w:tcPr>
          <w:p>
            <w:pPr>
              <w:jc w:val="center"/>
            </w:pPr>
            <w:r>
              <w:rPr>
                <w:b/>
                <w:sz w:val="17"/>
              </w:rPr>
              <w:t>Performance Delta</w:t>
            </w:r>
          </w:p>
        </w:tc>
      </w:tr>
      <w:tr>
        <w:tc>
          <w:tcPr>
            <w:tcW w:type="dxa" w:w="2520"/>
          </w:tcPr>
          <w:p>
            <w:r>
              <w:rPr>
                <w:sz w:val="16"/>
              </w:rPr>
              <w:t>emap CPU Utilization</w:t>
            </w:r>
          </w:p>
        </w:tc>
        <w:tc>
          <w:tcPr>
            <w:tcW w:type="dxa" w:w="2520"/>
          </w:tcPr>
          <w:p>
            <w:pPr>
              <w:jc w:val="center"/>
            </w:pPr>
            <w:r>
              <w:rPr>
                <w:sz w:val="16"/>
              </w:rPr>
              <w:t>220% CPU (Full cloud)</w:t>
            </w:r>
          </w:p>
        </w:tc>
        <w:tc>
          <w:tcPr>
            <w:tcW w:type="dxa" w:w="2520"/>
          </w:tcPr>
          <w:p>
            <w:pPr>
              <w:jc w:val="center"/>
            </w:pPr>
            <w:r>
              <w:rPr>
                <w:sz w:val="16"/>
              </w:rPr>
              <w:t>40% CPU (stride=4)</w:t>
            </w:r>
          </w:p>
        </w:tc>
        <w:tc>
          <w:tcPr>
            <w:tcW w:type="dxa" w:w="2520"/>
          </w:tcPr>
          <w:p>
            <w:pPr>
              <w:jc w:val="center"/>
            </w:pPr>
            <w:r>
              <w:rPr>
                <w:sz w:val="16"/>
              </w:rPr>
              <w:t>-81.8% CPU Load</w:t>
            </w:r>
          </w:p>
        </w:tc>
      </w:tr>
      <w:tr>
        <w:tc>
          <w:tcPr>
            <w:tcW w:type="dxa" w:w="2520"/>
          </w:tcPr>
          <w:p>
            <w:r>
              <w:rPr>
                <w:sz w:val="16"/>
              </w:rPr>
              <w:t>voxel_map CPU Load</w:t>
            </w:r>
          </w:p>
        </w:tc>
        <w:tc>
          <w:tcPr>
            <w:tcW w:type="dxa" w:w="2520"/>
          </w:tcPr>
          <w:p>
            <w:pPr>
              <w:jc w:val="center"/>
            </w:pPr>
            <w:r>
              <w:rPr>
                <w:sz w:val="16"/>
              </w:rPr>
              <w:t>200% CPU (All rays)</w:t>
            </w:r>
          </w:p>
        </w:tc>
        <w:tc>
          <w:tcPr>
            <w:tcW w:type="dxa" w:w="2520"/>
          </w:tcPr>
          <w:p>
            <w:pPr>
              <w:jc w:val="center"/>
            </w:pPr>
            <w:r>
              <w:rPr>
                <w:sz w:val="16"/>
              </w:rPr>
              <w:t>23% CPU (stride=4)</w:t>
            </w:r>
          </w:p>
        </w:tc>
        <w:tc>
          <w:tcPr>
            <w:tcW w:type="dxa" w:w="2520"/>
          </w:tcPr>
          <w:p>
            <w:pPr>
              <w:jc w:val="center"/>
            </w:pPr>
            <w:r>
              <w:rPr>
                <w:sz w:val="16"/>
              </w:rPr>
              <w:t>-88.5% CPU Load</w:t>
            </w:r>
          </w:p>
        </w:tc>
      </w:tr>
      <w:tr>
        <w:tc>
          <w:tcPr>
            <w:tcW w:type="dxa" w:w="2520"/>
          </w:tcPr>
          <w:p>
            <w:r>
              <w:rPr>
                <w:sz w:val="16"/>
              </w:rPr>
              <w:t>System Load Average</w:t>
            </w:r>
          </w:p>
        </w:tc>
        <w:tc>
          <w:tcPr>
            <w:tcW w:type="dxa" w:w="2520"/>
          </w:tcPr>
          <w:p>
            <w:pPr>
              <w:jc w:val="center"/>
            </w:pPr>
            <w:r>
              <w:rPr>
                <w:sz w:val="16"/>
              </w:rPr>
              <w:t>22.4 (Physics stall)</w:t>
            </w:r>
          </w:p>
        </w:tc>
        <w:tc>
          <w:tcPr>
            <w:tcW w:type="dxa" w:w="2520"/>
          </w:tcPr>
          <w:p>
            <w:pPr>
              <w:jc w:val="center"/>
            </w:pPr>
            <w:r>
              <w:rPr>
                <w:sz w:val="16"/>
              </w:rPr>
              <w:t>9.2 - 11.8 (Stable)</w:t>
            </w:r>
          </w:p>
        </w:tc>
        <w:tc>
          <w:tcPr>
            <w:tcW w:type="dxa" w:w="2520"/>
          </w:tcPr>
          <w:p>
            <w:pPr>
              <w:jc w:val="center"/>
            </w:pPr>
            <w:r>
              <w:rPr>
                <w:sz w:val="16"/>
              </w:rPr>
              <w:t>Physics preserved</w:t>
            </w:r>
          </w:p>
        </w:tc>
      </w:tr>
      <w:tr>
        <w:tc>
          <w:tcPr>
            <w:tcW w:type="dxa" w:w="2520"/>
          </w:tcPr>
          <w:p>
            <w:r>
              <w:rPr>
                <w:sz w:val="16"/>
              </w:rPr>
              <w:t>Launch to First Plan</w:t>
            </w:r>
          </w:p>
        </w:tc>
        <w:tc>
          <w:tcPr>
            <w:tcW w:type="dxa" w:w="2520"/>
          </w:tcPr>
          <w:p>
            <w:pPr>
              <w:jc w:val="center"/>
            </w:pPr>
            <w:r>
              <w:rPr>
                <w:sz w:val="16"/>
              </w:rPr>
              <w:t>90 - 100 s (Corner dwell)</w:t>
            </w:r>
          </w:p>
        </w:tc>
        <w:tc>
          <w:tcPr>
            <w:tcW w:type="dxa" w:w="2520"/>
          </w:tcPr>
          <w:p>
            <w:pPr>
              <w:jc w:val="center"/>
            </w:pPr>
            <w:r>
              <w:rPr>
                <w:sz w:val="16"/>
              </w:rPr>
              <w:t>33 - 39 s (Reordered)</w:t>
            </w:r>
          </w:p>
        </w:tc>
        <w:tc>
          <w:tcPr>
            <w:tcW w:type="dxa" w:w="2520"/>
          </w:tcPr>
          <w:p>
            <w:pPr>
              <w:jc w:val="center"/>
            </w:pPr>
            <w:r>
              <w:rPr>
                <w:sz w:val="16"/>
              </w:rPr>
              <w:t>2.6× faster start</w:t>
            </w:r>
          </w:p>
        </w:tc>
      </w:tr>
      <w:tr>
        <w:tc>
          <w:tcPr>
            <w:tcW w:type="dxa" w:w="2520"/>
          </w:tcPr>
          <w:p>
            <w:r>
              <w:rPr>
                <w:sz w:val="16"/>
              </w:rPr>
              <w:t>Total Mission Duration</w:t>
            </w:r>
          </w:p>
        </w:tc>
        <w:tc>
          <w:tcPr>
            <w:tcW w:type="dxa" w:w="2520"/>
          </w:tcPr>
          <w:p>
            <w:pPr>
              <w:jc w:val="center"/>
            </w:pPr>
            <w:r>
              <w:rPr>
                <w:sz w:val="16"/>
              </w:rPr>
              <w:t>214 s (Wandering/stall)</w:t>
            </w:r>
          </w:p>
        </w:tc>
        <w:tc>
          <w:tcPr>
            <w:tcW w:type="dxa" w:w="2520"/>
          </w:tcPr>
          <w:p>
            <w:pPr>
              <w:jc w:val="center"/>
            </w:pPr>
            <w:r>
              <w:rPr>
                <w:sz w:val="16"/>
              </w:rPr>
              <w:t>133 - 153 s (Direct)</w:t>
            </w:r>
          </w:p>
        </w:tc>
        <w:tc>
          <w:tcPr>
            <w:tcW w:type="dxa" w:w="2520"/>
          </w:tcPr>
          <w:p>
            <w:pPr>
              <w:jc w:val="center"/>
            </w:pPr>
            <w:r>
              <w:rPr>
                <w:sz w:val="16"/>
              </w:rPr>
              <w:t>33% transit reduction</w:t>
            </w:r>
          </w:p>
        </w:tc>
      </w:tr>
      <w:tr>
        <w:tc>
          <w:tcPr>
            <w:tcW w:type="dxa" w:w="2520"/>
          </w:tcPr>
          <w:p>
            <w:r>
              <w:rPr>
                <w:sz w:val="16"/>
              </w:rPr>
              <w:t>Plan Query Latency</w:t>
            </w:r>
          </w:p>
        </w:tc>
        <w:tc>
          <w:tcPr>
            <w:tcW w:type="dxa" w:w="2520"/>
          </w:tcPr>
          <w:p>
            <w:pPr>
              <w:jc w:val="center"/>
            </w:pPr>
            <w:r>
              <w:rPr>
                <w:sz w:val="16"/>
              </w:rPr>
              <w:t>460+ s (Deadlock fail)</w:t>
            </w:r>
          </w:p>
        </w:tc>
        <w:tc>
          <w:tcPr>
            <w:tcW w:type="dxa" w:w="2520"/>
          </w:tcPr>
          <w:p>
            <w:pPr>
              <w:jc w:val="center"/>
            </w:pPr>
            <w:r>
              <w:rPr>
                <w:sz w:val="16"/>
              </w:rPr>
              <w:t>14.8 s (Footprint clear)</w:t>
            </w:r>
          </w:p>
        </w:tc>
        <w:tc>
          <w:tcPr>
            <w:tcW w:type="dxa" w:w="2520"/>
          </w:tcPr>
          <w:p>
            <w:pPr>
              <w:jc w:val="center"/>
            </w:pPr>
            <w:r>
              <w:rPr>
                <w:sz w:val="16"/>
              </w:rPr>
              <w:t>Immediate resolution</w:t>
            </w:r>
          </w:p>
        </w:tc>
      </w:tr>
      <w:tr>
        <w:tc>
          <w:tcPr>
            <w:tcW w:type="dxa" w:w="2520"/>
          </w:tcPr>
          <w:p>
            <w:r>
              <w:rPr>
                <w:sz w:val="16"/>
              </w:rPr>
              <w:t>OctoMap Eviction Latency</w:t>
            </w:r>
          </w:p>
        </w:tc>
        <w:tc>
          <w:tcPr>
            <w:tcW w:type="dxa" w:w="2520"/>
          </w:tcPr>
          <w:p>
            <w:pPr>
              <w:jc w:val="center"/>
            </w:pPr>
            <w:r>
              <w:rPr>
                <w:sz w:val="16"/>
              </w:rPr>
              <w:t>Subtree collapse (d=1)</w:t>
            </w:r>
          </w:p>
        </w:tc>
        <w:tc>
          <w:tcPr>
            <w:tcW w:type="dxa" w:w="2520"/>
          </w:tcPr>
          <w:p>
            <w:pPr>
              <w:jc w:val="center"/>
            </w:pPr>
            <w:r>
              <w:rPr>
                <w:sz w:val="16"/>
              </w:rPr>
              <w:t>0.08 s / cycle (d=0)</w:t>
            </w:r>
          </w:p>
        </w:tc>
        <w:tc>
          <w:tcPr>
            <w:tcW w:type="dxa" w:w="2520"/>
          </w:tcPr>
          <w:p>
            <w:pPr>
              <w:jc w:val="center"/>
            </w:pPr>
            <w:r>
              <w:rPr>
                <w:sz w:val="16"/>
              </w:rPr>
              <w:t>Lossless bounding</w:t>
            </w:r>
          </w:p>
        </w:tc>
      </w:tr>
    </w:tbl>
    <w:p>
      <w:pPr>
        <w:keepNext/>
        <w:spacing w:before="120" w:after="40"/>
        <w:jc w:val="left"/>
      </w:pPr>
      <w:r>
        <w:rPr>
          <w:rFonts w:ascii="Times New Roman" w:hAnsi="Times New Roman"/>
          <w:b/>
          <w:i/>
          <w:color w:val="1F3A52"/>
          <w:sz w:val="19"/>
        </w:rPr>
        <w:t>B. End-to-End Tunnel Transit Validation</w:t>
      </w:r>
    </w:p>
    <w:p>
      <w:pPr>
        <w:spacing w:after="70" w:line="269" w:lineRule="auto"/>
        <w:jc w:val="both"/>
      </w:pPr>
      <w:r>
        <w:rPr>
          <w:rFonts w:ascii="Times New Roman" w:hAnsi="Times New Roman"/>
          <w:color w:val="1E293B"/>
          <w:sz w:val="19"/>
        </w:rPr>
        <w:t>The complete autonomous pipeline was validated across three successive live runs in tunnel_test.world under full software rendering. The UAV executed an autonomous takeoff, dwelling sequentially at Room A center (-3.0, 0.0), directly over the tunnel (0.0, 0.0), and Room B center (3.0, 0.0). Within 35 seconds, emap assembled a valid 2.5D global elevation grid. Version 3 anomaly detection flagged the two tunnel mouths at x = ±0.75m. planner_node produced an anomaly-tentative path, waypoint_follower requested 3D volumetric clearance, and voxel_map_node confirmed PASSABLE headroom (0.7m clearance). The UGV traversed through the occluded tunnel, arriving within 0.10m of the red goal marker with continuous forward velocity.</w:t>
      </w:r>
    </w:p>
    <w:p>
      <w:r>
        <w:drawing>
          <wp:inline xmlns:a="http://schemas.openxmlformats.org/drawingml/2006/main" xmlns:pic="http://schemas.openxmlformats.org/drawingml/2006/picture">
            <wp:extent cx="3017520" cy="2307515"/>
            <wp:docPr id="4" name="Picture 4"/>
            <wp:cNvGraphicFramePr>
              <a:graphicFrameLocks noChangeAspect="1"/>
            </wp:cNvGraphicFramePr>
            <a:graphic>
              <a:graphicData uri="http://schemas.openxmlformats.org/drawingml/2006/picture">
                <pic:pic>
                  <pic:nvPicPr>
                    <pic:cNvPr id="0" name="experimental_sequence.png"/>
                    <pic:cNvPicPr/>
                  </pic:nvPicPr>
                  <pic:blipFill>
                    <a:blip r:embed="rId12"/>
                    <a:stretch>
                      <a:fillRect/>
                    </a:stretch>
                  </pic:blipFill>
                  <pic:spPr>
                    <a:xfrm>
                      <a:off x="0" y="0"/>
                      <a:ext cx="3017520" cy="2307515"/>
                    </a:xfrm>
                    <a:prstGeom prst="rect"/>
                  </pic:spPr>
                </pic:pic>
              </a:graphicData>
            </a:graphic>
          </wp:inline>
        </w:drawing>
      </w:r>
    </w:p>
    <w:p>
      <w:pPr>
        <w:spacing w:before="40" w:after="120"/>
        <w:jc w:val="center"/>
      </w:pPr>
      <w:r>
        <w:rPr>
          <w:rFonts w:ascii="Times New Roman" w:hAnsi="Times New Roman"/>
          <w:b/>
          <w:color w:val="1E293B"/>
          <w:sz w:val="17"/>
        </w:rPr>
        <w:t xml:space="preserve">Fig. 4. </w:t>
      </w:r>
      <w:r>
        <w:rPr>
          <w:rFonts w:ascii="Times New Roman" w:hAnsi="Times New Roman"/>
          <w:i/>
          <w:color w:val="1E293B"/>
          <w:sz w:val="17"/>
        </w:rPr>
        <w:t>Experimental sequence of the autonomous tunnel traversal: (a) Start at green marker, (b) Mid-tunnel transit beneath ceiling occlusion, (c) Convergence at red goal marker, and (d) Onboard video camera perspective.</w:t>
      </w:r>
    </w:p>
    <w:p>
      <w:pPr>
        <w:keepNext/>
        <w:spacing w:before="120" w:after="40"/>
        <w:jc w:val="left"/>
      </w:pPr>
      <w:r>
        <w:rPr>
          <w:rFonts w:ascii="Times New Roman" w:hAnsi="Times New Roman"/>
          <w:b/>
          <w:i/>
          <w:color w:val="1F3A52"/>
          <w:sz w:val="19"/>
        </w:rPr>
        <w:t>C. Planner Comparison: PRM versus A*</w:t>
      </w:r>
    </w:p>
    <w:p>
      <w:pPr>
        <w:spacing w:after="70" w:line="269" w:lineRule="auto"/>
        <w:jc w:val="both"/>
      </w:pPr>
      <w:r>
        <w:rPr>
          <w:rFonts w:ascii="Times New Roman" w:hAnsi="Times New Roman"/>
          <w:color w:val="1E293B"/>
          <w:sz w:val="19"/>
        </w:rPr>
        <w:t>Both planners were run in tunnel_test.world with goal (3, 0), a 6.0 m straight-line start-to-goal distance, headless, using the ground-truth odometry topic. Move-to-arrive is the time from first movement to within 0.3 m of the goal; stalled time counts 5 s windows with under 0.1 m net movement. In start-at-planning mode the UAV scan is skipped and the saved finished map is replayed, which isolates planning and following from scan timing (three runs per configuration). Table III summarises it; all PRM numbers include the flag and goal-resend fixes described above.</w:t>
      </w:r>
    </w:p>
    <w:p>
      <w:pPr>
        <w:spacing w:before="120" w:after="40"/>
        <w:jc w:val="center"/>
      </w:pPr>
      <w:r>
        <w:rPr>
          <w:rFonts w:ascii="Times New Roman" w:hAnsi="Times New Roman"/>
          <w:b/>
          <w:color w:val="1E293B"/>
          <w:sz w:val="17"/>
        </w:rPr>
        <w:t xml:space="preserve">TABLE III: </w:t>
      </w:r>
      <w:r>
        <w:rPr>
          <w:rFonts w:ascii="Times New Roman" w:hAnsi="Times New Roman"/>
          <w:b w:val="0"/>
          <w:color w:val="1E293B"/>
          <w:sz w:val="17"/>
        </w:rPr>
        <w:t>PRM VERSUS A* IN THE TUNNEL WORLD (SIMULATION, ONE WORLD, ONE GOAL)</w:t>
      </w:r>
    </w:p>
    <w:tbl>
      <w:tblPr>
        <w:tblW w:type="auto" w:w="0"/>
        <w:jc w:val="center"/>
        <w:tblLook w:firstColumn="1" w:firstRow="1" w:lastColumn="0" w:lastRow="0" w:noHBand="0" w:noVBand="1" w:val="04A0"/>
        <w:tblBorders>
          <w:top w:val="single" w:sz="10" w:color="0F2942"/>
          <w:bottom w:val="single" w:sz="10" w:color="0F2942"/>
          <w:insideH w:val="single" w:sz="4" w:color="CBD5E1"/>
          <w:left w:val="none"/>
          <w:right w:val="none"/>
          <w:insideV w:val="none"/>
        </w:tblBorders>
      </w:tblPr>
      <w:tblGrid>
        <w:gridCol w:w="2016"/>
        <w:gridCol w:w="2016"/>
        <w:gridCol w:w="2016"/>
        <w:gridCol w:w="2016"/>
        <w:gridCol w:w="2016"/>
      </w:tblGrid>
      <w:tr>
        <w:tc>
          <w:tcPr>
            <w:tcW w:type="dxa" w:w="2016"/>
            <w:shd w:val="clear" w:color="auto" w:fill="F1F5F9"/>
          </w:tcPr>
          <w:p>
            <w:pPr>
              <w:jc w:val="center"/>
            </w:pPr>
            <w:r>
              <w:rPr>
                <w:b/>
                <w:sz w:val="17"/>
              </w:rPr>
              <w:t>Configuration</w:t>
            </w:r>
          </w:p>
        </w:tc>
        <w:tc>
          <w:tcPr>
            <w:tcW w:type="dxa" w:w="2016"/>
            <w:shd w:val="clear" w:color="auto" w:fill="F1F5F9"/>
          </w:tcPr>
          <w:p>
            <w:pPr>
              <w:jc w:val="center"/>
            </w:pPr>
            <w:r>
              <w:rPr>
                <w:b/>
                <w:sz w:val="17"/>
              </w:rPr>
              <w:t>Runs</w:t>
            </w:r>
          </w:p>
        </w:tc>
        <w:tc>
          <w:tcPr>
            <w:tcW w:type="dxa" w:w="2016"/>
            <w:shd w:val="clear" w:color="auto" w:fill="F1F5F9"/>
          </w:tcPr>
          <w:p>
            <w:pPr>
              <w:jc w:val="center"/>
            </w:pPr>
            <w:r>
              <w:rPr>
                <w:b/>
                <w:sz w:val="17"/>
              </w:rPr>
              <w:t>Reached</w:t>
            </w:r>
          </w:p>
        </w:tc>
        <w:tc>
          <w:tcPr>
            <w:tcW w:type="dxa" w:w="2016"/>
            <w:shd w:val="clear" w:color="auto" w:fill="F1F5F9"/>
          </w:tcPr>
          <w:p>
            <w:pPr>
              <w:jc w:val="center"/>
            </w:pPr>
            <w:r>
              <w:rPr>
                <w:b/>
                <w:sz w:val="17"/>
              </w:rPr>
              <w:t>Move-to-arrive</w:t>
            </w:r>
          </w:p>
        </w:tc>
        <w:tc>
          <w:tcPr>
            <w:tcW w:type="dxa" w:w="2016"/>
            <w:shd w:val="clear" w:color="auto" w:fill="F1F5F9"/>
          </w:tcPr>
          <w:p>
            <w:pPr>
              <w:jc w:val="center"/>
            </w:pPr>
            <w:r>
              <w:rPr>
                <w:b/>
                <w:sz w:val="17"/>
              </w:rPr>
              <w:t>Driven / stalled</w:t>
            </w:r>
          </w:p>
        </w:tc>
      </w:tr>
      <w:tr>
        <w:tc>
          <w:tcPr>
            <w:tcW w:type="dxa" w:w="2016"/>
          </w:tcPr>
          <w:p>
            <w:r>
              <w:rPr>
                <w:sz w:val="16"/>
              </w:rPr>
              <w:t>Clean map: PRM</w:t>
            </w:r>
          </w:p>
        </w:tc>
        <w:tc>
          <w:tcPr>
            <w:tcW w:type="dxa" w:w="2016"/>
          </w:tcPr>
          <w:p>
            <w:pPr>
              <w:jc w:val="center"/>
            </w:pPr>
            <w:r>
              <w:rPr>
                <w:sz w:val="16"/>
              </w:rPr>
              <w:t>3</w:t>
            </w:r>
          </w:p>
        </w:tc>
        <w:tc>
          <w:tcPr>
            <w:tcW w:type="dxa" w:w="2016"/>
          </w:tcPr>
          <w:p>
            <w:pPr>
              <w:jc w:val="center"/>
            </w:pPr>
            <w:r>
              <w:rPr>
                <w:sz w:val="16"/>
              </w:rPr>
              <w:t>3/3</w:t>
            </w:r>
          </w:p>
        </w:tc>
        <w:tc>
          <w:tcPr>
            <w:tcW w:type="dxa" w:w="2016"/>
          </w:tcPr>
          <w:p>
            <w:pPr>
              <w:jc w:val="center"/>
            </w:pPr>
            <w:r>
              <w:rPr>
                <w:sz w:val="16"/>
              </w:rPr>
              <w:t>28.0 s mean</w:t>
            </w:r>
          </w:p>
        </w:tc>
        <w:tc>
          <w:tcPr>
            <w:tcW w:type="dxa" w:w="2016"/>
          </w:tcPr>
          <w:p>
            <w:pPr>
              <w:jc w:val="center"/>
            </w:pPr>
            <w:r>
              <w:rPr>
                <w:sz w:val="16"/>
              </w:rPr>
              <w:t>6.5 m / 5 s</w:t>
            </w:r>
          </w:p>
        </w:tc>
      </w:tr>
      <w:tr>
        <w:tc>
          <w:tcPr>
            <w:tcW w:type="dxa" w:w="2016"/>
          </w:tcPr>
          <w:p>
            <w:r>
              <w:rPr>
                <w:sz w:val="16"/>
              </w:rPr>
              <w:t>Clean map: A*, no thin-strip pruning</w:t>
            </w:r>
          </w:p>
        </w:tc>
        <w:tc>
          <w:tcPr>
            <w:tcW w:type="dxa" w:w="2016"/>
          </w:tcPr>
          <w:p>
            <w:pPr>
              <w:jc w:val="center"/>
            </w:pPr>
            <w:r>
              <w:rPr>
                <w:sz w:val="16"/>
              </w:rPr>
              <w:t>3</w:t>
            </w:r>
          </w:p>
        </w:tc>
        <w:tc>
          <w:tcPr>
            <w:tcW w:type="dxa" w:w="2016"/>
          </w:tcPr>
          <w:p>
            <w:pPr>
              <w:jc w:val="center"/>
            </w:pPr>
            <w:r>
              <w:rPr>
                <w:sz w:val="16"/>
              </w:rPr>
              <w:t>0/3</w:t>
            </w:r>
          </w:p>
        </w:tc>
        <w:tc>
          <w:tcPr>
            <w:tcW w:type="dxa" w:w="2016"/>
          </w:tcPr>
          <w:p>
            <w:pPr>
              <w:jc w:val="center"/>
            </w:pPr>
            <w:r>
              <w:rPr>
                <w:sz w:val="16"/>
              </w:rPr>
              <w:t>-</w:t>
            </w:r>
          </w:p>
        </w:tc>
        <w:tc>
          <w:tcPr>
            <w:tcW w:type="dxa" w:w="2016"/>
          </w:tcPr>
          <w:p>
            <w:pPr>
              <w:jc w:val="center"/>
            </w:pPr>
            <w:r>
              <w:rPr>
                <w:sz w:val="16"/>
              </w:rPr>
              <w:t>3.2-3.9 m / 115-130 s</w:t>
            </w:r>
          </w:p>
        </w:tc>
      </w:tr>
      <w:tr>
        <w:tc>
          <w:tcPr>
            <w:tcW w:type="dxa" w:w="2016"/>
          </w:tcPr>
          <w:p>
            <w:r>
              <w:rPr>
                <w:sz w:val="16"/>
              </w:rPr>
              <w:t>Clean map: A* (defaults)</w:t>
            </w:r>
          </w:p>
        </w:tc>
        <w:tc>
          <w:tcPr>
            <w:tcW w:type="dxa" w:w="2016"/>
          </w:tcPr>
          <w:p>
            <w:pPr>
              <w:jc w:val="center"/>
            </w:pPr>
            <w:r>
              <w:rPr>
                <w:sz w:val="16"/>
              </w:rPr>
              <w:t>3</w:t>
            </w:r>
          </w:p>
        </w:tc>
        <w:tc>
          <w:tcPr>
            <w:tcW w:type="dxa" w:w="2016"/>
          </w:tcPr>
          <w:p>
            <w:pPr>
              <w:jc w:val="center"/>
            </w:pPr>
            <w:r>
              <w:rPr>
                <w:sz w:val="16"/>
              </w:rPr>
              <w:t>3/3</w:t>
            </w:r>
          </w:p>
        </w:tc>
        <w:tc>
          <w:tcPr>
            <w:tcW w:type="dxa" w:w="2016"/>
          </w:tcPr>
          <w:p>
            <w:pPr>
              <w:jc w:val="center"/>
            </w:pPr>
            <w:r>
              <w:rPr>
                <w:sz w:val="16"/>
              </w:rPr>
              <w:t>15.8 s mean</w:t>
            </w:r>
          </w:p>
        </w:tc>
        <w:tc>
          <w:tcPr>
            <w:tcW w:type="dxa" w:w="2016"/>
          </w:tcPr>
          <w:p>
            <w:pPr>
              <w:jc w:val="center"/>
            </w:pPr>
            <w:r>
              <w:rPr>
                <w:sz w:val="16"/>
              </w:rPr>
              <w:t>5.8 m / 0 s</w:t>
            </w:r>
          </w:p>
        </w:tc>
      </w:tr>
      <w:tr>
        <w:tc>
          <w:tcPr>
            <w:tcW w:type="dxa" w:w="2016"/>
          </w:tcPr>
          <w:p>
            <w:r>
              <w:rPr>
                <w:sz w:val="16"/>
              </w:rPr>
              <w:t>Clean map: A* + exploration + stuck</w:t>
            </w:r>
          </w:p>
        </w:tc>
        <w:tc>
          <w:tcPr>
            <w:tcW w:type="dxa" w:w="2016"/>
          </w:tcPr>
          <w:p>
            <w:pPr>
              <w:jc w:val="center"/>
            </w:pPr>
            <w:r>
              <w:rPr>
                <w:sz w:val="16"/>
              </w:rPr>
              <w:t>3</w:t>
            </w:r>
          </w:p>
        </w:tc>
        <w:tc>
          <w:tcPr>
            <w:tcW w:type="dxa" w:w="2016"/>
          </w:tcPr>
          <w:p>
            <w:pPr>
              <w:jc w:val="center"/>
            </w:pPr>
            <w:r>
              <w:rPr>
                <w:sz w:val="16"/>
              </w:rPr>
              <w:t>3/3</w:t>
            </w:r>
          </w:p>
        </w:tc>
        <w:tc>
          <w:tcPr>
            <w:tcW w:type="dxa" w:w="2016"/>
          </w:tcPr>
          <w:p>
            <w:pPr>
              <w:jc w:val="center"/>
            </w:pPr>
            <w:r>
              <w:rPr>
                <w:sz w:val="16"/>
              </w:rPr>
              <w:t>17.5 s mean</w:t>
            </w:r>
          </w:p>
        </w:tc>
        <w:tc>
          <w:tcPr>
            <w:tcW w:type="dxa" w:w="2016"/>
          </w:tcPr>
          <w:p>
            <w:pPr>
              <w:jc w:val="center"/>
            </w:pPr>
            <w:r>
              <w:rPr>
                <w:sz w:val="16"/>
              </w:rPr>
              <w:t>5.8-6.5 m / 0 s</w:t>
            </w:r>
          </w:p>
        </w:tc>
      </w:tr>
      <w:tr>
        <w:tc>
          <w:tcPr>
            <w:tcW w:type="dxa" w:w="2016"/>
          </w:tcPr>
          <w:p>
            <w:r>
              <w:rPr>
                <w:sz w:val="16"/>
              </w:rPr>
              <w:t>Full run: PRM</w:t>
            </w:r>
          </w:p>
        </w:tc>
        <w:tc>
          <w:tcPr>
            <w:tcW w:type="dxa" w:w="2016"/>
          </w:tcPr>
          <w:p>
            <w:pPr>
              <w:jc w:val="center"/>
            </w:pPr>
            <w:r>
              <w:rPr>
                <w:sz w:val="16"/>
              </w:rPr>
              <w:t>1</w:t>
            </w:r>
          </w:p>
        </w:tc>
        <w:tc>
          <w:tcPr>
            <w:tcW w:type="dxa" w:w="2016"/>
          </w:tcPr>
          <w:p>
            <w:pPr>
              <w:jc w:val="center"/>
            </w:pPr>
            <w:r>
              <w:rPr>
                <w:sz w:val="16"/>
              </w:rPr>
              <w:t>yes</w:t>
            </w:r>
          </w:p>
        </w:tc>
        <w:tc>
          <w:tcPr>
            <w:tcW w:type="dxa" w:w="2016"/>
          </w:tcPr>
          <w:p>
            <w:pPr>
              <w:jc w:val="center"/>
            </w:pPr>
            <w:r>
              <w:rPr>
                <w:sz w:val="16"/>
              </w:rPr>
              <w:t>112.5 s</w:t>
            </w:r>
          </w:p>
        </w:tc>
        <w:tc>
          <w:tcPr>
            <w:tcW w:type="dxa" w:w="2016"/>
          </w:tcPr>
          <w:p>
            <w:pPr>
              <w:jc w:val="center"/>
            </w:pPr>
            <w:r>
              <w:rPr>
                <w:sz w:val="16"/>
              </w:rPr>
              <w:t>17.3 m / 45 s</w:t>
            </w:r>
          </w:p>
        </w:tc>
      </w:tr>
      <w:tr>
        <w:tc>
          <w:tcPr>
            <w:tcW w:type="dxa" w:w="2016"/>
          </w:tcPr>
          <w:p>
            <w:r>
              <w:rPr>
                <w:sz w:val="16"/>
              </w:rPr>
              <w:t>Full run: A* (defaults)</w:t>
            </w:r>
          </w:p>
        </w:tc>
        <w:tc>
          <w:tcPr>
            <w:tcW w:type="dxa" w:w="2016"/>
          </w:tcPr>
          <w:p>
            <w:pPr>
              <w:jc w:val="center"/>
            </w:pPr>
            <w:r>
              <w:rPr>
                <w:sz w:val="16"/>
              </w:rPr>
              <w:t>2</w:t>
            </w:r>
          </w:p>
        </w:tc>
        <w:tc>
          <w:tcPr>
            <w:tcW w:type="dxa" w:w="2016"/>
          </w:tcPr>
          <w:p>
            <w:pPr>
              <w:jc w:val="center"/>
            </w:pPr>
            <w:r>
              <w:rPr>
                <w:sz w:val="16"/>
              </w:rPr>
              <w:t>1/2</w:t>
            </w:r>
          </w:p>
        </w:tc>
        <w:tc>
          <w:tcPr>
            <w:tcW w:type="dxa" w:w="2016"/>
          </w:tcPr>
          <w:p>
            <w:pPr>
              <w:jc w:val="center"/>
            </w:pPr>
            <w:r>
              <w:rPr>
                <w:sz w:val="16"/>
              </w:rPr>
              <w:t>74.2 s (one run stalled 0.306 m short)</w:t>
            </w:r>
          </w:p>
        </w:tc>
        <w:tc>
          <w:tcPr>
            <w:tcW w:type="dxa" w:w="2016"/>
          </w:tcPr>
          <w:p>
            <w:pPr>
              <w:jc w:val="center"/>
            </w:pPr>
            <w:r>
              <w:rPr>
                <w:sz w:val="16"/>
              </w:rPr>
              <w:t>16.3 m / 0 s</w:t>
            </w:r>
          </w:p>
        </w:tc>
      </w:tr>
      <w:tr>
        <w:tc>
          <w:tcPr>
            <w:tcW w:type="dxa" w:w="2016"/>
          </w:tcPr>
          <w:p>
            <w:r>
              <w:rPr>
                <w:sz w:val="16"/>
              </w:rPr>
              <w:t>Full run: A* + hold 30 s + wait-for-mapping</w:t>
            </w:r>
          </w:p>
        </w:tc>
        <w:tc>
          <w:tcPr>
            <w:tcW w:type="dxa" w:w="2016"/>
          </w:tcPr>
          <w:p>
            <w:pPr>
              <w:jc w:val="center"/>
            </w:pPr>
            <w:r>
              <w:rPr>
                <w:sz w:val="16"/>
              </w:rPr>
              <w:t>2</w:t>
            </w:r>
          </w:p>
        </w:tc>
        <w:tc>
          <w:tcPr>
            <w:tcW w:type="dxa" w:w="2016"/>
          </w:tcPr>
          <w:p>
            <w:pPr>
              <w:jc w:val="center"/>
            </w:pPr>
            <w:r>
              <w:rPr>
                <w:sz w:val="16"/>
              </w:rPr>
              <w:t>2/2</w:t>
            </w:r>
          </w:p>
        </w:tc>
        <w:tc>
          <w:tcPr>
            <w:tcW w:type="dxa" w:w="2016"/>
          </w:tcPr>
          <w:p>
            <w:pPr>
              <w:jc w:val="center"/>
            </w:pPr>
            <w:r>
              <w:rPr>
                <w:sz w:val="16"/>
              </w:rPr>
              <w:t>16.3 s and 28.8 s</w:t>
            </w:r>
          </w:p>
        </w:tc>
        <w:tc>
          <w:tcPr>
            <w:tcW w:type="dxa" w:w="2016"/>
          </w:tcPr>
          <w:p>
            <w:pPr>
              <w:jc w:val="center"/>
            </w:pPr>
            <w:r>
              <w:rPr>
                <w:sz w:val="16"/>
              </w:rPr>
              <w:t>5.8-6.9 m / 0 s</w:t>
            </w:r>
          </w:p>
        </w:tc>
      </w:tr>
    </w:tbl>
    <w:p>
      <w:pPr>
        <w:spacing w:after="70" w:line="269" w:lineRule="auto"/>
        <w:jc w:val="both"/>
      </w:pPr>
      <w:r>
        <w:rPr>
          <w:rFonts w:ascii="Times New Roman" w:hAnsi="Times New Roman"/>
          <w:b/>
          <w:color w:val="1E293B"/>
          <w:sz w:val="19"/>
        </w:rPr>
        <w:t xml:space="preserve">Tunnel Performance: </w:t>
      </w:r>
      <w:r>
        <w:rPr>
          <w:rFonts w:ascii="Times New Roman" w:hAnsi="Times New Roman"/>
          <w:color w:val="1E293B"/>
          <w:sz w:val="19"/>
        </w:rPr>
        <w:t>In the clean three-run comparison, A* with thin-strip pruning reached the goal 44% faster from first movement (15.8s vs 28.0s) and drove 11% less distance than PRM (5.8m vs 6.5m) with zero stalls. In full autonomous mode (including the aerial scan), A* with the wait-for-mapping gate matched the clean trajectory behavior.</w:t>
      </w:r>
    </w:p>
    <w:p>
      <w:r>
        <w:drawing>
          <wp:inline xmlns:a="http://schemas.openxmlformats.org/drawingml/2006/main" xmlns:pic="http://schemas.openxmlformats.org/drawingml/2006/picture">
            <wp:extent cx="3017520" cy="2014809"/>
            <wp:docPr id="5" name="Picture 5"/>
            <wp:cNvGraphicFramePr>
              <a:graphicFrameLocks noChangeAspect="1"/>
            </wp:cNvGraphicFramePr>
            <a:graphic>
              <a:graphicData uri="http://schemas.openxmlformats.org/drawingml/2006/picture">
                <pic:pic>
                  <pic:nvPicPr>
                    <pic:cNvPr id="0" name="tunnel_prm_vs_astar.png"/>
                    <pic:cNvPicPr/>
                  </pic:nvPicPr>
                  <pic:blipFill>
                    <a:blip r:embed="rId13"/>
                    <a:stretch>
                      <a:fillRect/>
                    </a:stretch>
                  </pic:blipFill>
                  <pic:spPr>
                    <a:xfrm>
                      <a:off x="0" y="0"/>
                      <a:ext cx="3017520" cy="2014809"/>
                    </a:xfrm>
                    <a:prstGeom prst="rect"/>
                  </pic:spPr>
                </pic:pic>
              </a:graphicData>
            </a:graphic>
          </wp:inline>
        </w:drawing>
      </w:r>
    </w:p>
    <w:p>
      <w:pPr>
        <w:spacing w:before="40" w:after="120"/>
        <w:jc w:val="center"/>
      </w:pPr>
      <w:r>
        <w:rPr>
          <w:rFonts w:ascii="Times New Roman" w:hAnsi="Times New Roman"/>
          <w:b/>
          <w:color w:val="1E293B"/>
          <w:sz w:val="17"/>
        </w:rPr>
        <w:t xml:space="preserve">Fig. 5. </w:t>
      </w:r>
      <w:r>
        <w:rPr>
          <w:rFonts w:ascii="Times New Roman" w:hAnsi="Times New Roman"/>
          <w:i/>
          <w:color w:val="1E293B"/>
          <w:sz w:val="17"/>
        </w:rPr>
        <w:t>Path traces in tunnel_test.world (3 runs per planner). Left: PRM wanders and stalls repeatedly near the south dividing wall. Right: A* executes repeatable direct trajectories through the cleared corridor.</w:t>
      </w:r>
    </w:p>
    <w:p>
      <w:pPr>
        <w:spacing w:after="70" w:line="269" w:lineRule="auto"/>
        <w:jc w:val="both"/>
      </w:pPr>
      <w:r>
        <w:rPr>
          <w:rFonts w:ascii="Times New Roman" w:hAnsi="Times New Roman"/>
          <w:b/>
          <w:color w:val="1E293B"/>
          <w:sz w:val="19"/>
        </w:rPr>
        <w:t xml:space="preserve">Maze Environment Benchmark: </w:t>
      </w:r>
      <w:r>
        <w:rPr>
          <w:rFonts w:ascii="Times New Roman" w:hAnsi="Times New Roman"/>
          <w:color w:val="1E293B"/>
          <w:sz w:val="19"/>
        </w:rPr>
        <w:t>To evaluate cross-environment generalizability, Step 08 conducted a 12-run empirical study across both tunnel_test.world and room_maze.world (three full runs per planner per world, with continuous telemetry logging of simulator ground-truth poses and every plan generated). Table IV summarizes the empirical results in the maze environment.</w:t>
      </w:r>
    </w:p>
    <w:p>
      <w:pPr>
        <w:spacing w:before="120" w:after="40"/>
        <w:jc w:val="center"/>
      </w:pPr>
      <w:r>
        <w:rPr>
          <w:rFonts w:ascii="Times New Roman" w:hAnsi="Times New Roman"/>
          <w:b/>
          <w:color w:val="1E293B"/>
          <w:sz w:val="17"/>
        </w:rPr>
        <w:t xml:space="preserve">TABLE IV: </w:t>
      </w:r>
      <w:r>
        <w:rPr>
          <w:rFonts w:ascii="Times New Roman" w:hAnsi="Times New Roman"/>
          <w:b w:val="0"/>
          <w:color w:val="1E293B"/>
          <w:sz w:val="17"/>
        </w:rPr>
        <w:t>PRM VERSUS A* IN THE MAZE ENVIRONMENT (12-RUN EMPIRICAL BENCHMARK)</w:t>
      </w:r>
    </w:p>
    <w:tbl>
      <w:tblPr>
        <w:tblW w:type="auto" w:w="0"/>
        <w:jc w:val="center"/>
        <w:tblLook w:firstColumn="1" w:firstRow="1" w:lastColumn="0" w:lastRow="0" w:noHBand="0" w:noVBand="1" w:val="04A0"/>
        <w:tblBorders>
          <w:top w:val="single" w:sz="10" w:color="0F2942"/>
          <w:bottom w:val="single" w:sz="10" w:color="0F2942"/>
          <w:insideH w:val="single" w:sz="4" w:color="CBD5E1"/>
          <w:left w:val="none"/>
          <w:right w:val="none"/>
          <w:insideV w:val="none"/>
        </w:tblBorders>
      </w:tblPr>
      <w:tblGrid>
        <w:gridCol w:w="1680"/>
        <w:gridCol w:w="1680"/>
        <w:gridCol w:w="1680"/>
        <w:gridCol w:w="1680"/>
        <w:gridCol w:w="1680"/>
        <w:gridCol w:w="1680"/>
      </w:tblGrid>
      <w:tr>
        <w:tc>
          <w:tcPr>
            <w:tcW w:type="dxa" w:w="1680"/>
            <w:shd w:val="clear" w:color="auto" w:fill="F1F5F9"/>
          </w:tcPr>
          <w:p>
            <w:pPr>
              <w:jc w:val="center"/>
            </w:pPr>
            <w:r>
              <w:rPr>
                <w:b/>
                <w:sz w:val="17"/>
              </w:rPr>
              <w:t>Planner / Run</w:t>
            </w:r>
          </w:p>
        </w:tc>
        <w:tc>
          <w:tcPr>
            <w:tcW w:type="dxa" w:w="1680"/>
            <w:shd w:val="clear" w:color="auto" w:fill="F1F5F9"/>
          </w:tcPr>
          <w:p>
            <w:pPr>
              <w:jc w:val="center"/>
            </w:pPr>
            <w:r>
              <w:rPr>
                <w:b/>
                <w:sz w:val="17"/>
              </w:rPr>
              <w:t>Arrived</w:t>
            </w:r>
          </w:p>
        </w:tc>
        <w:tc>
          <w:tcPr>
            <w:tcW w:type="dxa" w:w="1680"/>
            <w:shd w:val="clear" w:color="auto" w:fill="F1F5F9"/>
          </w:tcPr>
          <w:p>
            <w:pPr>
              <w:jc w:val="center"/>
            </w:pPr>
            <w:r>
              <w:rPr>
                <w:b/>
                <w:sz w:val="17"/>
              </w:rPr>
              <w:t>Move-&gt;Arr</w:t>
            </w:r>
          </w:p>
        </w:tc>
        <w:tc>
          <w:tcPr>
            <w:tcW w:type="dxa" w:w="1680"/>
            <w:shd w:val="clear" w:color="auto" w:fill="F1F5F9"/>
          </w:tcPr>
          <w:p>
            <w:pPr>
              <w:jc w:val="center"/>
            </w:pPr>
            <w:r>
              <w:rPr>
                <w:b/>
                <w:sz w:val="17"/>
              </w:rPr>
              <w:t>Driven</w:t>
            </w:r>
          </w:p>
        </w:tc>
        <w:tc>
          <w:tcPr>
            <w:tcW w:type="dxa" w:w="1680"/>
            <w:shd w:val="clear" w:color="auto" w:fill="F1F5F9"/>
          </w:tcPr>
          <w:p>
            <w:pPr>
              <w:jc w:val="center"/>
            </w:pPr>
            <w:r>
              <w:rPr>
                <w:b/>
                <w:sz w:val="17"/>
              </w:rPr>
              <w:t>Stalled</w:t>
            </w:r>
          </w:p>
        </w:tc>
        <w:tc>
          <w:tcPr>
            <w:tcW w:type="dxa" w:w="1680"/>
            <w:shd w:val="clear" w:color="auto" w:fill="F1F5F9"/>
          </w:tcPr>
          <w:p>
            <w:pPr>
              <w:jc w:val="center"/>
            </w:pPr>
            <w:r>
              <w:rPr>
                <w:b/>
                <w:sz w:val="17"/>
              </w:rPr>
              <w:t>Turn-backs</w:t>
            </w:r>
          </w:p>
        </w:tc>
      </w:tr>
      <w:tr>
        <w:tc>
          <w:tcPr>
            <w:tcW w:type="dxa" w:w="1680"/>
          </w:tcPr>
          <w:p>
            <w:r>
              <w:rPr>
                <w:sz w:val="16"/>
              </w:rPr>
              <w:t>PRM Run 1</w:t>
            </w:r>
          </w:p>
        </w:tc>
        <w:tc>
          <w:tcPr>
            <w:tcW w:type="dxa" w:w="1680"/>
          </w:tcPr>
          <w:p>
            <w:pPr>
              <w:jc w:val="center"/>
            </w:pPr>
            <w:r>
              <w:rPr>
                <w:sz w:val="16"/>
              </w:rPr>
              <w:t>Yes (121 s)</w:t>
            </w:r>
          </w:p>
        </w:tc>
        <w:tc>
          <w:tcPr>
            <w:tcW w:type="dxa" w:w="1680"/>
          </w:tcPr>
          <w:p>
            <w:pPr>
              <w:jc w:val="center"/>
            </w:pPr>
            <w:r>
              <w:rPr>
                <w:sz w:val="16"/>
              </w:rPr>
              <w:t>19.4 s</w:t>
            </w:r>
          </w:p>
        </w:tc>
        <w:tc>
          <w:tcPr>
            <w:tcW w:type="dxa" w:w="1680"/>
          </w:tcPr>
          <w:p>
            <w:pPr>
              <w:jc w:val="center"/>
            </w:pPr>
            <w:r>
              <w:rPr>
                <w:sz w:val="16"/>
              </w:rPr>
              <w:t>6.3 m</w:t>
            </w:r>
          </w:p>
        </w:tc>
        <w:tc>
          <w:tcPr>
            <w:tcW w:type="dxa" w:w="1680"/>
          </w:tcPr>
          <w:p>
            <w:pPr>
              <w:jc w:val="center"/>
            </w:pPr>
            <w:r>
              <w:rPr>
                <w:sz w:val="16"/>
              </w:rPr>
              <w:t>0 s</w:t>
            </w:r>
          </w:p>
        </w:tc>
        <w:tc>
          <w:tcPr>
            <w:tcW w:type="dxa" w:w="1680"/>
          </w:tcPr>
          <w:p>
            <w:pPr>
              <w:jc w:val="center"/>
            </w:pPr>
            <w:r>
              <w:rPr>
                <w:sz w:val="16"/>
              </w:rPr>
              <w:t>0</w:t>
            </w:r>
          </w:p>
        </w:tc>
      </w:tr>
      <w:tr>
        <w:tc>
          <w:tcPr>
            <w:tcW w:type="dxa" w:w="1680"/>
          </w:tcPr>
          <w:p>
            <w:r>
              <w:rPr>
                <w:sz w:val="16"/>
              </w:rPr>
              <w:t>PRM Run 2</w:t>
            </w:r>
          </w:p>
        </w:tc>
        <w:tc>
          <w:tcPr>
            <w:tcW w:type="dxa" w:w="1680"/>
          </w:tcPr>
          <w:p>
            <w:pPr>
              <w:jc w:val="center"/>
            </w:pPr>
            <w:r>
              <w:rPr>
                <w:sz w:val="16"/>
              </w:rPr>
              <w:t>Yes (208 s)</w:t>
            </w:r>
          </w:p>
        </w:tc>
        <w:tc>
          <w:tcPr>
            <w:tcW w:type="dxa" w:w="1680"/>
          </w:tcPr>
          <w:p>
            <w:pPr>
              <w:jc w:val="center"/>
            </w:pPr>
            <w:r>
              <w:rPr>
                <w:sz w:val="16"/>
              </w:rPr>
              <w:t>102.7 s</w:t>
            </w:r>
          </w:p>
        </w:tc>
        <w:tc>
          <w:tcPr>
            <w:tcW w:type="dxa" w:w="1680"/>
          </w:tcPr>
          <w:p>
            <w:pPr>
              <w:jc w:val="center"/>
            </w:pPr>
            <w:r>
              <w:rPr>
                <w:sz w:val="16"/>
              </w:rPr>
              <w:t>7.3 m</w:t>
            </w:r>
          </w:p>
        </w:tc>
        <w:tc>
          <w:tcPr>
            <w:tcW w:type="dxa" w:w="1680"/>
          </w:tcPr>
          <w:p>
            <w:pPr>
              <w:jc w:val="center"/>
            </w:pPr>
            <w:r>
              <w:rPr>
                <w:sz w:val="16"/>
              </w:rPr>
              <w:t>81 s</w:t>
            </w:r>
          </w:p>
        </w:tc>
        <w:tc>
          <w:tcPr>
            <w:tcW w:type="dxa" w:w="1680"/>
          </w:tcPr>
          <w:p>
            <w:pPr>
              <w:jc w:val="center"/>
            </w:pPr>
            <w:r>
              <w:rPr>
                <w:sz w:val="16"/>
              </w:rPr>
              <w:t>0</w:t>
            </w:r>
          </w:p>
        </w:tc>
      </w:tr>
      <w:tr>
        <w:tc>
          <w:tcPr>
            <w:tcW w:type="dxa" w:w="1680"/>
          </w:tcPr>
          <w:p>
            <w:r>
              <w:rPr>
                <w:sz w:val="16"/>
              </w:rPr>
              <w:t>PRM Run 3</w:t>
            </w:r>
          </w:p>
        </w:tc>
        <w:tc>
          <w:tcPr>
            <w:tcW w:type="dxa" w:w="1680"/>
          </w:tcPr>
          <w:p>
            <w:pPr>
              <w:jc w:val="center"/>
            </w:pPr>
            <w:r>
              <w:rPr>
                <w:sz w:val="16"/>
              </w:rPr>
              <w:t>No (Timeout)</w:t>
            </w:r>
          </w:p>
        </w:tc>
        <w:tc>
          <w:tcPr>
            <w:tcW w:type="dxa" w:w="1680"/>
          </w:tcPr>
          <w:p>
            <w:pPr>
              <w:jc w:val="center"/>
            </w:pPr>
            <w:r>
              <w:rPr>
                <w:sz w:val="16"/>
              </w:rPr>
              <w:t>—</w:t>
            </w:r>
          </w:p>
        </w:tc>
        <w:tc>
          <w:tcPr>
            <w:tcW w:type="dxa" w:w="1680"/>
          </w:tcPr>
          <w:p>
            <w:pPr>
              <w:jc w:val="center"/>
            </w:pPr>
            <w:r>
              <w:rPr>
                <w:sz w:val="16"/>
              </w:rPr>
              <w:t>79.5 m</w:t>
            </w:r>
          </w:p>
        </w:tc>
        <w:tc>
          <w:tcPr>
            <w:tcW w:type="dxa" w:w="1680"/>
          </w:tcPr>
          <w:p>
            <w:pPr>
              <w:jc w:val="center"/>
            </w:pPr>
            <w:r>
              <w:rPr>
                <w:sz w:val="16"/>
              </w:rPr>
              <w:t>32 s</w:t>
            </w:r>
          </w:p>
        </w:tc>
        <w:tc>
          <w:tcPr>
            <w:tcW w:type="dxa" w:w="1680"/>
          </w:tcPr>
          <w:p>
            <w:pPr>
              <w:jc w:val="center"/>
            </w:pPr>
            <w:r>
              <w:rPr>
                <w:sz w:val="16"/>
              </w:rPr>
              <w:t>11</w:t>
            </w:r>
          </w:p>
        </w:tc>
      </w:tr>
      <w:tr>
        <w:tc>
          <w:tcPr>
            <w:tcW w:type="dxa" w:w="1680"/>
          </w:tcPr>
          <w:p>
            <w:r>
              <w:rPr>
                <w:sz w:val="16"/>
              </w:rPr>
              <w:t>A* Run 1</w:t>
            </w:r>
          </w:p>
        </w:tc>
        <w:tc>
          <w:tcPr>
            <w:tcW w:type="dxa" w:w="1680"/>
          </w:tcPr>
          <w:p>
            <w:pPr>
              <w:jc w:val="center"/>
            </w:pPr>
            <w:r>
              <w:rPr>
                <w:sz w:val="16"/>
              </w:rPr>
              <w:t>Yes (119 s)</w:t>
            </w:r>
          </w:p>
        </w:tc>
        <w:tc>
          <w:tcPr>
            <w:tcW w:type="dxa" w:w="1680"/>
          </w:tcPr>
          <w:p>
            <w:pPr>
              <w:jc w:val="center"/>
            </w:pPr>
            <w:r>
              <w:rPr>
                <w:sz w:val="16"/>
              </w:rPr>
              <w:t>18.0 s</w:t>
            </w:r>
          </w:p>
        </w:tc>
        <w:tc>
          <w:tcPr>
            <w:tcW w:type="dxa" w:w="1680"/>
          </w:tcPr>
          <w:p>
            <w:pPr>
              <w:jc w:val="center"/>
            </w:pPr>
            <w:r>
              <w:rPr>
                <w:sz w:val="16"/>
              </w:rPr>
              <w:t>6.4 m</w:t>
            </w:r>
          </w:p>
        </w:tc>
        <w:tc>
          <w:tcPr>
            <w:tcW w:type="dxa" w:w="1680"/>
          </w:tcPr>
          <w:p>
            <w:pPr>
              <w:jc w:val="center"/>
            </w:pPr>
            <w:r>
              <w:rPr>
                <w:sz w:val="16"/>
              </w:rPr>
              <w:t>0 s</w:t>
            </w:r>
          </w:p>
        </w:tc>
        <w:tc>
          <w:tcPr>
            <w:tcW w:type="dxa" w:w="1680"/>
          </w:tcPr>
          <w:p>
            <w:pPr>
              <w:jc w:val="center"/>
            </w:pPr>
            <w:r>
              <w:rPr>
                <w:sz w:val="16"/>
              </w:rPr>
              <w:t>0</w:t>
            </w:r>
          </w:p>
        </w:tc>
      </w:tr>
      <w:tr>
        <w:tc>
          <w:tcPr>
            <w:tcW w:type="dxa" w:w="1680"/>
          </w:tcPr>
          <w:p>
            <w:r>
              <w:rPr>
                <w:sz w:val="16"/>
              </w:rPr>
              <w:t>A* Run 2</w:t>
            </w:r>
          </w:p>
        </w:tc>
        <w:tc>
          <w:tcPr>
            <w:tcW w:type="dxa" w:w="1680"/>
          </w:tcPr>
          <w:p>
            <w:pPr>
              <w:jc w:val="center"/>
            </w:pPr>
            <w:r>
              <w:rPr>
                <w:sz w:val="16"/>
              </w:rPr>
              <w:t>Yes (120 s)</w:t>
            </w:r>
          </w:p>
        </w:tc>
        <w:tc>
          <w:tcPr>
            <w:tcW w:type="dxa" w:w="1680"/>
          </w:tcPr>
          <w:p>
            <w:pPr>
              <w:jc w:val="center"/>
            </w:pPr>
            <w:r>
              <w:rPr>
                <w:sz w:val="16"/>
              </w:rPr>
              <w:t>17.4 s</w:t>
            </w:r>
          </w:p>
        </w:tc>
        <w:tc>
          <w:tcPr>
            <w:tcW w:type="dxa" w:w="1680"/>
          </w:tcPr>
          <w:p>
            <w:pPr>
              <w:jc w:val="center"/>
            </w:pPr>
            <w:r>
              <w:rPr>
                <w:sz w:val="16"/>
              </w:rPr>
              <w:t>6.3 m</w:t>
            </w:r>
          </w:p>
        </w:tc>
        <w:tc>
          <w:tcPr>
            <w:tcW w:type="dxa" w:w="1680"/>
          </w:tcPr>
          <w:p>
            <w:pPr>
              <w:jc w:val="center"/>
            </w:pPr>
            <w:r>
              <w:rPr>
                <w:sz w:val="16"/>
              </w:rPr>
              <w:t>0 s</w:t>
            </w:r>
          </w:p>
        </w:tc>
        <w:tc>
          <w:tcPr>
            <w:tcW w:type="dxa" w:w="1680"/>
          </w:tcPr>
          <w:p>
            <w:pPr>
              <w:jc w:val="center"/>
            </w:pPr>
            <w:r>
              <w:rPr>
                <w:sz w:val="16"/>
              </w:rPr>
              <w:t>0</w:t>
            </w:r>
          </w:p>
        </w:tc>
      </w:tr>
      <w:tr>
        <w:tc>
          <w:tcPr>
            <w:tcW w:type="dxa" w:w="1680"/>
          </w:tcPr>
          <w:p>
            <w:r>
              <w:rPr>
                <w:sz w:val="16"/>
              </w:rPr>
              <w:t>A* Run 3</w:t>
            </w:r>
          </w:p>
        </w:tc>
        <w:tc>
          <w:tcPr>
            <w:tcW w:type="dxa" w:w="1680"/>
          </w:tcPr>
          <w:p>
            <w:pPr>
              <w:jc w:val="center"/>
            </w:pPr>
            <w:r>
              <w:rPr>
                <w:sz w:val="16"/>
              </w:rPr>
              <w:t>Yes (120 s)</w:t>
            </w:r>
          </w:p>
        </w:tc>
        <w:tc>
          <w:tcPr>
            <w:tcW w:type="dxa" w:w="1680"/>
          </w:tcPr>
          <w:p>
            <w:pPr>
              <w:jc w:val="center"/>
            </w:pPr>
            <w:r>
              <w:rPr>
                <w:sz w:val="16"/>
              </w:rPr>
              <w:t>18.5 s</w:t>
            </w:r>
          </w:p>
        </w:tc>
        <w:tc>
          <w:tcPr>
            <w:tcW w:type="dxa" w:w="1680"/>
          </w:tcPr>
          <w:p>
            <w:pPr>
              <w:jc w:val="center"/>
            </w:pPr>
            <w:r>
              <w:rPr>
                <w:sz w:val="16"/>
              </w:rPr>
              <w:t>6.4 m</w:t>
            </w:r>
          </w:p>
        </w:tc>
        <w:tc>
          <w:tcPr>
            <w:tcW w:type="dxa" w:w="1680"/>
          </w:tcPr>
          <w:p>
            <w:pPr>
              <w:jc w:val="center"/>
            </w:pPr>
            <w:r>
              <w:rPr>
                <w:sz w:val="16"/>
              </w:rPr>
              <w:t>0 s</w:t>
            </w:r>
          </w:p>
        </w:tc>
        <w:tc>
          <w:tcPr>
            <w:tcW w:type="dxa" w:w="1680"/>
          </w:tcPr>
          <w:p>
            <w:pPr>
              <w:jc w:val="center"/>
            </w:pPr>
            <w:r>
              <w:rPr>
                <w:sz w:val="16"/>
              </w:rPr>
              <w:t>0</w:t>
            </w:r>
          </w:p>
        </w:tc>
      </w:tr>
    </w:tbl>
    <w:p>
      <w:r>
        <w:drawing>
          <wp:inline xmlns:a="http://schemas.openxmlformats.org/drawingml/2006/main" xmlns:pic="http://schemas.openxmlformats.org/drawingml/2006/picture">
            <wp:extent cx="3017520" cy="2084367"/>
            <wp:docPr id="6" name="Picture 6"/>
            <wp:cNvGraphicFramePr>
              <a:graphicFrameLocks noChangeAspect="1"/>
            </wp:cNvGraphicFramePr>
            <a:graphic>
              <a:graphicData uri="http://schemas.openxmlformats.org/drawingml/2006/picture">
                <pic:pic>
                  <pic:nvPicPr>
                    <pic:cNvPr id="0" name="maze_prm_vs_astar.png"/>
                    <pic:cNvPicPr/>
                  </pic:nvPicPr>
                  <pic:blipFill>
                    <a:blip r:embed="rId14"/>
                    <a:stretch>
                      <a:fillRect/>
                    </a:stretch>
                  </pic:blipFill>
                  <pic:spPr>
                    <a:xfrm>
                      <a:off x="0" y="0"/>
                      <a:ext cx="3017520" cy="2084367"/>
                    </a:xfrm>
                    <a:prstGeom prst="rect"/>
                  </pic:spPr>
                </pic:pic>
              </a:graphicData>
            </a:graphic>
          </wp:inline>
        </w:drawing>
      </w:r>
    </w:p>
    <w:p>
      <w:pPr>
        <w:spacing w:before="40" w:after="120"/>
        <w:jc w:val="center"/>
      </w:pPr>
      <w:r>
        <w:rPr>
          <w:rFonts w:ascii="Times New Roman" w:hAnsi="Times New Roman"/>
          <w:b/>
          <w:color w:val="1E293B"/>
          <w:sz w:val="17"/>
        </w:rPr>
        <w:t xml:space="preserve">Fig. 6. </w:t>
      </w:r>
      <w:r>
        <w:rPr>
          <w:rFonts w:ascii="Times New Roman" w:hAnsi="Times New Roman"/>
          <w:i/>
          <w:color w:val="1E293B"/>
          <w:sz w:val="17"/>
        </w:rPr>
        <w:t>Path traces in room_maze.world. Left: PRM generates an invalid roadmap edge through an incompletely mapped wall in Run 3, causing a 79.5m looping failure. Right: A* achieves 3/3 identical, stall-free routes.</w:t>
      </w:r>
    </w:p>
    <w:p>
      <w:pPr>
        <w:spacing w:after="70" w:line="269" w:lineRule="auto"/>
        <w:jc w:val="both"/>
      </w:pPr>
      <w:r>
        <w:rPr>
          <w:rFonts w:ascii="Times New Roman" w:hAnsi="Times New Roman"/>
          <w:b/>
          <w:color w:val="1E293B"/>
          <w:sz w:val="19"/>
        </w:rPr>
        <w:t xml:space="preserve">Behavioral Discrepancy: </w:t>
      </w:r>
      <w:r>
        <w:rPr>
          <w:rFonts w:ascii="Times New Roman" w:hAnsi="Times New Roman"/>
          <w:color w:val="1E293B"/>
          <w:sz w:val="19"/>
        </w:rPr>
        <w:t>Maze Analysis: As documented in Table IV and Fig. 6, A* exhibited perfect determinism across all three maze runs, producing identical trajectories (17.4–18.5s move-to-arrive, 6.3–6.4m driven, 0 stalls, 0 turn-backs). In contrast, PRM displayed severe behavioral variance: Run 1 was clean (19.4s), Run 2 stalled for 81s on an eastward detour (102.7s transit), and Run 3 experienced a catastrophic failure mode. In Run 3, PRM sampled a roadmap edge that sliced across a 4-cell dividing wall before the UAV had fully mapped its elevation. The UGV became trapped in a cyclic loop, circling for over 5 minutes (79.5m driven, 11 turn-backs) without recovering.</w:t>
      </w:r>
    </w:p>
    <w:p>
      <w:pPr>
        <w:spacing w:after="70" w:line="269" w:lineRule="auto"/>
        <w:jc w:val="both"/>
      </w:pPr>
      <w:r>
        <w:rPr>
          <w:rFonts w:ascii="Times New Roman" w:hAnsi="Times New Roman"/>
          <w:b/>
          <w:color w:val="1E293B"/>
          <w:sz w:val="19"/>
        </w:rPr>
        <w:t xml:space="preserve">Tunnel Discrepancy: </w:t>
      </w:r>
      <w:r>
        <w:rPr>
          <w:rFonts w:ascii="Times New Roman" w:hAnsi="Times New Roman"/>
          <w:color w:val="1E293B"/>
          <w:sz w:val="19"/>
        </w:rPr>
        <w:t>Tunnel Analysis &amp; Wall Seam Trap: In the tunnel world, PRM successfully reached the goal in 3 of 3 runs but wandered substantially (63–242s move-to-arrive, 11.3–13.1m driven, 29–192s stalled), continually straying into the narrow wall seam south of the tunnel. A* reached the goal in 2 of 3 runs rapidly (17–31s, 5.6–8.4m, 0 stalls), but failed in Run 3: having moved early (61s vs 99s), it encountered an incompletely observed wall seam and became stalled attempting tentative penetration. This confirms that while A* eliminates roadmap randomness, unobserved thin-wall boundaries represent a shared trap requiring morphological filtering (Defect 12).</w:t>
      </w:r>
    </w:p>
    <w:p>
      <w:pPr>
        <w:spacing w:after="70" w:line="269" w:lineRule="auto"/>
        <w:jc w:val="both"/>
      </w:pPr>
      <w:r>
        <w:rPr>
          <w:rFonts w:ascii="Times New Roman" w:hAnsi="Times New Roman"/>
          <w:b/>
          <w:color w:val="1E293B"/>
          <w:sz w:val="19"/>
        </w:rPr>
        <w:t xml:space="preserve">Computational Profile: </w:t>
      </w:r>
      <w:r>
        <w:rPr>
          <w:rFonts w:ascii="Times New Roman" w:hAnsi="Times New Roman"/>
          <w:color w:val="1E293B"/>
          <w:sz w:val="19"/>
        </w:rPr>
        <w:t>Measured on the saved 160×160 tunnel map fixture (0.1m resolution, single CPU thread), an A* plan executes in 64ms (with mask building taking 3.5ms), whereas PRM requires 1,050ms. Three grid searches account for ~65% of A* time, post-processing supercover shortening takes 18%, and cost grid construction 12%. Determinism analysis confirms that when evaluated on identical saved maps, A* produces mathematically identical routes; variance in live runs stems solely from the evolving map state at the instant a first path is discovered under variable CPU simulation loads.</w:t>
      </w:r>
    </w:p>
    <w:p>
      <w:pPr>
        <w:keepNext/>
        <w:spacing w:before="120" w:after="40"/>
        <w:jc w:val="left"/>
      </w:pPr>
      <w:r>
        <w:rPr>
          <w:rFonts w:ascii="Times New Roman" w:hAnsi="Times New Roman"/>
          <w:b/>
          <w:i/>
          <w:color w:val="1F3A52"/>
          <w:sz w:val="19"/>
        </w:rPr>
        <w:t>D. Test Suite Verification</w:t>
      </w:r>
    </w:p>
    <w:p>
      <w:pPr>
        <w:spacing w:after="70" w:line="269" w:lineRule="auto"/>
        <w:jc w:val="both"/>
      </w:pPr>
      <w:r>
        <w:rPr>
          <w:rFonts w:ascii="Times New Roman" w:hAnsi="Times New Roman"/>
          <w:color w:val="1E293B"/>
          <w:sz w:val="19"/>
        </w:rPr>
        <w:t>To enforce architectural integrity without simulator overhead, the repository incorporates 25 automated test files spanning tests/emap and tests/nav encompassing 426 test cases (382 nav, 44 emap CPU tests; GPU fusion tests are verified separately via CuPy). The suite runs in under 25 seconds on CPU. Coverage spans coordinate transformations, Bayesian Gaussian fusion invariants, Mahalanobis rejection, Bresenham and supercover rasterization, OctoMap radial eviction, Dijkstra edge penalties, A* optimality and completeness guarantees, route memory latching, thin-frontier width pruning, run trace logging, and regression tests against recorded physical map fixtures.</w:t>
      </w:r>
    </w:p>
    <w:p>
      <w:pPr>
        <w:keepNext/>
        <w:spacing w:before="180" w:after="60"/>
        <w:jc w:val="left"/>
      </w:pPr>
      <w:r>
        <w:rPr>
          <w:rFonts w:ascii="Times New Roman" w:hAnsi="Times New Roman"/>
          <w:b/>
          <w:color w:val="0F2942"/>
          <w:sz w:val="21"/>
        </w:rPr>
        <w:t>VIII. PRACTICAL LESSONS &amp; ENGINEERING INSIGHTS</w:t>
      </w:r>
    </w:p>
    <w:p>
      <w:pPr>
        <w:spacing w:after="70" w:line="269" w:lineRule="auto"/>
        <w:jc w:val="both"/>
      </w:pPr>
      <w:r>
        <w:rPr>
          <w:rFonts w:ascii="Times New Roman" w:hAnsi="Times New Roman"/>
          <w:b/>
          <w:color w:val="1E293B"/>
          <w:sz w:val="19"/>
        </w:rPr>
        <w:t xml:space="preserve">Defect Analysis: </w:t>
      </w:r>
      <w:r>
        <w:rPr>
          <w:rFonts w:ascii="Times New Roman" w:hAnsi="Times New Roman"/>
          <w:color w:val="1E293B"/>
          <w:sz w:val="19"/>
        </w:rPr>
        <w:t>Developing heterogeneous multi-robot systems within physics simulation frequently exposes edge-case behaviors where software abstractions diverge from physical reality. Below, we document the critical defects uncovered and resolved during this project:</w:t>
      </w:r>
    </w:p>
    <w:p>
      <w:pPr>
        <w:spacing w:after="70" w:line="269" w:lineRule="auto"/>
        <w:jc w:val="both"/>
      </w:pPr>
      <w:r>
        <w:rPr>
          <w:rFonts w:ascii="Times New Roman" w:hAnsi="Times New Roman"/>
          <w:color w:val="1E293B"/>
          <w:sz w:val="19"/>
        </w:rPr>
        <w:t>1) Depth Camera Far-Clip Clamp Artifact: When sensor rays encounter no geometry, Ignition's depth camera produces +inf for most pixels but clamps a small fraction at the far-clip boundary (19.94m vs 20.0m). When transformed, these finite points generated artificial terrain towers reaching into the sky. Resolved by introducing max_valid_range = 19.8m in fusion.py.</w:t>
        <w:br/>
        <w:t>2) Phantom Geometry from Scene Lighting: Ignition's directional lights placed inside the operational bounding box were mistakenly rasterized as solid geometry by the Mesa software renderer. Relocating lights to z = 500m eliminated artificial ceiling hits.</w:t>
        <w:br/>
        <w:t>3) Differential Drive Odometry Divergence: Ignition's DiffDrive plugin publishes dead-reckoning odometry integrated from spawn. During wheel slippage, odom reported the UGV was at the goal while physics ground truth showed it motionless in Room A. Sourcing TF directly from OdometryPublisher restored absolute ground truth synchronization.</w:t>
        <w:br/>
        <w:t>4) In-Process OctoMap Subtree Purging: The PyPI octomap binding defaults deleteNode(coord) to depth=1, deleting major branch nodes and wiping out accumulated map memory. Enforcing depth=0 resolved the defect.</w:t>
        <w:br/>
        <w:t>5) Nav2 Velocity Smoother Topic Collision: Installed nav2_bringup remaps smoothed velocity directly to unnamespaced /cmd_vel, colliding with the UAV's flight controller. Implementing a targeted SetRemap inside launch files isolated ground and aerial twist channels.</w:t>
        <w:br/>
        <w:t>6) Failed Plans Overwrote Tentative-Plan Flags: The planner node published plan_has_frontier/anomaly = False for a request that found no path; the follower read that as 'plan is now confirmed' and stopped periodic replanning, causing a 45s stall. Flags are now published exclusively for valid paths.</w:t>
        <w:br/>
        <w:t>7) Thin Partition Walls Appear as Frontiers: A 0.15m wall spans 1–2 cells at 0.1m resolution; unobserved wall tops mimic unexplored corridors. Resolved via morphological inscribed-disc width filtering (frontier_min_width_m = 0.44m, matching UGV diameter).</w:t>
        <w:br/>
        <w:t>8) Diagnostic Evidence Misattribution: Early observations suggested failed runs were motion control issues; replaying PRM and A* on identical late snapshots proved A* returned no path where PRM's zero-width line of sight crossed. Offline map replay is now established as the primary diagnostic tool.</w:t>
        <w:br/>
        <w:t>9) Launch Argument Type Collisions in ROS 2: Passing integer 30 for anomaly_hold_sec in launch files triggered an unhandled InvalidParameterTypeException because planner_node declared a double. The node crashed silently at startup without moving the UGV. Resolved using ParameterValue(..., value_type=float).</w:t>
        <w:br/>
        <w:t>10) Maze Simulation Odometry Frame Severance: In Step 06, config/bridge.yaml was linked to Gazebo's OdometryPublisher plugin. While tunnel_test.world was updated, room_maze.world lacked this plugin, completely breaking TF transform trees (odom -&gt; base_link) and freezing the robot. Unifying the plugin across all worlds restored execution.</w:t>
        <w:br/>
        <w:t>11) Compounded Spawn Coordinate Offset: In nav_sim.launch.py, a static transform applied the spawn offset (-0.7, -4.5) while the Gazebo plugin already published world-frame coordinates. The compounded offset displaced the perceived start pose to (-1.4, -9.0) outside the map (202 consecutive 'No Path' failures). Setting the static transform to identity eliminated the offset.</w:t>
        <w:br/>
        <w:t>12) South-of-Tunnel Wall Seam Trap: Unscanned 0.15m dividing wall segments south of the tunnel repeatedly lured both PRM (stalling 29–192s across all 3 runs) and A* (trapping Run 3). This confirms that unobserved thin boundary artifacts present a universal hazard requiring automated width-based pruning.</w:t>
      </w:r>
    </w:p>
    <w:p>
      <w:pPr>
        <w:keepNext/>
        <w:spacing w:before="180" w:after="60"/>
        <w:jc w:val="left"/>
      </w:pPr>
      <w:r>
        <w:rPr>
          <w:rFonts w:ascii="Times New Roman" w:hAnsi="Times New Roman"/>
          <w:b/>
          <w:color w:val="0F2942"/>
          <w:sz w:val="21"/>
        </w:rPr>
        <w:t>IX. CONCLUSION &amp; FUTURE WORK</w:t>
      </w:r>
    </w:p>
    <w:p>
      <w:pPr>
        <w:spacing w:after="70" w:line="269" w:lineRule="auto"/>
        <w:jc w:val="both"/>
      </w:pPr>
      <w:r>
        <w:rPr>
          <w:rFonts w:ascii="Times New Roman" w:hAnsi="Times New Roman"/>
          <w:color w:val="1E293B"/>
          <w:sz w:val="19"/>
        </w:rPr>
        <w:t>We have presented TerraLink, an open, modular ROS 2 Humble framework for heterogeneous UAV-UGV collaborative navigation in unstructured and occluded environments. By decoupling global 2.5D elevation planning from local bounded 3D volumetric verification, TerraLink resolves the classical overhang occlusion failure mode without incurring the computational or memory penalties of global 3D grids. Version 3 anomaly detection and bidirectional region caching guarantee efficient, oscillation-free transit through covered corridors. The deterministic A* planner with explicit tripartite cell semantics, route memory, and thin-strip morphological pruning demonstrated 100% repeatability across maze trials (17.4–18.5s arrival, 0 stalls) while PRM experienced a catastrophic wandering failure (79.5m driven). Offline map replay drastically compresses the diagnostic cycle from 95s down to 64ms on CPU. Compared with published systems, TerraLink provides an effective solution for UAV-assisted ground navigation in semi-enclosed spaces. Future work will focus on validating across unstructured construction environments, transitioning from discrete goal dispatching to continuous path tracking (Nav2 Regulated Pure Pursuit), fixing detector flicker at the source via temporal accumulation, reducing planner compute, and integrating Direction 2 semantic vision (YOLOv8-seg) for physical deployment.</w:t>
      </w:r>
    </w:p>
    <w:p>
      <w:pPr>
        <w:keepNext/>
        <w:spacing w:before="180" w:after="60"/>
        <w:jc w:val="left"/>
      </w:pPr>
      <w:r>
        <w:rPr>
          <w:rFonts w:ascii="Times New Roman" w:hAnsi="Times New Roman"/>
          <w:b/>
          <w:color w:val="0F2942"/>
          <w:sz w:val="21"/>
        </w:rPr>
        <w:t>REFERENCES</w:t>
      </w:r>
    </w:p>
    <w:p>
      <w:pPr>
        <w:spacing w:after="40" w:line="252" w:lineRule="auto"/>
        <w:ind w:left="288" w:hanging="288"/>
        <w:jc w:val="both"/>
      </w:pPr>
      <w:r>
        <w:rPr>
          <w:rFonts w:ascii="Times New Roman" w:hAnsi="Times New Roman"/>
          <w:color w:val="1E293B"/>
          <w:sz w:val="16"/>
        </w:rPr>
        <w:t>[1] A. Hornung, K. M. Wurm, M. Bennewitz, C. Stachniss, and W. Burgard, 'OctoMap: An efficient probabilistic 3D mapping framework based on octrees,' Autonomous Robots, vol. 34, no. 3, pp. 189–206, 2013.</w:t>
      </w:r>
    </w:p>
    <w:p>
      <w:pPr>
        <w:spacing w:after="40" w:line="252" w:lineRule="auto"/>
        <w:ind w:left="288" w:hanging="288"/>
        <w:jc w:val="both"/>
      </w:pPr>
      <w:r>
        <w:rPr>
          <w:rFonts w:ascii="Times New Roman" w:hAnsi="Times New Roman"/>
          <w:color w:val="1E293B"/>
          <w:sz w:val="16"/>
        </w:rPr>
        <w:t>[2] P. Fankhauser, M. Bloesch, and M. Hutter, 'Probabilistic terrain mapping for mobile robots with uncertain localization,' IEEE Robotics and Automation Letters, vol. 3, no. 4, pp. 3019–3026, 2018.</w:t>
      </w:r>
    </w:p>
    <w:p>
      <w:pPr>
        <w:spacing w:after="40" w:line="252" w:lineRule="auto"/>
        <w:ind w:left="288" w:hanging="288"/>
        <w:jc w:val="both"/>
      </w:pPr>
      <w:r>
        <w:rPr>
          <w:rFonts w:ascii="Times New Roman" w:hAnsi="Times New Roman"/>
          <w:color w:val="1E293B"/>
          <w:sz w:val="16"/>
        </w:rPr>
        <w:t>[3] B. Yamauchi, 'A frontier-based approach for autonomous exploration,' in Proc. IEEE Int. Symp. Computational Intelligence in Robotics and Automation (CIRA), 1997, pp. 146–151.</w:t>
      </w:r>
    </w:p>
    <w:p>
      <w:pPr>
        <w:spacing w:after="40" w:line="252" w:lineRule="auto"/>
        <w:ind w:left="288" w:hanging="288"/>
        <w:jc w:val="both"/>
      </w:pPr>
      <w:r>
        <w:rPr>
          <w:rFonts w:ascii="Times New Roman" w:hAnsi="Times New Roman"/>
          <w:color w:val="1E293B"/>
          <w:sz w:val="16"/>
        </w:rPr>
        <w:t>[4] S. Macenski, F. Martín, R. White, and J. Clavero, 'The Marathon 2: A navigation system,' in Proc. IEEE/RSJ Int. Conf. Intelligent Robots and Systems (IROS), 2020, pp. 2718–2725.</w:t>
      </w:r>
    </w:p>
    <w:p>
      <w:pPr>
        <w:spacing w:after="40" w:line="252" w:lineRule="auto"/>
        <w:ind w:left="288" w:hanging="288"/>
        <w:jc w:val="both"/>
      </w:pPr>
      <w:r>
        <w:rPr>
          <w:rFonts w:ascii="Times New Roman" w:hAnsi="Times New Roman"/>
          <w:color w:val="1E293B"/>
          <w:sz w:val="16"/>
        </w:rPr>
        <w:t>[5] L. E. Kavraki, P. Svestka, J.-C. Latombe, and M. H. Overmars, 'Probabilistic roadmaps for path planning in high-dimensional configuration spaces,' IEEE Trans. Robot. Autom., vol. 12, no. 4, pp. 566–580, 1996.</w:t>
      </w:r>
    </w:p>
    <w:p>
      <w:pPr>
        <w:spacing w:after="40" w:line="252" w:lineRule="auto"/>
        <w:ind w:left="288" w:hanging="288"/>
        <w:jc w:val="both"/>
      </w:pPr>
      <w:r>
        <w:rPr>
          <w:rFonts w:ascii="Times New Roman" w:hAnsi="Times New Roman"/>
          <w:color w:val="1E293B"/>
          <w:sz w:val="16"/>
        </w:rPr>
        <w:t>[6] E. Marder-Eppstein et al., 'The Office Marathon: Robust navigation in an office environment,' in Proc. IEEE Int. Conf. Robotics and Automation (ICRA), 2010, pp. 300–307.</w:t>
      </w:r>
    </w:p>
    <w:p>
      <w:pPr>
        <w:spacing w:after="40" w:line="252" w:lineRule="auto"/>
        <w:ind w:left="288" w:hanging="288"/>
        <w:jc w:val="both"/>
      </w:pPr>
      <w:r>
        <w:rPr>
          <w:rFonts w:ascii="Times New Roman" w:hAnsi="Times New Roman"/>
          <w:color w:val="1E293B"/>
          <w:sz w:val="16"/>
        </w:rPr>
        <w:t>[7] N. Koenig and A. Howard, 'Design and use paradigms for Gazebo, an open-source multi-robot simulator,' in Proc. IEEE/RSJ Int. Conf. Intelligent Robots and Systems (IROS), 2004, pp. 2149–2154.</w:t>
      </w:r>
    </w:p>
    <w:p>
      <w:pPr>
        <w:spacing w:after="40" w:line="252" w:lineRule="auto"/>
        <w:ind w:left="288" w:hanging="288"/>
        <w:jc w:val="both"/>
      </w:pPr>
      <w:r>
        <w:rPr>
          <w:rFonts w:ascii="Times New Roman" w:hAnsi="Times New Roman"/>
          <w:color w:val="1E293B"/>
          <w:sz w:val="16"/>
        </w:rPr>
        <w:t>[8] J. Redmon and A. Farhadi, 'YOLOv3: An incremental improvement,' arXiv preprint arXiv:1804.02767, 2018.</w:t>
      </w:r>
    </w:p>
    <w:p>
      <w:pPr>
        <w:spacing w:after="40" w:line="252" w:lineRule="auto"/>
        <w:ind w:left="288" w:hanging="288"/>
        <w:jc w:val="both"/>
      </w:pPr>
      <w:r>
        <w:rPr>
          <w:rFonts w:ascii="Times New Roman" w:hAnsi="Times New Roman"/>
          <w:color w:val="1E293B"/>
          <w:sz w:val="16"/>
        </w:rPr>
        <w:t>[9] A. Kirillov et al., 'Segment Anything,' in Proc. IEEE/CVF Int. Conf. Computer Vision (ICCV), 2023, pp. 4015–4026.</w:t>
      </w:r>
    </w:p>
    <w:p>
      <w:pPr>
        <w:spacing w:after="40" w:line="252" w:lineRule="auto"/>
        <w:ind w:left="288" w:hanging="288"/>
        <w:jc w:val="both"/>
      </w:pPr>
      <w:r>
        <w:rPr>
          <w:rFonts w:ascii="Times New Roman" w:hAnsi="Times New Roman"/>
          <w:color w:val="1E293B"/>
          <w:sz w:val="16"/>
        </w:rPr>
        <w:t>[10] T. M. Howard, C. J. Green, and A. Kelly, 'State space sampling of feasible motions for high-performance mobile robot navigation in complex terrain,' J. Field Robot., vol. 25, no. 6-7, pp. 325–345, 2008.</w:t>
      </w:r>
    </w:p>
    <w:p>
      <w:pPr>
        <w:spacing w:after="40" w:line="252" w:lineRule="auto"/>
        <w:ind w:left="288" w:hanging="288"/>
        <w:jc w:val="both"/>
      </w:pPr>
      <w:r>
        <w:rPr>
          <w:rFonts w:ascii="Times New Roman" w:hAnsi="Times New Roman"/>
          <w:color w:val="1E293B"/>
          <w:sz w:val="16"/>
        </w:rPr>
        <w:t>[11] P. E. Hart, N. J. Nilsson, and B. Raphael, 'A formal basis for the heuristic determination of minimum cost paths,' IEEE Trans. Syst. Sci. Cybern., vol. 4, no. 2, pp. 100–107, 1968.</w:t>
      </w:r>
    </w:p>
    <w:p>
      <w:pPr>
        <w:spacing w:after="40" w:line="252" w:lineRule="auto"/>
        <w:ind w:left="288" w:hanging="288"/>
        <w:jc w:val="both"/>
      </w:pPr>
      <w:r>
        <w:rPr>
          <w:rFonts w:ascii="Times New Roman" w:hAnsi="Times New Roman"/>
          <w:color w:val="1E293B"/>
          <w:sz w:val="16"/>
        </w:rPr>
        <w:t>[12] T. Miki, L. Wellhausen, R. Grandia, F. Jenelten, T. Homberger, and M. Hutter, 'Elevation mapping for locomotion and navigation using GPU,' arXiv:2204.12876, 2022.</w:t>
      </w:r>
    </w:p>
    <w:p>
      <w:pPr>
        <w:spacing w:after="40" w:line="252" w:lineRule="auto"/>
        <w:ind w:left="288" w:hanging="288"/>
        <w:jc w:val="both"/>
      </w:pPr>
      <w:r>
        <w:rPr>
          <w:rFonts w:ascii="Times New Roman" w:hAnsi="Times New Roman"/>
          <w:color w:val="1E293B"/>
          <w:sz w:val="16"/>
        </w:rPr>
        <w:t>[13] S. Macenski, S. Singh, F. Martín, and J. Ginés, 'Regulated pure pursuit for robot path tracking,' arXiv:2305.20026, 2023.</w:t>
      </w:r>
    </w:p>
    <w:p>
      <w:pPr>
        <w:spacing w:after="40" w:line="252" w:lineRule="auto"/>
        <w:ind w:left="288" w:hanging="288"/>
        <w:jc w:val="both"/>
      </w:pPr>
      <w:r>
        <w:rPr>
          <w:rFonts w:ascii="Times New Roman" w:hAnsi="Times New Roman"/>
          <w:color w:val="1E293B"/>
          <w:sz w:val="16"/>
        </w:rPr>
        <w:t>[14] C. Cao, H. Zhu, H. Choset, and J. Zhang, 'TARE: A hierarchical framework for efficiently exploring complex 3D environments,' in Robotics: Science and Systems (RSS), 2021.</w:t>
      </w:r>
    </w:p>
    <w:p>
      <w:pPr>
        <w:spacing w:after="40" w:line="252" w:lineRule="auto"/>
        <w:ind w:left="288" w:hanging="288"/>
        <w:jc w:val="both"/>
      </w:pPr>
      <w:r>
        <w:rPr>
          <w:rFonts w:ascii="Times New Roman" w:hAnsi="Times New Roman"/>
          <w:color w:val="1E293B"/>
          <w:sz w:val="16"/>
        </w:rPr>
        <w:t>[15] B. Zhou, Y. Zhang, X. Chen, and S. Shen, 'FUEL: Fast UAV exploration using incremental frontier structure and hierarchical planning,' arXiv:2010.11561, 2020.</w:t>
      </w:r>
    </w:p>
    <w:p>
      <w:pPr>
        <w:spacing w:after="40" w:line="252" w:lineRule="auto"/>
        <w:ind w:left="288" w:hanging="288"/>
        <w:jc w:val="both"/>
      </w:pPr>
      <w:r>
        <w:rPr>
          <w:rFonts w:ascii="Times New Roman" w:hAnsi="Times New Roman"/>
          <w:color w:val="1E293B"/>
          <w:sz w:val="16"/>
        </w:rPr>
        <w:t>[16] O. Elmakis, A. Shamir, and E. Weiss, 'Vision-based UAV-UGV collaboration for autonomous construction site preparation,' IEEE Access, vol. 10, pp. 100780–100792, 2022.</w:t>
      </w:r>
    </w:p>
    <w:p>
      <w:pPr>
        <w:spacing w:after="40" w:line="252" w:lineRule="auto"/>
        <w:ind w:left="288" w:hanging="288"/>
        <w:jc w:val="both"/>
      </w:pPr>
      <w:r>
        <w:rPr>
          <w:rFonts w:ascii="Times New Roman" w:hAnsi="Times New Roman"/>
          <w:color w:val="1E293B"/>
          <w:sz w:val="16"/>
        </w:rPr>
        <w:t>[17] S. Macenski, M. Booker, and J. Wallace, 'Open-source, cost-aware kinematically feasible planning for mobile robots,' IEEE Robotics and Automation Letters, 2024.</w:t>
      </w:r>
    </w:p>
    <w:sectPr w:rsidR="00FC693F" w:rsidRPr="0006063C" w:rsidSect="00034616">
      <w:type w:val="continuous"/>
      <w:pgSz w:w="12240" w:h="15840"/>
      <w:pgMar w:top="1080" w:right="1080" w:bottom="1080" w:left="1080"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70"/>
      <w:jc w:val="both"/>
    </w:pPr>
    <w:rPr>
      <w:rFonts w:ascii="Times New Roman" w:hAnsi="Times New Roman"/>
      <w:color w:val="1E29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