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A975" w14:textId="77777777" w:rsidR="003F0D57" w:rsidRDefault="008D2FC8">
      <w:pPr>
        <w:spacing w:before="2400"/>
        <w:jc w:val="center"/>
      </w:pPr>
      <w:r>
        <w:rPr>
          <w:b/>
          <w:bCs/>
          <w:color w:val="000000"/>
          <w:sz w:val="48"/>
          <w:szCs w:val="48"/>
        </w:rPr>
        <w:t>Block-Level Code Coverage Tool</w:t>
      </w:r>
    </w:p>
    <w:p w14:paraId="731BBCB3" w14:textId="77777777" w:rsidR="003F0D57" w:rsidRDefault="008D2FC8">
      <w:pPr>
        <w:spacing w:before="200" w:after="600"/>
        <w:jc w:val="center"/>
      </w:pPr>
      <w:r>
        <w:rPr>
          <w:color w:val="444444"/>
          <w:sz w:val="30"/>
          <w:szCs w:val="30"/>
        </w:rPr>
        <w:t>for Embedded C/C++ Source Files</w:t>
      </w:r>
    </w:p>
    <w:p w14:paraId="0A231F02" w14:textId="77777777" w:rsidR="003F0D57" w:rsidRDefault="008D2FC8">
      <w:pPr>
        <w:spacing w:after="100"/>
        <w:jc w:val="center"/>
      </w:pPr>
      <w:r>
        <w:rPr>
          <w:i/>
          <w:iCs/>
          <w:color w:val="666666"/>
        </w:rPr>
        <w:t>A Static-Instrumentation Approach to Execution Tracing and Visual Coverage Reporting</w:t>
      </w:r>
    </w:p>
    <w:p w14:paraId="00694C7F" w14:textId="77777777" w:rsidR="003F0D57" w:rsidRDefault="008D2FC8">
      <w:r>
        <w:br w:type="page"/>
      </w:r>
    </w:p>
    <w:p w14:paraId="62A86386" w14:textId="77777777" w:rsidR="003F0D57" w:rsidRDefault="008D2FC8">
      <w:pPr>
        <w:pStyle w:val="Heading1"/>
      </w:pPr>
      <w:r>
        <w:t>Table of Contents</w:t>
      </w:r>
    </w:p>
    <w:p w14:paraId="70FEFF25" w14:textId="77777777" w:rsidR="003F0D57" w:rsidRDefault="008D2FC8">
      <w:pPr>
        <w:spacing w:after="160"/>
      </w:pPr>
      <w:r>
        <w:rPr>
          <w:i/>
          <w:iCs/>
          <w:color w:val="777777"/>
          <w:sz w:val="18"/>
          <w:szCs w:val="18"/>
        </w:rPr>
        <w:t>(Right-click anywhere in this area and select "Update Field", or press F9, to populate the contents list with page numbers.)</w:t>
      </w:r>
    </w:p>
    <w:sdt>
      <w:sdtPr>
        <w:alias w:val="Table of Contents"/>
        <w:id w:val="1555511003"/>
      </w:sdtPr>
      <w:sdtEndPr/>
      <w:sdtContent>
        <w:p w14:paraId="018F1326" w14:textId="77777777" w:rsidR="003F0D57" w:rsidRDefault="008D2FC8">
          <w:r>
            <w:fldChar w:fldCharType="begin"/>
          </w:r>
          <w:r>
            <w:instrText>TOC \h \o "1-3"</w:instrText>
          </w:r>
          <w:r>
            <w:fldChar w:fldCharType="separate"/>
          </w:r>
        </w:p>
        <w:p w14:paraId="68DE5113" w14:textId="77777777" w:rsidR="003F0D57" w:rsidRDefault="008D2FC8">
          <w:r>
            <w:fldChar w:fldCharType="end"/>
          </w:r>
        </w:p>
      </w:sdtContent>
    </w:sdt>
    <w:p w14:paraId="33D92F8E" w14:textId="77777777" w:rsidR="003F0D57" w:rsidRDefault="008D2FC8">
      <w:r>
        <w:br w:type="page"/>
      </w:r>
    </w:p>
    <w:p w14:paraId="2E021DDF" w14:textId="77777777" w:rsidR="003F0D57" w:rsidRDefault="008D2FC8">
      <w:pPr>
        <w:pStyle w:val="Heading1"/>
      </w:pPr>
      <w:r>
        <w:t>1. Abstract</w:t>
      </w:r>
    </w:p>
    <w:p w14:paraId="2240D233" w14:textId="77777777" w:rsidR="003F0D57" w:rsidRDefault="008D2FC8">
      <w:pPr>
        <w:spacing w:after="200" w:line="276" w:lineRule="auto"/>
      </w:pPr>
      <w:r>
        <w:t>Code coverage analysis is a critical step in validating embedded software, where untested branches in safety- or reliability-critical control logic can silently mask defects. This project presents a lightweight, dependency-free code coverage instrumentation tool designed specifically for embedded C/C++ projects composed of a main file and multiple dependency source files.</w:t>
      </w:r>
    </w:p>
    <w:p w14:paraId="2BCCAE5E" w14:textId="77777777" w:rsidR="003F0D57" w:rsidRDefault="008D2FC8">
      <w:pPr>
        <w:spacing w:after="200" w:line="276" w:lineRule="auto"/>
      </w:pPr>
      <w:r>
        <w:t xml:space="preserve">Rather than relying on heavyweight third-party coverage frameworks (such as </w:t>
      </w:r>
      <w:proofErr w:type="spellStart"/>
      <w:r>
        <w:t>gcov</w:t>
      </w:r>
      <w:proofErr w:type="spellEnd"/>
      <w:r>
        <w:t xml:space="preserve"> or LCOV, which require specific compiler flags and toolchain integration that are not always available in constrained embedded build environments), this tool performs source-level static instrumentation. It parses C/C++ source files using a custom </w:t>
      </w:r>
      <w:proofErr w:type="spellStart"/>
      <w:r>
        <w:t>tokeniser</w:t>
      </w:r>
      <w:proofErr w:type="spellEnd"/>
      <w:r>
        <w:t xml:space="preserve"> and recursive-descent analyser, identifies every execution-block boundary — including if/else chains, loops, switch statements, and function bodies — and injects lightweight logging macros at each boundary.</w:t>
      </w:r>
    </w:p>
    <w:p w14:paraId="664A1CB2" w14:textId="77777777" w:rsidR="003F0D57" w:rsidRDefault="008D2FC8">
      <w:pPr>
        <w:spacing w:after="200" w:line="276" w:lineRule="auto"/>
      </w:pPr>
      <w:r>
        <w:t>During execution, each instrumented point writes a hit to a coverage log, which is later parsed alongside the original (</w:t>
      </w:r>
      <w:proofErr w:type="spellStart"/>
      <w:r>
        <w:t>uninstrumented</w:t>
      </w:r>
      <w:proofErr w:type="spellEnd"/>
      <w:r>
        <w:t>) source files by a Python-based HTML report generator. This produces a colour-coded, file-by-file visual report: green for executed blocks, red for blocks that were never reached, with execution counts displayed inline.</w:t>
      </w:r>
    </w:p>
    <w:p w14:paraId="443BBC9E" w14:textId="77777777" w:rsidR="003F0D57" w:rsidRDefault="008D2FC8">
      <w:pPr>
        <w:spacing w:after="200" w:line="276" w:lineRule="auto"/>
      </w:pPr>
      <w:r>
        <w:t>The tool further supports recursive project folder structures, full project mirroring, and a desktop GUI for non-command-line users, making it accessible across a range of embedded development workflows.</w:t>
      </w:r>
    </w:p>
    <w:p w14:paraId="42BFDF14" w14:textId="77777777" w:rsidR="003F0D57" w:rsidRDefault="008D2FC8">
      <w:pPr>
        <w:pStyle w:val="Heading1"/>
      </w:pPr>
      <w:r>
        <w:t>2. Problem Statement</w:t>
      </w:r>
    </w:p>
    <w:p w14:paraId="55DDC866" w14:textId="77777777" w:rsidR="003F0D57" w:rsidRDefault="008D2FC8">
      <w:pPr>
        <w:spacing w:after="200" w:line="276" w:lineRule="auto"/>
      </w:pPr>
      <w:r>
        <w:t xml:space="preserve">Embedded C/C++ projects are frequently organised as a primary application file (commonly </w:t>
      </w:r>
      <w:proofErr w:type="spellStart"/>
      <w:r>
        <w:t>main.c</w:t>
      </w:r>
      <w:proofErr w:type="spellEnd"/>
      <w:r>
        <w:t xml:space="preserve">) that depends on a number of supporting driver or utility source files (e.g. </w:t>
      </w:r>
      <w:proofErr w:type="spellStart"/>
      <w:r>
        <w:t>sensor.c</w:t>
      </w:r>
      <w:proofErr w:type="spellEnd"/>
      <w:r>
        <w:t xml:space="preserve">, </w:t>
      </w:r>
      <w:proofErr w:type="spellStart"/>
      <w:r>
        <w:t>actuator.c</w:t>
      </w:r>
      <w:proofErr w:type="spellEnd"/>
      <w:r>
        <w:t>). Verifying that test execution genuinely exercises every conditional branch, loop iteration, and function across this multi-file structure is essential for catching unreachable code, dead branches, and incomplete test scenarios — yet standard coverage tooling is not always practical in embedded contexts for several reasons:</w:t>
      </w:r>
    </w:p>
    <w:p w14:paraId="385DCB7E" w14:textId="77777777" w:rsidR="003F0D57" w:rsidRDefault="008D2FC8">
      <w:pPr>
        <w:pStyle w:val="ListParagraph"/>
        <w:numPr>
          <w:ilvl w:val="0"/>
          <w:numId w:val="2"/>
        </w:numPr>
        <w:spacing w:after="120"/>
      </w:pPr>
      <w:r>
        <w:t xml:space="preserve">Toolchain constraints: Many embedded compilers and cross-compilation environments do not support </w:t>
      </w:r>
      <w:proofErr w:type="spellStart"/>
      <w:r>
        <w:t>gcov</w:t>
      </w:r>
      <w:proofErr w:type="spellEnd"/>
      <w:r>
        <w:t>-style coverage instrumentation flags, or support them inconsistently across targets.</w:t>
      </w:r>
    </w:p>
    <w:p w14:paraId="015483D5" w14:textId="77777777" w:rsidR="003F0D57" w:rsidRDefault="008D2FC8">
      <w:pPr>
        <w:pStyle w:val="ListParagraph"/>
        <w:numPr>
          <w:ilvl w:val="0"/>
          <w:numId w:val="2"/>
        </w:numPr>
        <w:spacing w:after="120"/>
      </w:pPr>
      <w:r>
        <w:t>Opaque execution environments: Code is sometimes transferred to and executed within separate build/test environments where direct profiling instrumentation cannot be configured.</w:t>
      </w:r>
    </w:p>
    <w:p w14:paraId="22523ACD" w14:textId="77777777" w:rsidR="003F0D57" w:rsidRDefault="008D2FC8">
      <w:pPr>
        <w:pStyle w:val="ListParagraph"/>
        <w:numPr>
          <w:ilvl w:val="0"/>
          <w:numId w:val="2"/>
        </w:numPr>
        <w:spacing w:after="120"/>
      </w:pPr>
      <w:r>
        <w:t>Lack of visual feedback: Even where raw coverage data can be obtained, translating a flat list of hit counts into an intuitive, file-by-file visual understanding of which branches were and were not exercised is non-trivial.</w:t>
      </w:r>
    </w:p>
    <w:p w14:paraId="47A69BB2" w14:textId="77777777" w:rsidR="003F0D57" w:rsidRDefault="008D2FC8">
      <w:pPr>
        <w:pStyle w:val="ListParagraph"/>
        <w:numPr>
          <w:ilvl w:val="0"/>
          <w:numId w:val="2"/>
        </w:numPr>
        <w:spacing w:after="120"/>
      </w:pPr>
      <w:r>
        <w:t>Multi-file dependency tracking: A function defined in one file may be called from another; verifying coverage holistically across this dependency graph requires consistent, collision-free instrumentation naming.</w:t>
      </w:r>
    </w:p>
    <w:p w14:paraId="5DAFDD1B" w14:textId="77777777" w:rsidR="003F0D57" w:rsidRDefault="008D2FC8">
      <w:pPr>
        <w:spacing w:after="200" w:line="276" w:lineRule="auto"/>
      </w:pPr>
      <w:r>
        <w:t xml:space="preserve">This project addresses these constraints by instrumenting source code directly — independent of compiler or build-system support — and by producing both raw log data and a clear, </w:t>
      </w:r>
      <w:proofErr w:type="spellStart"/>
      <w:r>
        <w:t>browsable</w:t>
      </w:r>
      <w:proofErr w:type="spellEnd"/>
      <w:r>
        <w:t xml:space="preserve"> visual report that maps execution results directly back onto the original source code.</w:t>
      </w:r>
    </w:p>
    <w:p w14:paraId="3EC24A72" w14:textId="77777777" w:rsidR="003F0D57" w:rsidRDefault="008D2FC8">
      <w:pPr>
        <w:pStyle w:val="Heading2"/>
      </w:pPr>
      <w:r>
        <w:t>2.1 Objectives</w:t>
      </w:r>
    </w:p>
    <w:p w14:paraId="3EAED7FF" w14:textId="77777777" w:rsidR="003F0D57" w:rsidRDefault="008D2FC8">
      <w:pPr>
        <w:pStyle w:val="ListParagraph"/>
        <w:numPr>
          <w:ilvl w:val="0"/>
          <w:numId w:val="3"/>
        </w:numPr>
        <w:spacing w:after="120"/>
      </w:pPr>
      <w:r>
        <w:t>Automatically detect every execution-block boundary (if/else, loops, switch, functions) in arbitrary C/C++ source files without requiring manual annotation.</w:t>
      </w:r>
    </w:p>
    <w:p w14:paraId="54A130A5" w14:textId="77777777" w:rsidR="003F0D57" w:rsidRDefault="008D2FC8">
      <w:pPr>
        <w:pStyle w:val="ListParagraph"/>
        <w:numPr>
          <w:ilvl w:val="0"/>
          <w:numId w:val="3"/>
        </w:numPr>
        <w:spacing w:after="120"/>
      </w:pPr>
      <w:r>
        <w:t>Inject lightweight, non-intrusive logging calls that do not alter program logic or control flow.</w:t>
      </w:r>
    </w:p>
    <w:p w14:paraId="46D41012" w14:textId="77777777" w:rsidR="003F0D57" w:rsidRDefault="008D2FC8">
      <w:pPr>
        <w:pStyle w:val="ListParagraph"/>
        <w:numPr>
          <w:ilvl w:val="0"/>
          <w:numId w:val="3"/>
        </w:numPr>
        <w:spacing w:after="120"/>
      </w:pPr>
      <w:r>
        <w:t>Support multi-file embedded projects with arbitrary subfolder structures, preserving the original project layout.</w:t>
      </w:r>
    </w:p>
    <w:p w14:paraId="50794C1E" w14:textId="77777777" w:rsidR="003F0D57" w:rsidRDefault="008D2FC8">
      <w:pPr>
        <w:pStyle w:val="ListParagraph"/>
        <w:numPr>
          <w:ilvl w:val="0"/>
          <w:numId w:val="3"/>
        </w:numPr>
        <w:spacing w:after="120"/>
      </w:pPr>
      <w:r>
        <w:t>Generate a visual, colour-coded HTML report that maps coverage results back onto the original, human-readable source code.</w:t>
      </w:r>
    </w:p>
    <w:p w14:paraId="586A02F9" w14:textId="77777777" w:rsidR="003F0D57" w:rsidRDefault="008D2FC8">
      <w:pPr>
        <w:pStyle w:val="ListParagraph"/>
        <w:numPr>
          <w:ilvl w:val="0"/>
          <w:numId w:val="3"/>
        </w:numPr>
        <w:spacing w:after="120"/>
      </w:pPr>
      <w:r>
        <w:t>Provide both command-line and graphical user interfaces to support a range of user workflows.</w:t>
      </w:r>
    </w:p>
    <w:p w14:paraId="7600EFC2" w14:textId="77777777" w:rsidR="003F0D57" w:rsidRDefault="008D2FC8">
      <w:r>
        <w:br w:type="page"/>
      </w:r>
    </w:p>
    <w:p w14:paraId="1CFAD57F" w14:textId="77777777" w:rsidR="003F0D57" w:rsidRDefault="008D2FC8">
      <w:pPr>
        <w:pStyle w:val="Heading1"/>
      </w:pPr>
      <w:r>
        <w:t>3. System Architecture</w:t>
      </w:r>
    </w:p>
    <w:p w14:paraId="5DDD31E4" w14:textId="77777777" w:rsidR="003F0D57" w:rsidRDefault="008D2FC8">
      <w:pPr>
        <w:spacing w:after="200" w:line="276" w:lineRule="auto"/>
      </w:pPr>
      <w:r>
        <w:t>The tool is organised into four cooperating components, each with a single responsibility. This separation keeps the parsing logic reusable across both the command-line and GUI front-ends, and keeps report generation fully decoupled from instrumentation.</w:t>
      </w:r>
    </w:p>
    <w:p w14:paraId="09CFDFFB" w14:textId="77777777" w:rsidR="003F0D57" w:rsidRDefault="008D2FC8">
      <w:pPr>
        <w:spacing w:before="120" w:after="80"/>
        <w:jc w:val="center"/>
      </w:pPr>
      <w:r>
        <w:rPr>
          <w:noProof/>
        </w:rPr>
        <w:drawing>
          <wp:inline distT="0" distB="0" distL="0" distR="0" wp14:anchorId="319E7949" wp14:editId="279FBA57">
            <wp:extent cx="3619500" cy="2314575"/>
            <wp:effectExtent l="0" t="0" r="0" b="0"/>
            <wp:docPr id="1" name="Architecture Flow" descr="Pipeline from source code through instrumentation, execution, and HTML report generation" title="Architect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314575"/>
                    </a:xfrm>
                    <a:prstGeom prst="rect">
                      <a:avLst/>
                    </a:prstGeom>
                  </pic:spPr>
                </pic:pic>
              </a:graphicData>
            </a:graphic>
          </wp:inline>
        </w:drawing>
      </w:r>
    </w:p>
    <w:p w14:paraId="06D06618" w14:textId="77777777" w:rsidR="003F0D57" w:rsidRDefault="008D2FC8">
      <w:pPr>
        <w:spacing w:before="80" w:after="240"/>
      </w:pPr>
      <w:r>
        <w:rPr>
          <w:i/>
          <w:iCs/>
          <w:color w:val="555555"/>
          <w:sz w:val="18"/>
          <w:szCs w:val="18"/>
        </w:rPr>
        <w:t xml:space="preserve">Figure 1: End-to-end pipeline — source code is copied and flagged, the flagged copy is built and run in its own project environment to produce </w:t>
      </w:r>
      <w:proofErr w:type="spellStart"/>
      <w:r>
        <w:rPr>
          <w:i/>
          <w:iCs/>
          <w:color w:val="555555"/>
          <w:sz w:val="18"/>
          <w:szCs w:val="18"/>
        </w:rPr>
        <w:t>coverage.log</w:t>
      </w:r>
      <w:proofErr w:type="spellEnd"/>
      <w:r>
        <w:rPr>
          <w:i/>
          <w:iCs/>
          <w:color w:val="555555"/>
          <w:sz w:val="18"/>
          <w:szCs w:val="18"/>
        </w:rPr>
        <w:t>, which is then combined with the original source to generate the HTML report.</w:t>
      </w:r>
    </w:p>
    <w:p w14:paraId="03E96C42" w14:textId="77777777" w:rsidR="003F0D57" w:rsidRDefault="008D2FC8">
      <w:pPr>
        <w:pStyle w:val="Heading2"/>
      </w:pPr>
      <w:r>
        <w:t>3.1 Component Overview</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F0D57" w14:paraId="02408F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20" w:type="dxa"/>
              <w:bottom w:w="100" w:type="dxa"/>
              <w:right w:w="120" w:type="dxa"/>
            </w:tcMar>
          </w:tcPr>
          <w:p w14:paraId="2CEAC2AB" w14:textId="77777777" w:rsidR="003F0D57" w:rsidRDefault="008D2FC8">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20" w:type="dxa"/>
              <w:bottom w:w="100" w:type="dxa"/>
              <w:right w:w="120" w:type="dxa"/>
            </w:tcMar>
          </w:tcPr>
          <w:p w14:paraId="453AF7C8" w14:textId="77777777" w:rsidR="003F0D57" w:rsidRDefault="008D2FC8">
            <w:r>
              <w:rPr>
                <w:b/>
                <w:bCs/>
                <w:color w:val="FFFFFF"/>
                <w:sz w:val="20"/>
                <w:szCs w:val="20"/>
              </w:rPr>
              <w:t>Responsibility</w:t>
            </w:r>
          </w:p>
        </w:tc>
      </w:tr>
      <w:tr w:rsidR="003F0D57" w14:paraId="396873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CBCF73" w14:textId="77777777" w:rsidR="003F0D57" w:rsidRDefault="008D2FC8">
            <w:proofErr w:type="spellStart"/>
            <w:r>
              <w:rPr>
                <w:sz w:val="20"/>
                <w:szCs w:val="20"/>
              </w:rPr>
              <w:t>instrumenter.py</w:t>
            </w:r>
            <w:proofErr w:type="spellEnd"/>
          </w:p>
        </w:tc>
        <w:tc>
          <w:tcPr>
            <w:tcW w:w="6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2E229C1" w14:textId="77777777" w:rsidR="003F0D57" w:rsidRDefault="008D2FC8">
            <w:r>
              <w:rPr>
                <w:sz w:val="20"/>
                <w:szCs w:val="20"/>
              </w:rPr>
              <w:t>Tokenises C/C++ source, identifies execution-block boundaries via recursive-descent parsing, and injects LOG_FLAG() calls at each boundary.</w:t>
            </w:r>
          </w:p>
        </w:tc>
      </w:tr>
      <w:tr w:rsidR="003F0D57" w14:paraId="1DEF2D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1E1648" w14:textId="77777777" w:rsidR="003F0D57" w:rsidRDefault="008D2FC8">
            <w:proofErr w:type="spellStart"/>
            <w:r>
              <w:rPr>
                <w:sz w:val="20"/>
                <w:szCs w:val="20"/>
              </w:rPr>
              <w:t>instrument_project.py</w:t>
            </w:r>
            <w:proofErr w:type="spellEnd"/>
          </w:p>
        </w:tc>
        <w:tc>
          <w:tcPr>
            <w:tcW w:w="6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49AFEE" w14:textId="77777777" w:rsidR="003F0D57" w:rsidRDefault="008D2FC8">
            <w:r>
              <w:rPr>
                <w:sz w:val="20"/>
                <w:szCs w:val="20"/>
              </w:rPr>
              <w:t xml:space="preserve">Mirrors an entire project folder (recursively), instruments every .c file found, and writes a runtime </w:t>
            </w:r>
            <w:proofErr w:type="spellStart"/>
            <w:r>
              <w:rPr>
                <w:sz w:val="20"/>
                <w:szCs w:val="20"/>
              </w:rPr>
              <w:t>coverage.h</w:t>
            </w:r>
            <w:proofErr w:type="spellEnd"/>
            <w:r>
              <w:rPr>
                <w:sz w:val="20"/>
                <w:szCs w:val="20"/>
              </w:rPr>
              <w:t xml:space="preserve"> header.</w:t>
            </w:r>
          </w:p>
        </w:tc>
      </w:tr>
      <w:tr w:rsidR="003F0D57" w14:paraId="5027F3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AAD09F" w14:textId="77777777" w:rsidR="003F0D57" w:rsidRDefault="008D2FC8">
            <w:proofErr w:type="spellStart"/>
            <w:r>
              <w:rPr>
                <w:sz w:val="20"/>
                <w:szCs w:val="20"/>
              </w:rPr>
              <w:t>html_report.py</w:t>
            </w:r>
            <w:proofErr w:type="spellEnd"/>
          </w:p>
        </w:tc>
        <w:tc>
          <w:tcPr>
            <w:tcW w:w="6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124D2F" w14:textId="77777777" w:rsidR="003F0D57" w:rsidRDefault="008D2FC8">
            <w:r>
              <w:rPr>
                <w:sz w:val="20"/>
                <w:szCs w:val="20"/>
              </w:rPr>
              <w:t xml:space="preserve">Reads </w:t>
            </w:r>
            <w:proofErr w:type="spellStart"/>
            <w:r>
              <w:rPr>
                <w:sz w:val="20"/>
                <w:szCs w:val="20"/>
              </w:rPr>
              <w:t>coverage.log</w:t>
            </w:r>
            <w:proofErr w:type="spellEnd"/>
            <w:r>
              <w:rPr>
                <w:sz w:val="20"/>
                <w:szCs w:val="20"/>
              </w:rPr>
              <w:t xml:space="preserve"> and the original source files, maps hit counts back onto source lines, and generates a colour-coded multi-page HTML report.</w:t>
            </w:r>
          </w:p>
        </w:tc>
      </w:tr>
      <w:tr w:rsidR="003F0D57" w14:paraId="2F3CDC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C085EB" w14:textId="77777777" w:rsidR="003F0D57" w:rsidRDefault="008D2FC8">
            <w:proofErr w:type="spellStart"/>
            <w:r>
              <w:rPr>
                <w:sz w:val="20"/>
                <w:szCs w:val="20"/>
              </w:rPr>
              <w:t>gui.py</w:t>
            </w:r>
            <w:proofErr w:type="spellEnd"/>
          </w:p>
        </w:tc>
        <w:tc>
          <w:tcPr>
            <w:tcW w:w="6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FDE53AD" w14:textId="77777777" w:rsidR="003F0D57" w:rsidRDefault="008D2FC8">
            <w:proofErr w:type="spellStart"/>
            <w:r>
              <w:rPr>
                <w:sz w:val="20"/>
                <w:szCs w:val="20"/>
              </w:rPr>
              <w:t>Tkinter</w:t>
            </w:r>
            <w:proofErr w:type="spellEnd"/>
            <w:r>
              <w:rPr>
                <w:sz w:val="20"/>
                <w:szCs w:val="20"/>
              </w:rPr>
              <w:t>-based desktop interface providing folder browsing and one-click instrumentation / report generation.</w:t>
            </w:r>
          </w:p>
        </w:tc>
      </w:tr>
    </w:tbl>
    <w:p w14:paraId="4CDF487C" w14:textId="77777777" w:rsidR="003F0D57" w:rsidRDefault="008D2FC8">
      <w:pPr>
        <w:spacing w:before="80" w:after="240"/>
      </w:pPr>
      <w:r>
        <w:rPr>
          <w:i/>
          <w:iCs/>
          <w:color w:val="555555"/>
          <w:sz w:val="18"/>
          <w:szCs w:val="18"/>
        </w:rPr>
        <w:t>Table 1: Core components and their responsibilities.</w:t>
      </w:r>
    </w:p>
    <w:p w14:paraId="2CEC8F52" w14:textId="77777777" w:rsidR="003F0D57" w:rsidRDefault="008D2FC8">
      <w:pPr>
        <w:pStyle w:val="Heading2"/>
      </w:pPr>
      <w:r>
        <w:t>3.2 Processing Pipeline</w:t>
      </w:r>
    </w:p>
    <w:p w14:paraId="0A430134" w14:textId="77777777" w:rsidR="003F0D57" w:rsidRDefault="008D2FC8">
      <w:pPr>
        <w:spacing w:after="200" w:line="276" w:lineRule="auto"/>
      </w:pPr>
      <w:r>
        <w:t>The end-to-end workflow proceeds through five stages:</w:t>
      </w:r>
    </w:p>
    <w:p w14:paraId="4791D526" w14:textId="77777777" w:rsidR="003F0D57" w:rsidRDefault="008D2FC8">
      <w:pPr>
        <w:pStyle w:val="ListParagraph"/>
        <w:numPr>
          <w:ilvl w:val="0"/>
          <w:numId w:val="4"/>
        </w:numPr>
        <w:spacing w:after="120"/>
      </w:pPr>
      <w:r>
        <w:t>Instrumentation — The user selects a project folder. The tool recursively mirrors the folder structure, then parses each .c file and injects a uniquely named LOG_FLAG("name") call at every detected execution-block boundary.</w:t>
      </w:r>
    </w:p>
    <w:p w14:paraId="40AAE18E" w14:textId="77777777" w:rsidR="003F0D57" w:rsidRDefault="008D2FC8">
      <w:pPr>
        <w:pStyle w:val="ListParagraph"/>
        <w:numPr>
          <w:ilvl w:val="0"/>
          <w:numId w:val="4"/>
        </w:numPr>
        <w:spacing w:after="120"/>
      </w:pPr>
      <w:r>
        <w:t xml:space="preserve">Compilation — The instrumented files are compiled exactly as the original project would be (e.g. via </w:t>
      </w:r>
      <w:proofErr w:type="spellStart"/>
      <w:r>
        <w:t>gcc</w:t>
      </w:r>
      <w:proofErr w:type="spellEnd"/>
      <w:r>
        <w:t xml:space="preserve">), since instrumentation is pure source-level C and introduces no external dependencies beyond the generated </w:t>
      </w:r>
      <w:proofErr w:type="spellStart"/>
      <w:r>
        <w:t>coverage.h</w:t>
      </w:r>
      <w:proofErr w:type="spellEnd"/>
      <w:r>
        <w:t xml:space="preserve"> header.</w:t>
      </w:r>
    </w:p>
    <w:p w14:paraId="769BDAC0" w14:textId="77777777" w:rsidR="003F0D57" w:rsidRDefault="008D2FC8">
      <w:pPr>
        <w:pStyle w:val="ListParagraph"/>
        <w:numPr>
          <w:ilvl w:val="0"/>
          <w:numId w:val="4"/>
        </w:numPr>
        <w:spacing w:after="120"/>
      </w:pPr>
      <w:r>
        <w:t xml:space="preserve">Execution — The compiled binary runs normally. Each LOG_FLAG hit is written to </w:t>
      </w:r>
      <w:proofErr w:type="spellStart"/>
      <w:r>
        <w:t>coverage.log</w:t>
      </w:r>
      <w:proofErr w:type="spellEnd"/>
      <w:r>
        <w:t xml:space="preserve"> immediately, with the file kept open throughout and an explicit disk flush forced only every 10,000 hits.</w:t>
      </w:r>
    </w:p>
    <w:p w14:paraId="5423F39B" w14:textId="77777777" w:rsidR="003F0D57" w:rsidRDefault="008D2FC8">
      <w:pPr>
        <w:pStyle w:val="ListParagraph"/>
        <w:numPr>
          <w:ilvl w:val="0"/>
          <w:numId w:val="4"/>
        </w:numPr>
        <w:spacing w:after="120"/>
      </w:pPr>
      <w:r>
        <w:t xml:space="preserve">Aggregation — </w:t>
      </w:r>
      <w:proofErr w:type="spellStart"/>
      <w:r>
        <w:t>coverage.log</w:t>
      </w:r>
      <w:proofErr w:type="spellEnd"/>
      <w:r>
        <w:t xml:space="preserve"> accumulates one line per execution-block hit, in the format &lt;construct&gt;&lt;index&gt;_&lt;filename&gt;, e.g. if2_sensor.</w:t>
      </w:r>
    </w:p>
    <w:p w14:paraId="024564E4" w14:textId="77777777" w:rsidR="003F0D57" w:rsidRDefault="008D2FC8">
      <w:pPr>
        <w:pStyle w:val="ListParagraph"/>
        <w:numPr>
          <w:ilvl w:val="0"/>
          <w:numId w:val="4"/>
        </w:numPr>
        <w:spacing w:after="120"/>
      </w:pPr>
      <w:r>
        <w:t xml:space="preserve">Reporting — The HTML report generator reconstructs, for each original source file, the exact line ranges every block covers, cross-references them against the hit counts in </w:t>
      </w:r>
      <w:proofErr w:type="spellStart"/>
      <w:r>
        <w:t>coverage.log</w:t>
      </w:r>
      <w:proofErr w:type="spellEnd"/>
      <w:r>
        <w:t>, and renders the source with green (executed) or red (never executed) highlighting — with the most deeply nested block always taking visual precedence over its containing block.</w:t>
      </w:r>
    </w:p>
    <w:p w14:paraId="3B3C41AA" w14:textId="77777777" w:rsidR="003F0D57" w:rsidRDefault="008D2FC8">
      <w:pPr>
        <w:pStyle w:val="Heading2"/>
      </w:pPr>
      <w:r>
        <w:t>3.3 Flag Naming Convention</w:t>
      </w:r>
    </w:p>
    <w:p w14:paraId="11AFF180" w14:textId="77777777" w:rsidR="003F0D57" w:rsidRDefault="008D2FC8">
      <w:pPr>
        <w:spacing w:after="200" w:line="276" w:lineRule="auto"/>
      </w:pPr>
      <w:r>
        <w:t>Every execution block receives a flag name of the form &lt;construct&gt;&lt;index&gt;_&lt;filename&gt;, where construct identifies the block type (</w:t>
      </w:r>
      <w:proofErr w:type="spellStart"/>
      <w:r>
        <w:t>func</w:t>
      </w:r>
      <w:proofErr w:type="spellEnd"/>
      <w:r>
        <w:t>, if, else, while, for, do, switch, case) and index is a per-file, per-construct sequential counter. This scheme guarantees uniqueness across an entire multi-file project without requiring any central coordination — two files can each have their own if1_&lt;filename&gt;, and the filename suffix prevents collisions.</w:t>
      </w:r>
    </w:p>
    <w:p w14:paraId="25D084B5" w14:textId="77777777" w:rsidR="003F0D57" w:rsidRDefault="008D2FC8">
      <w:r>
        <w:br w:type="page"/>
      </w:r>
    </w:p>
    <w:p w14:paraId="4B7FD8FD" w14:textId="77777777" w:rsidR="003F0D57" w:rsidRDefault="008D2FC8">
      <w:pPr>
        <w:pStyle w:val="Heading1"/>
      </w:pPr>
      <w:r>
        <w:t>4. Implementation</w:t>
      </w:r>
    </w:p>
    <w:p w14:paraId="02B43576" w14:textId="77777777" w:rsidR="003F0D57" w:rsidRDefault="008D2FC8">
      <w:pPr>
        <w:pStyle w:val="Heading2"/>
      </w:pPr>
      <w:r>
        <w:t>4.1 Block-Boundary Detection</w:t>
      </w:r>
    </w:p>
    <w:p w14:paraId="56739149" w14:textId="77777777" w:rsidR="003F0D57" w:rsidRDefault="008D2FC8">
      <w:pPr>
        <w:spacing w:after="200" w:line="276" w:lineRule="auto"/>
      </w:pPr>
      <w:r>
        <w:t>Embedded C/C++ code is typically organised around a relatively small set of functions, each implementing a distinct piece of behaviour — a sensor read, an actuator command, a state-machine step — with control logic (if/else ladders, loops, switch statements) nested inside. Because of this, block-boundary detection is built around the function as the outermost unit: the Analyser first locates each function definition, then recursively walks its body to locate every nested control-construct boundary inside it</w:t>
      </w:r>
      <w:r>
        <w:t>.</w:t>
      </w:r>
    </w:p>
    <w:p w14:paraId="2A9977D0" w14:textId="77777777" w:rsidR="003F0D57" w:rsidRDefault="008D2FC8">
      <w:pPr>
        <w:spacing w:after="200" w:line="276" w:lineRule="auto"/>
      </w:pPr>
      <w:r>
        <w:t xml:space="preserve">The Analyser class tokenises the source using a regular-expression-based </w:t>
      </w:r>
      <w:proofErr w:type="spellStart"/>
      <w:r>
        <w:t>lexer</w:t>
      </w:r>
      <w:proofErr w:type="spellEnd"/>
      <w:r>
        <w:t xml:space="preserve"> that recognises comments, string literals, character literals, </w:t>
      </w:r>
      <w:proofErr w:type="spellStart"/>
      <w:r>
        <w:t>preprocessor</w:t>
      </w:r>
      <w:proofErr w:type="spellEnd"/>
      <w:r>
        <w:t xml:space="preserve"> directives, braces, and control-flow keywords as distinct token types. A recursive-descent walk over this token stream identifies the start and end of every execution block. Function blocks are treated as the anchor for this walk: a function's flag block always begins at its opening brace and extends to its closing brace, regardless of how many return statements, branches, or loops are nested inside it. This means a function's</w:t>
      </w:r>
      <w:r>
        <w:t xml:space="preserve"> overall coverage state is always correctly tied to its true start, with each nested construct (if, while, switch, etc.) layered on top as its own independently tracked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0D57" w14:paraId="27689A2D" w14:textId="77777777">
        <w:tblPrEx>
          <w:tblCellMar>
            <w:top w:w="0" w:type="dxa"/>
            <w:bottom w:w="0" w:type="dxa"/>
          </w:tblCellMar>
        </w:tblPrEx>
        <w:tc>
          <w:tcPr>
            <w:tcW w:w="9360" w:type="dxa"/>
            <w:tcBorders>
              <w:top w:val="single" w:sz="4" w:space="0" w:color="313244"/>
              <w:left w:val="single" w:sz="4" w:space="0" w:color="313244"/>
              <w:bottom w:val="single" w:sz="4" w:space="0" w:color="313244"/>
              <w:right w:val="single" w:sz="4" w:space="0" w:color="313244"/>
            </w:tcBorders>
            <w:shd w:val="clear" w:color="auto" w:fill="1E1E2E"/>
            <w:tcMar>
              <w:top w:w="160" w:type="dxa"/>
              <w:left w:w="200" w:type="dxa"/>
              <w:bottom w:w="160" w:type="dxa"/>
              <w:right w:w="200" w:type="dxa"/>
            </w:tcMar>
          </w:tcPr>
          <w:p w14:paraId="5C962C52" w14:textId="77777777" w:rsidR="003F0D57" w:rsidRDefault="008D2FC8">
            <w:pPr>
              <w:spacing w:line="280" w:lineRule="auto"/>
            </w:pPr>
            <w:r>
              <w:rPr>
                <w:rFonts w:ascii="Consolas" w:eastAsia="Consolas" w:hAnsi="Consolas" w:cs="Consolas"/>
                <w:color w:val="CDD6F4"/>
                <w:sz w:val="20"/>
                <w:szCs w:val="20"/>
              </w:rPr>
              <w:t>if context == "function":</w:t>
            </w:r>
          </w:p>
          <w:p w14:paraId="082F23C1" w14:textId="77777777" w:rsidR="003F0D57" w:rsidRDefault="008D2FC8">
            <w:pPr>
              <w:spacing w:line="280" w:lineRule="auto"/>
            </w:pPr>
            <w:r>
              <w:rPr>
                <w:rFonts w:ascii="Consolas" w:eastAsia="Consolas" w:hAnsi="Consolas" w:cs="Consolas"/>
                <w:color w:val="CDD6F4"/>
                <w:sz w:val="20"/>
                <w:szCs w:val="20"/>
              </w:rPr>
              <w:t xml:space="preserve">    if not </w:t>
            </w:r>
            <w:proofErr w:type="spellStart"/>
            <w:r>
              <w:rPr>
                <w:rFonts w:ascii="Consolas" w:eastAsia="Consolas" w:hAnsi="Consolas" w:cs="Consolas"/>
                <w:color w:val="CDD6F4"/>
                <w:sz w:val="20"/>
                <w:szCs w:val="20"/>
              </w:rPr>
              <w:t>has_return</w:t>
            </w:r>
            <w:proofErr w:type="spellEnd"/>
            <w:r>
              <w:rPr>
                <w:rFonts w:ascii="Consolas" w:eastAsia="Consolas" w:hAnsi="Consolas" w:cs="Consolas"/>
                <w:color w:val="CDD6F4"/>
                <w:sz w:val="20"/>
                <w:szCs w:val="20"/>
              </w:rPr>
              <w:t>:</w:t>
            </w:r>
          </w:p>
          <w:p w14:paraId="137B4E0D" w14:textId="77777777" w:rsidR="003F0D57" w:rsidRDefault="008D2FC8">
            <w:pPr>
              <w:spacing w:line="280" w:lineRule="auto"/>
            </w:pPr>
            <w:r>
              <w:rPr>
                <w:rFonts w:ascii="Consolas" w:eastAsia="Consolas" w:hAnsi="Consolas" w:cs="Consolas"/>
                <w:color w:val="CDD6F4"/>
                <w:sz w:val="20"/>
                <w:szCs w:val="20"/>
              </w:rPr>
              <w:t xml:space="preserve">        flag = </w:t>
            </w:r>
            <w:proofErr w:type="spellStart"/>
            <w:r>
              <w:rPr>
                <w:rFonts w:ascii="Consolas" w:eastAsia="Consolas" w:hAnsi="Consolas" w:cs="Consolas"/>
                <w:color w:val="CDD6F4"/>
                <w:sz w:val="20"/>
                <w:szCs w:val="20"/>
              </w:rPr>
              <w:t>self._next</w:t>
            </w:r>
            <w:proofErr w:type="spellEnd"/>
            <w:r>
              <w:rPr>
                <w:rFonts w:ascii="Consolas" w:eastAsia="Consolas" w:hAnsi="Consolas" w:cs="Consolas"/>
                <w:color w:val="CDD6F4"/>
                <w:sz w:val="20"/>
                <w:szCs w:val="20"/>
              </w:rPr>
              <w:t>("</w:t>
            </w:r>
            <w:proofErr w:type="spellStart"/>
            <w:r>
              <w:rPr>
                <w:rFonts w:ascii="Consolas" w:eastAsia="Consolas" w:hAnsi="Consolas" w:cs="Consolas"/>
                <w:color w:val="CDD6F4"/>
                <w:sz w:val="20"/>
                <w:szCs w:val="20"/>
              </w:rPr>
              <w:t>func</w:t>
            </w:r>
            <w:proofErr w:type="spellEnd"/>
            <w:r>
              <w:rPr>
                <w:rFonts w:ascii="Consolas" w:eastAsia="Consolas" w:hAnsi="Consolas" w:cs="Consolas"/>
                <w:color w:val="CDD6F4"/>
                <w:sz w:val="20"/>
                <w:szCs w:val="20"/>
              </w:rPr>
              <w:t>")</w:t>
            </w:r>
          </w:p>
          <w:p w14:paraId="7C6DFF44" w14:textId="77777777" w:rsidR="003F0D57" w:rsidRDefault="008D2FC8">
            <w:pPr>
              <w:spacing w:line="280" w:lineRule="auto"/>
            </w:pPr>
            <w:r>
              <w:rPr>
                <w:rFonts w:ascii="Consolas" w:eastAsia="Consolas" w:hAnsi="Consolas" w:cs="Consolas"/>
                <w:color w:val="CDD6F4"/>
                <w:sz w:val="20"/>
                <w:szCs w:val="20"/>
              </w:rPr>
              <w:t xml:space="preserve">        </w:t>
            </w:r>
            <w:proofErr w:type="spellStart"/>
            <w:r>
              <w:rPr>
                <w:rFonts w:ascii="Consolas" w:eastAsia="Consolas" w:hAnsi="Consolas" w:cs="Consolas"/>
                <w:color w:val="CDD6F4"/>
                <w:sz w:val="20"/>
                <w:szCs w:val="20"/>
              </w:rPr>
              <w:t>self.insert_flag_before_rbrace</w:t>
            </w:r>
            <w:proofErr w:type="spellEnd"/>
            <w:r>
              <w:rPr>
                <w:rFonts w:ascii="Consolas" w:eastAsia="Consolas" w:hAnsi="Consolas" w:cs="Consolas"/>
                <w:color w:val="CDD6F4"/>
                <w:sz w:val="20"/>
                <w:szCs w:val="20"/>
              </w:rPr>
              <w:t>(</w:t>
            </w:r>
            <w:proofErr w:type="spellStart"/>
            <w:r>
              <w:rPr>
                <w:rFonts w:ascii="Consolas" w:eastAsia="Consolas" w:hAnsi="Consolas" w:cs="Consolas"/>
                <w:color w:val="CDD6F4"/>
                <w:sz w:val="20"/>
                <w:szCs w:val="20"/>
              </w:rPr>
              <w:t>close_pos</w:t>
            </w:r>
            <w:proofErr w:type="spellEnd"/>
            <w:r>
              <w:rPr>
                <w:rFonts w:ascii="Consolas" w:eastAsia="Consolas" w:hAnsi="Consolas" w:cs="Consolas"/>
                <w:color w:val="CDD6F4"/>
                <w:sz w:val="20"/>
                <w:szCs w:val="20"/>
              </w:rPr>
              <w:t>, flag)</w:t>
            </w:r>
          </w:p>
          <w:p w14:paraId="22E6DCE6" w14:textId="77777777" w:rsidR="003F0D57" w:rsidRDefault="008D2FC8">
            <w:pPr>
              <w:spacing w:line="280" w:lineRule="auto"/>
            </w:pPr>
            <w:r>
              <w:rPr>
                <w:rFonts w:ascii="Consolas" w:eastAsia="Consolas" w:hAnsi="Consolas" w:cs="Consolas"/>
                <w:color w:val="CDD6F4"/>
                <w:sz w:val="20"/>
                <w:szCs w:val="20"/>
              </w:rPr>
              <w:t xml:space="preserve">        </w:t>
            </w:r>
            <w:proofErr w:type="spellStart"/>
            <w:r>
              <w:rPr>
                <w:rFonts w:ascii="Consolas" w:eastAsia="Consolas" w:hAnsi="Consolas" w:cs="Consolas"/>
                <w:color w:val="CDD6F4"/>
                <w:sz w:val="20"/>
                <w:szCs w:val="20"/>
              </w:rPr>
              <w:t>self._record</w:t>
            </w:r>
            <w:proofErr w:type="spellEnd"/>
            <w:r>
              <w:rPr>
                <w:rFonts w:ascii="Consolas" w:eastAsia="Consolas" w:hAnsi="Consolas" w:cs="Consolas"/>
                <w:color w:val="CDD6F4"/>
                <w:sz w:val="20"/>
                <w:szCs w:val="20"/>
              </w:rPr>
              <w:t xml:space="preserve">(flag, </w:t>
            </w:r>
            <w:proofErr w:type="spellStart"/>
            <w:r>
              <w:rPr>
                <w:rFonts w:ascii="Consolas" w:eastAsia="Consolas" w:hAnsi="Consolas" w:cs="Consolas"/>
                <w:color w:val="CDD6F4"/>
                <w:sz w:val="20"/>
                <w:szCs w:val="20"/>
              </w:rPr>
              <w:t>open_pos</w:t>
            </w:r>
            <w:proofErr w:type="spellEnd"/>
            <w:r>
              <w:rPr>
                <w:rFonts w:ascii="Consolas" w:eastAsia="Consolas" w:hAnsi="Consolas" w:cs="Consolas"/>
                <w:color w:val="CDD6F4"/>
                <w:sz w:val="20"/>
                <w:szCs w:val="20"/>
              </w:rPr>
              <w:t xml:space="preserve">, </w:t>
            </w:r>
            <w:proofErr w:type="spellStart"/>
            <w:r>
              <w:rPr>
                <w:rFonts w:ascii="Consolas" w:eastAsia="Consolas" w:hAnsi="Consolas" w:cs="Consolas"/>
                <w:color w:val="CDD6F4"/>
                <w:sz w:val="20"/>
                <w:szCs w:val="20"/>
              </w:rPr>
              <w:t>close_pos</w:t>
            </w:r>
            <w:proofErr w:type="spellEnd"/>
            <w:r>
              <w:rPr>
                <w:rFonts w:ascii="Consolas" w:eastAsia="Consolas" w:hAnsi="Consolas" w:cs="Consolas"/>
                <w:color w:val="CDD6F4"/>
                <w:sz w:val="20"/>
                <w:szCs w:val="20"/>
              </w:rPr>
              <w:t>)</w:t>
            </w:r>
          </w:p>
          <w:p w14:paraId="0DB52D83" w14:textId="77777777" w:rsidR="003F0D57" w:rsidRDefault="008D2FC8">
            <w:pPr>
              <w:spacing w:line="280" w:lineRule="auto"/>
            </w:pPr>
            <w:r>
              <w:rPr>
                <w:rFonts w:ascii="Consolas" w:eastAsia="Consolas" w:hAnsi="Consolas" w:cs="Consolas"/>
                <w:color w:val="CDD6F4"/>
                <w:sz w:val="20"/>
                <w:szCs w:val="20"/>
              </w:rPr>
              <w:t xml:space="preserve">    else:</w:t>
            </w:r>
          </w:p>
          <w:p w14:paraId="7A9FB8C7" w14:textId="77777777" w:rsidR="003F0D57" w:rsidRDefault="008D2FC8">
            <w:pPr>
              <w:spacing w:line="280" w:lineRule="auto"/>
            </w:pPr>
            <w:r>
              <w:rPr>
                <w:rFonts w:ascii="Consolas" w:eastAsia="Consolas" w:hAnsi="Consolas" w:cs="Consolas"/>
                <w:color w:val="CDD6F4"/>
                <w:sz w:val="20"/>
                <w:szCs w:val="20"/>
              </w:rPr>
              <w:t xml:space="preserve">        # extend the return-flag block to include the closing }</w:t>
            </w:r>
          </w:p>
          <w:p w14:paraId="5C80A15A" w14:textId="77777777" w:rsidR="003F0D57" w:rsidRDefault="008D2FC8">
            <w:pPr>
              <w:spacing w:line="280" w:lineRule="auto"/>
            </w:pPr>
            <w:r>
              <w:rPr>
                <w:rFonts w:ascii="Consolas" w:eastAsia="Consolas" w:hAnsi="Consolas" w:cs="Consolas"/>
                <w:color w:val="CDD6F4"/>
                <w:sz w:val="20"/>
                <w:szCs w:val="20"/>
              </w:rPr>
              <w:t xml:space="preserve">        </w:t>
            </w:r>
            <w:proofErr w:type="spellStart"/>
            <w:r>
              <w:rPr>
                <w:rFonts w:ascii="Consolas" w:eastAsia="Consolas" w:hAnsi="Consolas" w:cs="Consolas"/>
                <w:color w:val="CDD6F4"/>
                <w:sz w:val="20"/>
                <w:szCs w:val="20"/>
              </w:rPr>
              <w:t>open_line</w:t>
            </w:r>
            <w:proofErr w:type="spellEnd"/>
            <w:r>
              <w:rPr>
                <w:rFonts w:ascii="Consolas" w:eastAsia="Consolas" w:hAnsi="Consolas" w:cs="Consolas"/>
                <w:color w:val="CDD6F4"/>
                <w:sz w:val="20"/>
                <w:szCs w:val="20"/>
              </w:rPr>
              <w:t xml:space="preserve"> = </w:t>
            </w:r>
            <w:proofErr w:type="spellStart"/>
            <w:r>
              <w:rPr>
                <w:rFonts w:ascii="Consolas" w:eastAsia="Consolas" w:hAnsi="Consolas" w:cs="Consolas"/>
                <w:color w:val="CDD6F4"/>
                <w:sz w:val="20"/>
                <w:szCs w:val="20"/>
              </w:rPr>
              <w:t>char_to_line</w:t>
            </w:r>
            <w:proofErr w:type="spellEnd"/>
            <w:r>
              <w:rPr>
                <w:rFonts w:ascii="Consolas" w:eastAsia="Consolas" w:hAnsi="Consolas" w:cs="Consolas"/>
                <w:color w:val="CDD6F4"/>
                <w:sz w:val="20"/>
                <w:szCs w:val="20"/>
              </w:rPr>
              <w:t>(</w:t>
            </w:r>
            <w:proofErr w:type="spellStart"/>
            <w:r>
              <w:rPr>
                <w:rFonts w:ascii="Consolas" w:eastAsia="Consolas" w:hAnsi="Consolas" w:cs="Consolas"/>
                <w:color w:val="CDD6F4"/>
                <w:sz w:val="20"/>
                <w:szCs w:val="20"/>
              </w:rPr>
              <w:t>self.source</w:t>
            </w:r>
            <w:proofErr w:type="spellEnd"/>
            <w:r>
              <w:rPr>
                <w:rFonts w:ascii="Consolas" w:eastAsia="Consolas" w:hAnsi="Consolas" w:cs="Consolas"/>
                <w:color w:val="CDD6F4"/>
                <w:sz w:val="20"/>
                <w:szCs w:val="20"/>
              </w:rPr>
              <w:t xml:space="preserve">, </w:t>
            </w:r>
            <w:proofErr w:type="spellStart"/>
            <w:r>
              <w:rPr>
                <w:rFonts w:ascii="Consolas" w:eastAsia="Consolas" w:hAnsi="Consolas" w:cs="Consolas"/>
                <w:color w:val="CDD6F4"/>
                <w:sz w:val="20"/>
                <w:szCs w:val="20"/>
              </w:rPr>
              <w:t>open_pos</w:t>
            </w:r>
            <w:proofErr w:type="spellEnd"/>
            <w:r>
              <w:rPr>
                <w:rFonts w:ascii="Consolas" w:eastAsia="Consolas" w:hAnsi="Consolas" w:cs="Consolas"/>
                <w:color w:val="CDD6F4"/>
                <w:sz w:val="20"/>
                <w:szCs w:val="20"/>
              </w:rPr>
              <w:t>)</w:t>
            </w:r>
          </w:p>
          <w:p w14:paraId="4DBAEBA9" w14:textId="77777777" w:rsidR="003F0D57" w:rsidRDefault="008D2FC8">
            <w:pPr>
              <w:spacing w:line="280" w:lineRule="auto"/>
            </w:pPr>
            <w:r>
              <w:rPr>
                <w:rFonts w:ascii="Consolas" w:eastAsia="Consolas" w:hAnsi="Consolas" w:cs="Consolas"/>
                <w:color w:val="CDD6F4"/>
                <w:sz w:val="20"/>
                <w:szCs w:val="20"/>
              </w:rPr>
              <w:t xml:space="preserve">        for entry in reversed(</w:t>
            </w:r>
            <w:proofErr w:type="spellStart"/>
            <w:r>
              <w:rPr>
                <w:rFonts w:ascii="Consolas" w:eastAsia="Consolas" w:hAnsi="Consolas" w:cs="Consolas"/>
                <w:color w:val="CDD6F4"/>
                <w:sz w:val="20"/>
                <w:szCs w:val="20"/>
              </w:rPr>
              <w:t>self.block_map</w:t>
            </w:r>
            <w:proofErr w:type="spellEnd"/>
            <w:r>
              <w:rPr>
                <w:rFonts w:ascii="Consolas" w:eastAsia="Consolas" w:hAnsi="Consolas" w:cs="Consolas"/>
                <w:color w:val="CDD6F4"/>
                <w:sz w:val="20"/>
                <w:szCs w:val="20"/>
              </w:rPr>
              <w:t>):</w:t>
            </w:r>
          </w:p>
          <w:p w14:paraId="16EF96CD" w14:textId="77777777" w:rsidR="003F0D57" w:rsidRDefault="008D2FC8">
            <w:pPr>
              <w:spacing w:line="280" w:lineRule="auto"/>
            </w:pPr>
            <w:r>
              <w:rPr>
                <w:rFonts w:ascii="Consolas" w:eastAsia="Consolas" w:hAnsi="Consolas" w:cs="Consolas"/>
                <w:color w:val="CDD6F4"/>
                <w:sz w:val="20"/>
                <w:szCs w:val="20"/>
              </w:rPr>
              <w:t xml:space="preserve">            if entry["flag"].</w:t>
            </w:r>
            <w:proofErr w:type="spellStart"/>
            <w:r>
              <w:rPr>
                <w:rFonts w:ascii="Consolas" w:eastAsia="Consolas" w:hAnsi="Consolas" w:cs="Consolas"/>
                <w:color w:val="CDD6F4"/>
                <w:sz w:val="20"/>
                <w:szCs w:val="20"/>
              </w:rPr>
              <w:t>startswith</w:t>
            </w:r>
            <w:proofErr w:type="spellEnd"/>
            <w:r>
              <w:rPr>
                <w:rFonts w:ascii="Consolas" w:eastAsia="Consolas" w:hAnsi="Consolas" w:cs="Consolas"/>
                <w:color w:val="CDD6F4"/>
                <w:sz w:val="20"/>
                <w:szCs w:val="20"/>
              </w:rPr>
              <w:t>("</w:t>
            </w:r>
            <w:proofErr w:type="spellStart"/>
            <w:r>
              <w:rPr>
                <w:rFonts w:ascii="Consolas" w:eastAsia="Consolas" w:hAnsi="Consolas" w:cs="Consolas"/>
                <w:color w:val="CDD6F4"/>
                <w:sz w:val="20"/>
                <w:szCs w:val="20"/>
              </w:rPr>
              <w:t>func</w:t>
            </w:r>
            <w:proofErr w:type="spellEnd"/>
            <w:r>
              <w:rPr>
                <w:rFonts w:ascii="Consolas" w:eastAsia="Consolas" w:hAnsi="Consolas" w:cs="Consolas"/>
                <w:color w:val="CDD6F4"/>
                <w:sz w:val="20"/>
                <w:szCs w:val="20"/>
              </w:rPr>
              <w:t>") and \</w:t>
            </w:r>
          </w:p>
          <w:p w14:paraId="0078F93D" w14:textId="77777777" w:rsidR="003F0D57" w:rsidRDefault="008D2FC8">
            <w:pPr>
              <w:spacing w:line="280" w:lineRule="auto"/>
            </w:pPr>
            <w:r>
              <w:rPr>
                <w:rFonts w:ascii="Consolas" w:eastAsia="Consolas" w:hAnsi="Consolas" w:cs="Consolas"/>
                <w:color w:val="CDD6F4"/>
                <w:sz w:val="20"/>
                <w:szCs w:val="20"/>
              </w:rPr>
              <w:t xml:space="preserve">               entry["</w:t>
            </w:r>
            <w:proofErr w:type="spellStart"/>
            <w:r>
              <w:rPr>
                <w:rFonts w:ascii="Consolas" w:eastAsia="Consolas" w:hAnsi="Consolas" w:cs="Consolas"/>
                <w:color w:val="CDD6F4"/>
                <w:sz w:val="20"/>
                <w:szCs w:val="20"/>
              </w:rPr>
              <w:t>start_line</w:t>
            </w:r>
            <w:proofErr w:type="spellEnd"/>
            <w:r>
              <w:rPr>
                <w:rFonts w:ascii="Consolas" w:eastAsia="Consolas" w:hAnsi="Consolas" w:cs="Consolas"/>
                <w:color w:val="CDD6F4"/>
                <w:sz w:val="20"/>
                <w:szCs w:val="20"/>
              </w:rPr>
              <w:t xml:space="preserve">"] == </w:t>
            </w:r>
            <w:proofErr w:type="spellStart"/>
            <w:r>
              <w:rPr>
                <w:rFonts w:ascii="Consolas" w:eastAsia="Consolas" w:hAnsi="Consolas" w:cs="Consolas"/>
                <w:color w:val="CDD6F4"/>
                <w:sz w:val="20"/>
                <w:szCs w:val="20"/>
              </w:rPr>
              <w:t>open_line</w:t>
            </w:r>
            <w:proofErr w:type="spellEnd"/>
            <w:r>
              <w:rPr>
                <w:rFonts w:ascii="Consolas" w:eastAsia="Consolas" w:hAnsi="Consolas" w:cs="Consolas"/>
                <w:color w:val="CDD6F4"/>
                <w:sz w:val="20"/>
                <w:szCs w:val="20"/>
              </w:rPr>
              <w:t>:</w:t>
            </w:r>
          </w:p>
          <w:p w14:paraId="3BFE4691" w14:textId="77777777" w:rsidR="003F0D57" w:rsidRDefault="008D2FC8">
            <w:pPr>
              <w:spacing w:line="280" w:lineRule="auto"/>
            </w:pPr>
            <w:r>
              <w:rPr>
                <w:rFonts w:ascii="Consolas" w:eastAsia="Consolas" w:hAnsi="Consolas" w:cs="Consolas"/>
                <w:color w:val="CDD6F4"/>
                <w:sz w:val="20"/>
                <w:szCs w:val="20"/>
              </w:rPr>
              <w:t xml:space="preserve">                entry["</w:t>
            </w:r>
            <w:proofErr w:type="spellStart"/>
            <w:r>
              <w:rPr>
                <w:rFonts w:ascii="Consolas" w:eastAsia="Consolas" w:hAnsi="Consolas" w:cs="Consolas"/>
                <w:color w:val="CDD6F4"/>
                <w:sz w:val="20"/>
                <w:szCs w:val="20"/>
              </w:rPr>
              <w:t>end_line</w:t>
            </w:r>
            <w:proofErr w:type="spellEnd"/>
            <w:r>
              <w:rPr>
                <w:rFonts w:ascii="Consolas" w:eastAsia="Consolas" w:hAnsi="Consolas" w:cs="Consolas"/>
                <w:color w:val="CDD6F4"/>
                <w:sz w:val="20"/>
                <w:szCs w:val="20"/>
              </w:rPr>
              <w:t xml:space="preserve">"] = </w:t>
            </w:r>
            <w:proofErr w:type="spellStart"/>
            <w:r>
              <w:rPr>
                <w:rFonts w:ascii="Consolas" w:eastAsia="Consolas" w:hAnsi="Consolas" w:cs="Consolas"/>
                <w:color w:val="CDD6F4"/>
                <w:sz w:val="20"/>
                <w:szCs w:val="20"/>
              </w:rPr>
              <w:t>char_to_line</w:t>
            </w:r>
            <w:proofErr w:type="spellEnd"/>
            <w:r>
              <w:rPr>
                <w:rFonts w:ascii="Consolas" w:eastAsia="Consolas" w:hAnsi="Consolas" w:cs="Consolas"/>
                <w:color w:val="CDD6F4"/>
                <w:sz w:val="20"/>
                <w:szCs w:val="20"/>
              </w:rPr>
              <w:t>(</w:t>
            </w:r>
            <w:proofErr w:type="spellStart"/>
            <w:r>
              <w:rPr>
                <w:rFonts w:ascii="Consolas" w:eastAsia="Consolas" w:hAnsi="Consolas" w:cs="Consolas"/>
                <w:color w:val="CDD6F4"/>
                <w:sz w:val="20"/>
                <w:szCs w:val="20"/>
              </w:rPr>
              <w:t>self.source</w:t>
            </w:r>
            <w:proofErr w:type="spellEnd"/>
            <w:r>
              <w:rPr>
                <w:rFonts w:ascii="Consolas" w:eastAsia="Consolas" w:hAnsi="Consolas" w:cs="Consolas"/>
                <w:color w:val="CDD6F4"/>
                <w:sz w:val="20"/>
                <w:szCs w:val="20"/>
              </w:rPr>
              <w:t xml:space="preserve">, </w:t>
            </w:r>
            <w:proofErr w:type="spellStart"/>
            <w:r>
              <w:rPr>
                <w:rFonts w:ascii="Consolas" w:eastAsia="Consolas" w:hAnsi="Consolas" w:cs="Consolas"/>
                <w:color w:val="CDD6F4"/>
                <w:sz w:val="20"/>
                <w:szCs w:val="20"/>
              </w:rPr>
              <w:t>close_pos</w:t>
            </w:r>
            <w:proofErr w:type="spellEnd"/>
            <w:r>
              <w:rPr>
                <w:rFonts w:ascii="Consolas" w:eastAsia="Consolas" w:hAnsi="Consolas" w:cs="Consolas"/>
                <w:color w:val="CDD6F4"/>
                <w:sz w:val="20"/>
                <w:szCs w:val="20"/>
              </w:rPr>
              <w:t>)</w:t>
            </w:r>
          </w:p>
          <w:p w14:paraId="24E6055D" w14:textId="77777777" w:rsidR="003F0D57" w:rsidRDefault="008D2FC8">
            <w:pPr>
              <w:spacing w:line="280" w:lineRule="auto"/>
            </w:pPr>
            <w:r>
              <w:rPr>
                <w:rFonts w:ascii="Consolas" w:eastAsia="Consolas" w:hAnsi="Consolas" w:cs="Consolas"/>
                <w:color w:val="CDD6F4"/>
                <w:sz w:val="20"/>
                <w:szCs w:val="20"/>
              </w:rPr>
              <w:t xml:space="preserve">                break</w:t>
            </w:r>
          </w:p>
        </w:tc>
      </w:tr>
    </w:tbl>
    <w:p w14:paraId="72EF7E92" w14:textId="77777777" w:rsidR="003F0D57" w:rsidRDefault="008D2FC8">
      <w:pPr>
        <w:spacing w:before="80" w:after="240"/>
      </w:pPr>
      <w:r>
        <w:rPr>
          <w:i/>
          <w:iCs/>
          <w:color w:val="555555"/>
          <w:sz w:val="18"/>
          <w:szCs w:val="18"/>
        </w:rPr>
        <w:t>Listing 1: A function's recorded block always begins at its opening brace, anchoring coverage to the function's true entry point regardless of nested branches or return statements.</w:t>
      </w:r>
    </w:p>
    <w:p w14:paraId="68D79927" w14:textId="77777777" w:rsidR="003F0D57" w:rsidRDefault="008D2FC8">
      <w:pPr>
        <w:pStyle w:val="Heading2"/>
      </w:pPr>
      <w:r>
        <w:t>4.2 Same-Line Brace Normalisation</w:t>
      </w:r>
    </w:p>
    <w:p w14:paraId="321B5F96" w14:textId="77777777" w:rsidR="003F0D57" w:rsidRDefault="008D2FC8">
      <w:pPr>
        <w:spacing w:after="200" w:line="276" w:lineRule="auto"/>
      </w:pPr>
      <w:r>
        <w:t>Source code submitted for instrumentation may have formatting inconsistencies — for example, braces written on the same line as their controlling statement rather than on their own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0D57" w14:paraId="1F617395" w14:textId="77777777">
        <w:tblPrEx>
          <w:tblCellMar>
            <w:top w:w="0" w:type="dxa"/>
            <w:bottom w:w="0" w:type="dxa"/>
          </w:tblCellMar>
        </w:tblPrEx>
        <w:tc>
          <w:tcPr>
            <w:tcW w:w="9360" w:type="dxa"/>
            <w:tcBorders>
              <w:top w:val="single" w:sz="4" w:space="0" w:color="313244"/>
              <w:left w:val="single" w:sz="4" w:space="0" w:color="313244"/>
              <w:bottom w:val="single" w:sz="4" w:space="0" w:color="313244"/>
              <w:right w:val="single" w:sz="4" w:space="0" w:color="313244"/>
            </w:tcBorders>
            <w:shd w:val="clear" w:color="auto" w:fill="1E1E2E"/>
            <w:tcMar>
              <w:top w:w="160" w:type="dxa"/>
              <w:left w:w="200" w:type="dxa"/>
              <w:bottom w:w="160" w:type="dxa"/>
              <w:right w:w="200" w:type="dxa"/>
            </w:tcMar>
          </w:tcPr>
          <w:p w14:paraId="5F2EBEFA" w14:textId="77777777" w:rsidR="003F0D57" w:rsidRDefault="008D2FC8">
            <w:pPr>
              <w:spacing w:line="280" w:lineRule="auto"/>
            </w:pPr>
            <w:r>
              <w:rPr>
                <w:rFonts w:ascii="Consolas" w:eastAsia="Consolas" w:hAnsi="Consolas" w:cs="Consolas"/>
                <w:color w:val="CDD6F4"/>
                <w:sz w:val="20"/>
                <w:szCs w:val="20"/>
              </w:rPr>
              <w:t>for (</w:t>
            </w:r>
            <w:proofErr w:type="spellStart"/>
            <w:r>
              <w:rPr>
                <w:rFonts w:ascii="Consolas" w:eastAsia="Consolas" w:hAnsi="Consolas" w:cs="Consolas"/>
                <w:color w:val="CDD6F4"/>
                <w:sz w:val="20"/>
                <w:szCs w:val="20"/>
              </w:rPr>
              <w:t>int</w:t>
            </w:r>
            <w:proofErr w:type="spellEnd"/>
            <w:r>
              <w:rPr>
                <w:rFonts w:ascii="Consolas" w:eastAsia="Consolas" w:hAnsi="Consolas" w:cs="Consolas"/>
                <w:color w:val="CDD6F4"/>
                <w:sz w:val="20"/>
                <w:szCs w:val="20"/>
              </w:rPr>
              <w:t xml:space="preserve"> </w:t>
            </w:r>
            <w:proofErr w:type="spellStart"/>
            <w:r>
              <w:rPr>
                <w:rFonts w:ascii="Consolas" w:eastAsia="Consolas" w:hAnsi="Consolas" w:cs="Consolas"/>
                <w:color w:val="CDD6F4"/>
                <w:sz w:val="20"/>
                <w:szCs w:val="20"/>
              </w:rPr>
              <w:t>i</w:t>
            </w:r>
            <w:proofErr w:type="spellEnd"/>
            <w:r>
              <w:rPr>
                <w:rFonts w:ascii="Consolas" w:eastAsia="Consolas" w:hAnsi="Consolas" w:cs="Consolas"/>
                <w:color w:val="CDD6F4"/>
                <w:sz w:val="20"/>
                <w:szCs w:val="20"/>
              </w:rPr>
              <w:t xml:space="preserve"> = 0; </w:t>
            </w:r>
            <w:proofErr w:type="spellStart"/>
            <w:r>
              <w:rPr>
                <w:rFonts w:ascii="Consolas" w:eastAsia="Consolas" w:hAnsi="Consolas" w:cs="Consolas"/>
                <w:color w:val="CDD6F4"/>
                <w:sz w:val="20"/>
                <w:szCs w:val="20"/>
              </w:rPr>
              <w:t>i</w:t>
            </w:r>
            <w:proofErr w:type="spellEnd"/>
            <w:r>
              <w:rPr>
                <w:rFonts w:ascii="Consolas" w:eastAsia="Consolas" w:hAnsi="Consolas" w:cs="Consolas"/>
                <w:color w:val="CDD6F4"/>
                <w:sz w:val="20"/>
                <w:szCs w:val="20"/>
              </w:rPr>
              <w:t xml:space="preserve"> &lt; 4; </w:t>
            </w:r>
            <w:proofErr w:type="spellStart"/>
            <w:r>
              <w:rPr>
                <w:rFonts w:ascii="Consolas" w:eastAsia="Consolas" w:hAnsi="Consolas" w:cs="Consolas"/>
                <w:color w:val="CDD6F4"/>
                <w:sz w:val="20"/>
                <w:szCs w:val="20"/>
              </w:rPr>
              <w:t>i</w:t>
            </w:r>
            <w:proofErr w:type="spellEnd"/>
            <w:r>
              <w:rPr>
                <w:rFonts w:ascii="Consolas" w:eastAsia="Consolas" w:hAnsi="Consolas" w:cs="Consolas"/>
                <w:color w:val="CDD6F4"/>
                <w:sz w:val="20"/>
                <w:szCs w:val="20"/>
              </w:rPr>
              <w:t>++) {</w:t>
            </w:r>
            <w:proofErr w:type="spellStart"/>
            <w:r>
              <w:rPr>
                <w:rFonts w:ascii="Consolas" w:eastAsia="Consolas" w:hAnsi="Consolas" w:cs="Consolas"/>
                <w:color w:val="CDD6F4"/>
                <w:sz w:val="20"/>
                <w:szCs w:val="20"/>
              </w:rPr>
              <w:t>control_actuator</w:t>
            </w:r>
            <w:proofErr w:type="spellEnd"/>
            <w:r>
              <w:rPr>
                <w:rFonts w:ascii="Consolas" w:eastAsia="Consolas" w:hAnsi="Consolas" w:cs="Consolas"/>
                <w:color w:val="CDD6F4"/>
                <w:sz w:val="20"/>
                <w:szCs w:val="20"/>
              </w:rPr>
              <w:t>(</w:t>
            </w:r>
            <w:proofErr w:type="spellStart"/>
            <w:r>
              <w:rPr>
                <w:rFonts w:ascii="Consolas" w:eastAsia="Consolas" w:hAnsi="Consolas" w:cs="Consolas"/>
                <w:color w:val="CDD6F4"/>
                <w:sz w:val="20"/>
                <w:szCs w:val="20"/>
              </w:rPr>
              <w:t>i</w:t>
            </w:r>
            <w:proofErr w:type="spellEnd"/>
            <w:r>
              <w:rPr>
                <w:rFonts w:ascii="Consolas" w:eastAsia="Consolas" w:hAnsi="Consolas" w:cs="Consolas"/>
                <w:color w:val="CDD6F4"/>
                <w:sz w:val="20"/>
                <w:szCs w:val="20"/>
              </w:rPr>
              <w:t>);}</w:t>
            </w:r>
          </w:p>
        </w:tc>
      </w:tr>
    </w:tbl>
    <w:p w14:paraId="789BF125" w14:textId="77777777" w:rsidR="003F0D57" w:rsidRDefault="008D2FC8">
      <w:pPr>
        <w:spacing w:before="80" w:after="240"/>
      </w:pPr>
      <w:r>
        <w:rPr>
          <w:i/>
          <w:iCs/>
          <w:color w:val="555555"/>
          <w:sz w:val="18"/>
          <w:szCs w:val="18"/>
        </w:rPr>
        <w:t>Example: a same-line brace style that does not follow one-brace-per-line formatting.</w:t>
      </w:r>
    </w:p>
    <w:p w14:paraId="117F065D" w14:textId="77777777" w:rsidR="003F0D57" w:rsidRDefault="008D2FC8">
      <w:pPr>
        <w:spacing w:after="200" w:line="276" w:lineRule="auto"/>
      </w:pPr>
      <w:r>
        <w:t>Since flag insertion is line-based, formatting like this would otherwise cause a flag to be inserted next to the wrong line. To handle this safely, a normalisation function runs before tokenisation. It scans the source for every brace that shares a line with other code and pushes that brace onto its own line, so that the structure of the block is unambiguous before any flags are inserted. This guarantees that, regardless of the original formatting style, each LOG_FLAG call is correctly placed inside the blo</w:t>
      </w:r>
      <w:r>
        <w:t>ck it belongs to.</w:t>
      </w:r>
    </w:p>
    <w:p w14:paraId="5123E33E" w14:textId="77777777" w:rsidR="003F0D57" w:rsidRDefault="008D2FC8">
      <w:pPr>
        <w:pStyle w:val="Heading2"/>
      </w:pPr>
      <w:r>
        <w:t>4.3 Runtime Logging Macro</w:t>
      </w:r>
    </w:p>
    <w:p w14:paraId="68D1A9F9" w14:textId="77777777" w:rsidR="003F0D57" w:rsidRDefault="008D2FC8">
      <w:pPr>
        <w:spacing w:after="200" w:line="276" w:lineRule="auto"/>
      </w:pPr>
      <w:r>
        <w:t xml:space="preserve">The LOG_FLAG macro is responsible for recording each block hit during program execution. The coverage log file is opened once, the first time LOG_FLAG is called, and the resulting file handle is kept open for the remainder of the program's run — avoiding the overhead of repeatedly opening and closing the file on every hit. Each hit is written to the file immediately via </w:t>
      </w:r>
      <w:proofErr w:type="spellStart"/>
      <w:r>
        <w:t>fprintf</w:t>
      </w:r>
      <w:proofErr w:type="spellEnd"/>
      <w:r>
        <w:t>(), so no hit is ever held back waiting in memory.</w:t>
      </w:r>
    </w:p>
    <w:p w14:paraId="4E72973D" w14:textId="77777777" w:rsidR="003F0D57" w:rsidRDefault="008D2FC8">
      <w:pPr>
        <w:spacing w:after="200" w:line="276" w:lineRule="auto"/>
      </w:pPr>
      <w:r>
        <w:t xml:space="preserve">Writing a line is not the same as committing it to disk, however: by default the C library buffers output internally and only flushes it to the operating system periodically. Forcing an explicit flush on every single call would reintroduce the same overhead this macro is designed to avoid. To balance durability against performance, LOG_FLAG keeps a running hit counter and forces an explicit </w:t>
      </w:r>
      <w:proofErr w:type="spellStart"/>
      <w:r>
        <w:t>fflush</w:t>
      </w:r>
      <w:proofErr w:type="spellEnd"/>
      <w:r>
        <w:t xml:space="preserve">() only once every 10,000 hits, resetting the counter afterwards. This keeps </w:t>
      </w:r>
      <w:proofErr w:type="spellStart"/>
      <w:r>
        <w:t>coverage.log</w:t>
      </w:r>
      <w:proofErr w:type="spellEnd"/>
      <w:r>
        <w:t xml:space="preserve"> close to up to date on disk throughout execution, without paying the cost of a forced flush on every individual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0D57" w14:paraId="29BAA8E4" w14:textId="77777777">
        <w:tblPrEx>
          <w:tblCellMar>
            <w:top w:w="0" w:type="dxa"/>
            <w:bottom w:w="0" w:type="dxa"/>
          </w:tblCellMar>
        </w:tblPrEx>
        <w:tc>
          <w:tcPr>
            <w:tcW w:w="9360" w:type="dxa"/>
            <w:tcBorders>
              <w:top w:val="single" w:sz="4" w:space="0" w:color="313244"/>
              <w:left w:val="single" w:sz="4" w:space="0" w:color="313244"/>
              <w:bottom w:val="single" w:sz="4" w:space="0" w:color="313244"/>
              <w:right w:val="single" w:sz="4" w:space="0" w:color="313244"/>
            </w:tcBorders>
            <w:shd w:val="clear" w:color="auto" w:fill="1E1E2E"/>
            <w:tcMar>
              <w:top w:w="160" w:type="dxa"/>
              <w:left w:w="200" w:type="dxa"/>
              <w:bottom w:w="160" w:type="dxa"/>
              <w:right w:w="200" w:type="dxa"/>
            </w:tcMar>
          </w:tcPr>
          <w:p w14:paraId="1D20DA93" w14:textId="77777777" w:rsidR="003F0D57" w:rsidRDefault="008D2FC8">
            <w:pPr>
              <w:spacing w:line="280" w:lineRule="auto"/>
            </w:pPr>
            <w:r>
              <w:rPr>
                <w:rFonts w:ascii="Consolas" w:eastAsia="Consolas" w:hAnsi="Consolas" w:cs="Consolas"/>
                <w:color w:val="CDD6F4"/>
                <w:sz w:val="20"/>
                <w:szCs w:val="20"/>
              </w:rPr>
              <w:t>#define LOG_FLAG(name) do {                                     \</w:t>
            </w:r>
          </w:p>
          <w:p w14:paraId="106E03F6" w14:textId="77777777" w:rsidR="003F0D57" w:rsidRDefault="008D2FC8">
            <w:pPr>
              <w:spacing w:line="280" w:lineRule="auto"/>
            </w:pPr>
            <w:r>
              <w:rPr>
                <w:rFonts w:ascii="Consolas" w:eastAsia="Consolas" w:hAnsi="Consolas" w:cs="Consolas"/>
                <w:color w:val="CDD6F4"/>
                <w:sz w:val="20"/>
                <w:szCs w:val="20"/>
              </w:rPr>
              <w:t xml:space="preserve">    static FILE *_</w:t>
            </w:r>
            <w:proofErr w:type="spellStart"/>
            <w:r>
              <w:rPr>
                <w:rFonts w:ascii="Consolas" w:eastAsia="Consolas" w:hAnsi="Consolas" w:cs="Consolas"/>
                <w:color w:val="CDD6F4"/>
                <w:sz w:val="20"/>
                <w:szCs w:val="20"/>
              </w:rPr>
              <w:t>cov_f</w:t>
            </w:r>
            <w:proofErr w:type="spellEnd"/>
            <w:r>
              <w:rPr>
                <w:rFonts w:ascii="Consolas" w:eastAsia="Consolas" w:hAnsi="Consolas" w:cs="Consolas"/>
                <w:color w:val="CDD6F4"/>
                <w:sz w:val="20"/>
                <w:szCs w:val="20"/>
              </w:rPr>
              <w:t xml:space="preserve"> = NULL;                                 \</w:t>
            </w:r>
          </w:p>
          <w:p w14:paraId="679A9D93" w14:textId="77777777" w:rsidR="003F0D57" w:rsidRDefault="008D2FC8">
            <w:pPr>
              <w:spacing w:line="280" w:lineRule="auto"/>
            </w:pPr>
            <w:r>
              <w:rPr>
                <w:rFonts w:ascii="Consolas" w:eastAsia="Consolas" w:hAnsi="Consolas" w:cs="Consolas"/>
                <w:color w:val="CDD6F4"/>
                <w:sz w:val="20"/>
                <w:szCs w:val="20"/>
              </w:rPr>
              <w:t xml:space="preserve">    static </w:t>
            </w:r>
            <w:proofErr w:type="spellStart"/>
            <w:r>
              <w:rPr>
                <w:rFonts w:ascii="Consolas" w:eastAsia="Consolas" w:hAnsi="Consolas" w:cs="Consolas"/>
                <w:color w:val="CDD6F4"/>
                <w:sz w:val="20"/>
                <w:szCs w:val="20"/>
              </w:rPr>
              <w:t>int</w:t>
            </w:r>
            <w:proofErr w:type="spellEnd"/>
            <w:r>
              <w:rPr>
                <w:rFonts w:ascii="Consolas" w:eastAsia="Consolas" w:hAnsi="Consolas" w:cs="Consolas"/>
                <w:color w:val="CDD6F4"/>
                <w:sz w:val="20"/>
                <w:szCs w:val="20"/>
              </w:rPr>
              <w:t xml:space="preserve"> _</w:t>
            </w:r>
            <w:proofErr w:type="spellStart"/>
            <w:r>
              <w:rPr>
                <w:rFonts w:ascii="Consolas" w:eastAsia="Consolas" w:hAnsi="Consolas" w:cs="Consolas"/>
                <w:color w:val="CDD6F4"/>
                <w:sz w:val="20"/>
                <w:szCs w:val="20"/>
              </w:rPr>
              <w:t>log_count</w:t>
            </w:r>
            <w:proofErr w:type="spellEnd"/>
            <w:r>
              <w:rPr>
                <w:rFonts w:ascii="Consolas" w:eastAsia="Consolas" w:hAnsi="Consolas" w:cs="Consolas"/>
                <w:color w:val="CDD6F4"/>
                <w:sz w:val="20"/>
                <w:szCs w:val="20"/>
              </w:rPr>
              <w:t xml:space="preserve"> = 0;                                  \</w:t>
            </w:r>
          </w:p>
          <w:p w14:paraId="319C0CDC" w14:textId="77777777" w:rsidR="003F0D57" w:rsidRDefault="008D2FC8">
            <w:pPr>
              <w:spacing w:line="280" w:lineRule="auto"/>
            </w:pPr>
            <w:r>
              <w:rPr>
                <w:rFonts w:ascii="Consolas" w:eastAsia="Consolas" w:hAnsi="Consolas" w:cs="Consolas"/>
                <w:color w:val="CDD6F4"/>
                <w:sz w:val="20"/>
                <w:szCs w:val="20"/>
              </w:rPr>
              <w:t xml:space="preserve">    if (!_</w:t>
            </w:r>
            <w:proofErr w:type="spellStart"/>
            <w:r>
              <w:rPr>
                <w:rFonts w:ascii="Consolas" w:eastAsia="Consolas" w:hAnsi="Consolas" w:cs="Consolas"/>
                <w:color w:val="CDD6F4"/>
                <w:sz w:val="20"/>
                <w:szCs w:val="20"/>
              </w:rPr>
              <w:t>cov_f</w:t>
            </w:r>
            <w:proofErr w:type="spellEnd"/>
            <w:r>
              <w:rPr>
                <w:rFonts w:ascii="Consolas" w:eastAsia="Consolas" w:hAnsi="Consolas" w:cs="Consolas"/>
                <w:color w:val="CDD6F4"/>
                <w:sz w:val="20"/>
                <w:szCs w:val="20"/>
              </w:rPr>
              <w:t>) {                                              \</w:t>
            </w:r>
          </w:p>
          <w:p w14:paraId="4AA62272" w14:textId="77777777" w:rsidR="003F0D57" w:rsidRDefault="008D2FC8">
            <w:pPr>
              <w:spacing w:line="280" w:lineRule="auto"/>
            </w:pPr>
            <w:r>
              <w:rPr>
                <w:rFonts w:ascii="Consolas" w:eastAsia="Consolas" w:hAnsi="Consolas" w:cs="Consolas"/>
                <w:color w:val="CDD6F4"/>
                <w:sz w:val="20"/>
                <w:szCs w:val="20"/>
              </w:rPr>
              <w:t xml:space="preserve">        _</w:t>
            </w:r>
            <w:proofErr w:type="spellStart"/>
            <w:r>
              <w:rPr>
                <w:rFonts w:ascii="Consolas" w:eastAsia="Consolas" w:hAnsi="Consolas" w:cs="Consolas"/>
                <w:color w:val="CDD6F4"/>
                <w:sz w:val="20"/>
                <w:szCs w:val="20"/>
              </w:rPr>
              <w:t>cov_f</w:t>
            </w:r>
            <w:proofErr w:type="spellEnd"/>
            <w:r>
              <w:rPr>
                <w:rFonts w:ascii="Consolas" w:eastAsia="Consolas" w:hAnsi="Consolas" w:cs="Consolas"/>
                <w:color w:val="CDD6F4"/>
                <w:sz w:val="20"/>
                <w:szCs w:val="20"/>
              </w:rPr>
              <w:t xml:space="preserve"> = </w:t>
            </w:r>
            <w:proofErr w:type="spellStart"/>
            <w:r>
              <w:rPr>
                <w:rFonts w:ascii="Consolas" w:eastAsia="Consolas" w:hAnsi="Consolas" w:cs="Consolas"/>
                <w:color w:val="CDD6F4"/>
                <w:sz w:val="20"/>
                <w:szCs w:val="20"/>
              </w:rPr>
              <w:t>fopen</w:t>
            </w:r>
            <w:proofErr w:type="spellEnd"/>
            <w:r>
              <w:rPr>
                <w:rFonts w:ascii="Consolas" w:eastAsia="Consolas" w:hAnsi="Consolas" w:cs="Consolas"/>
                <w:color w:val="CDD6F4"/>
                <w:sz w:val="20"/>
                <w:szCs w:val="20"/>
              </w:rPr>
              <w:t>("</w:t>
            </w:r>
            <w:proofErr w:type="spellStart"/>
            <w:r>
              <w:rPr>
                <w:rFonts w:ascii="Consolas" w:eastAsia="Consolas" w:hAnsi="Consolas" w:cs="Consolas"/>
                <w:color w:val="CDD6F4"/>
                <w:sz w:val="20"/>
                <w:szCs w:val="20"/>
              </w:rPr>
              <w:t>coverage.log</w:t>
            </w:r>
            <w:proofErr w:type="spellEnd"/>
            <w:r>
              <w:rPr>
                <w:rFonts w:ascii="Consolas" w:eastAsia="Consolas" w:hAnsi="Consolas" w:cs="Consolas"/>
                <w:color w:val="CDD6F4"/>
                <w:sz w:val="20"/>
                <w:szCs w:val="20"/>
              </w:rPr>
              <w:t>", "a");                    \</w:t>
            </w:r>
          </w:p>
          <w:p w14:paraId="6284570A" w14:textId="77777777" w:rsidR="003F0D57" w:rsidRDefault="008D2FC8">
            <w:pPr>
              <w:spacing w:line="280" w:lineRule="auto"/>
            </w:pPr>
            <w:r>
              <w:rPr>
                <w:rFonts w:ascii="Consolas" w:eastAsia="Consolas" w:hAnsi="Consolas" w:cs="Consolas"/>
                <w:color w:val="CDD6F4"/>
                <w:sz w:val="20"/>
                <w:szCs w:val="20"/>
              </w:rPr>
              <w:t xml:space="preserve">    }                                                           \</w:t>
            </w:r>
          </w:p>
          <w:p w14:paraId="0A0BFC7E" w14:textId="77777777" w:rsidR="003F0D57" w:rsidRDefault="008D2FC8">
            <w:pPr>
              <w:spacing w:line="280" w:lineRule="auto"/>
            </w:pPr>
            <w:r>
              <w:rPr>
                <w:rFonts w:ascii="Consolas" w:eastAsia="Consolas" w:hAnsi="Consolas" w:cs="Consolas"/>
                <w:color w:val="CDD6F4"/>
                <w:sz w:val="20"/>
                <w:szCs w:val="20"/>
              </w:rPr>
              <w:t xml:space="preserve">    if (_</w:t>
            </w:r>
            <w:proofErr w:type="spellStart"/>
            <w:r>
              <w:rPr>
                <w:rFonts w:ascii="Consolas" w:eastAsia="Consolas" w:hAnsi="Consolas" w:cs="Consolas"/>
                <w:color w:val="CDD6F4"/>
                <w:sz w:val="20"/>
                <w:szCs w:val="20"/>
              </w:rPr>
              <w:t>cov_f</w:t>
            </w:r>
            <w:proofErr w:type="spellEnd"/>
            <w:r>
              <w:rPr>
                <w:rFonts w:ascii="Consolas" w:eastAsia="Consolas" w:hAnsi="Consolas" w:cs="Consolas"/>
                <w:color w:val="CDD6F4"/>
                <w:sz w:val="20"/>
                <w:szCs w:val="20"/>
              </w:rPr>
              <w:t>) {                                               \</w:t>
            </w:r>
          </w:p>
          <w:p w14:paraId="08E229CB" w14:textId="77777777" w:rsidR="003F0D57" w:rsidRDefault="008D2FC8">
            <w:pPr>
              <w:spacing w:line="280" w:lineRule="auto"/>
            </w:pPr>
            <w:r>
              <w:rPr>
                <w:rFonts w:ascii="Consolas" w:eastAsia="Consolas" w:hAnsi="Consolas" w:cs="Consolas"/>
                <w:color w:val="CDD6F4"/>
                <w:sz w:val="20"/>
                <w:szCs w:val="20"/>
              </w:rPr>
              <w:t xml:space="preserve">        </w:t>
            </w:r>
            <w:proofErr w:type="spellStart"/>
            <w:r>
              <w:rPr>
                <w:rFonts w:ascii="Consolas" w:eastAsia="Consolas" w:hAnsi="Consolas" w:cs="Consolas"/>
                <w:color w:val="CDD6F4"/>
                <w:sz w:val="20"/>
                <w:szCs w:val="20"/>
              </w:rPr>
              <w:t>fprintf</w:t>
            </w:r>
            <w:proofErr w:type="spellEnd"/>
            <w:r>
              <w:rPr>
                <w:rFonts w:ascii="Consolas" w:eastAsia="Consolas" w:hAnsi="Consolas" w:cs="Consolas"/>
                <w:color w:val="CDD6F4"/>
                <w:sz w:val="20"/>
                <w:szCs w:val="20"/>
              </w:rPr>
              <w:t>(_</w:t>
            </w:r>
            <w:proofErr w:type="spellStart"/>
            <w:r>
              <w:rPr>
                <w:rFonts w:ascii="Consolas" w:eastAsia="Consolas" w:hAnsi="Consolas" w:cs="Consolas"/>
                <w:color w:val="CDD6F4"/>
                <w:sz w:val="20"/>
                <w:szCs w:val="20"/>
              </w:rPr>
              <w:t>cov_f</w:t>
            </w:r>
            <w:proofErr w:type="spellEnd"/>
            <w:r>
              <w:rPr>
                <w:rFonts w:ascii="Consolas" w:eastAsia="Consolas" w:hAnsi="Consolas" w:cs="Consolas"/>
                <w:color w:val="CDD6F4"/>
                <w:sz w:val="20"/>
                <w:szCs w:val="20"/>
              </w:rPr>
              <w:t>, "%s\n", name);                         \</w:t>
            </w:r>
          </w:p>
          <w:p w14:paraId="676A172D" w14:textId="77777777" w:rsidR="003F0D57" w:rsidRDefault="008D2FC8">
            <w:pPr>
              <w:spacing w:line="280" w:lineRule="auto"/>
            </w:pPr>
            <w:r>
              <w:rPr>
                <w:rFonts w:ascii="Consolas" w:eastAsia="Consolas" w:hAnsi="Consolas" w:cs="Consolas"/>
                <w:color w:val="CDD6F4"/>
                <w:sz w:val="20"/>
                <w:szCs w:val="20"/>
              </w:rPr>
              <w:t xml:space="preserve">        if (++_</w:t>
            </w:r>
            <w:proofErr w:type="spellStart"/>
            <w:r>
              <w:rPr>
                <w:rFonts w:ascii="Consolas" w:eastAsia="Consolas" w:hAnsi="Consolas" w:cs="Consolas"/>
                <w:color w:val="CDD6F4"/>
                <w:sz w:val="20"/>
                <w:szCs w:val="20"/>
              </w:rPr>
              <w:t>log_count</w:t>
            </w:r>
            <w:proofErr w:type="spellEnd"/>
            <w:r>
              <w:rPr>
                <w:rFonts w:ascii="Consolas" w:eastAsia="Consolas" w:hAnsi="Consolas" w:cs="Consolas"/>
                <w:color w:val="CDD6F4"/>
                <w:sz w:val="20"/>
                <w:szCs w:val="20"/>
              </w:rPr>
              <w:t xml:space="preserve"> &gt;= 10000) {                            \</w:t>
            </w:r>
          </w:p>
          <w:p w14:paraId="6C080FA8" w14:textId="77777777" w:rsidR="003F0D57" w:rsidRDefault="008D2FC8">
            <w:pPr>
              <w:spacing w:line="280" w:lineRule="auto"/>
            </w:pPr>
            <w:r>
              <w:rPr>
                <w:rFonts w:ascii="Consolas" w:eastAsia="Consolas" w:hAnsi="Consolas" w:cs="Consolas"/>
                <w:color w:val="CDD6F4"/>
                <w:sz w:val="20"/>
                <w:szCs w:val="20"/>
              </w:rPr>
              <w:t xml:space="preserve">            </w:t>
            </w:r>
            <w:proofErr w:type="spellStart"/>
            <w:r>
              <w:rPr>
                <w:rFonts w:ascii="Consolas" w:eastAsia="Consolas" w:hAnsi="Consolas" w:cs="Consolas"/>
                <w:color w:val="CDD6F4"/>
                <w:sz w:val="20"/>
                <w:szCs w:val="20"/>
              </w:rPr>
              <w:t>fflush</w:t>
            </w:r>
            <w:proofErr w:type="spellEnd"/>
            <w:r>
              <w:rPr>
                <w:rFonts w:ascii="Consolas" w:eastAsia="Consolas" w:hAnsi="Consolas" w:cs="Consolas"/>
                <w:color w:val="CDD6F4"/>
                <w:sz w:val="20"/>
                <w:szCs w:val="20"/>
              </w:rPr>
              <w:t>(_</w:t>
            </w:r>
            <w:proofErr w:type="spellStart"/>
            <w:r>
              <w:rPr>
                <w:rFonts w:ascii="Consolas" w:eastAsia="Consolas" w:hAnsi="Consolas" w:cs="Consolas"/>
                <w:color w:val="CDD6F4"/>
                <w:sz w:val="20"/>
                <w:szCs w:val="20"/>
              </w:rPr>
              <w:t>cov_f</w:t>
            </w:r>
            <w:proofErr w:type="spellEnd"/>
            <w:r>
              <w:rPr>
                <w:rFonts w:ascii="Consolas" w:eastAsia="Consolas" w:hAnsi="Consolas" w:cs="Consolas"/>
                <w:color w:val="CDD6F4"/>
                <w:sz w:val="20"/>
                <w:szCs w:val="20"/>
              </w:rPr>
              <w:t>);                                     \</w:t>
            </w:r>
          </w:p>
          <w:p w14:paraId="0C4D98F8" w14:textId="77777777" w:rsidR="003F0D57" w:rsidRDefault="008D2FC8">
            <w:pPr>
              <w:spacing w:line="280" w:lineRule="auto"/>
            </w:pPr>
            <w:r>
              <w:rPr>
                <w:rFonts w:ascii="Consolas" w:eastAsia="Consolas" w:hAnsi="Consolas" w:cs="Consolas"/>
                <w:color w:val="CDD6F4"/>
                <w:sz w:val="20"/>
                <w:szCs w:val="20"/>
              </w:rPr>
              <w:t xml:space="preserve">            _</w:t>
            </w:r>
            <w:proofErr w:type="spellStart"/>
            <w:r>
              <w:rPr>
                <w:rFonts w:ascii="Consolas" w:eastAsia="Consolas" w:hAnsi="Consolas" w:cs="Consolas"/>
                <w:color w:val="CDD6F4"/>
                <w:sz w:val="20"/>
                <w:szCs w:val="20"/>
              </w:rPr>
              <w:t>log_count</w:t>
            </w:r>
            <w:proofErr w:type="spellEnd"/>
            <w:r>
              <w:rPr>
                <w:rFonts w:ascii="Consolas" w:eastAsia="Consolas" w:hAnsi="Consolas" w:cs="Consolas"/>
                <w:color w:val="CDD6F4"/>
                <w:sz w:val="20"/>
                <w:szCs w:val="20"/>
              </w:rPr>
              <w:t xml:space="preserve"> = 0;                                     \</w:t>
            </w:r>
          </w:p>
          <w:p w14:paraId="17F21C04" w14:textId="77777777" w:rsidR="003F0D57" w:rsidRDefault="008D2FC8">
            <w:pPr>
              <w:spacing w:line="280" w:lineRule="auto"/>
            </w:pPr>
            <w:r>
              <w:rPr>
                <w:rFonts w:ascii="Consolas" w:eastAsia="Consolas" w:hAnsi="Consolas" w:cs="Consolas"/>
                <w:color w:val="CDD6F4"/>
                <w:sz w:val="20"/>
                <w:szCs w:val="20"/>
              </w:rPr>
              <w:t xml:space="preserve">        }                                                       \</w:t>
            </w:r>
          </w:p>
          <w:p w14:paraId="3E298897" w14:textId="77777777" w:rsidR="003F0D57" w:rsidRDefault="008D2FC8">
            <w:pPr>
              <w:spacing w:line="280" w:lineRule="auto"/>
            </w:pPr>
            <w:r>
              <w:rPr>
                <w:rFonts w:ascii="Consolas" w:eastAsia="Consolas" w:hAnsi="Consolas" w:cs="Consolas"/>
                <w:color w:val="CDD6F4"/>
                <w:sz w:val="20"/>
                <w:szCs w:val="20"/>
              </w:rPr>
              <w:t xml:space="preserve">    }                                                           \</w:t>
            </w:r>
          </w:p>
          <w:p w14:paraId="5A69D91A" w14:textId="77777777" w:rsidR="003F0D57" w:rsidRDefault="008D2FC8">
            <w:pPr>
              <w:spacing w:line="280" w:lineRule="auto"/>
            </w:pPr>
            <w:r>
              <w:rPr>
                <w:rFonts w:ascii="Consolas" w:eastAsia="Consolas" w:hAnsi="Consolas" w:cs="Consolas"/>
                <w:color w:val="CDD6F4"/>
                <w:sz w:val="20"/>
                <w:szCs w:val="20"/>
              </w:rPr>
              <w:t>} while(0)</w:t>
            </w:r>
          </w:p>
        </w:tc>
      </w:tr>
    </w:tbl>
    <w:p w14:paraId="78EE02A0" w14:textId="77777777" w:rsidR="003F0D57" w:rsidRDefault="008D2FC8">
      <w:pPr>
        <w:spacing w:before="80" w:after="240"/>
      </w:pPr>
      <w:r>
        <w:rPr>
          <w:i/>
          <w:iCs/>
          <w:color w:val="555555"/>
          <w:sz w:val="18"/>
          <w:szCs w:val="18"/>
        </w:rPr>
        <w:t xml:space="preserve">Listing 2: LOG_FLAG opens </w:t>
      </w:r>
      <w:proofErr w:type="spellStart"/>
      <w:r>
        <w:rPr>
          <w:i/>
          <w:iCs/>
          <w:color w:val="555555"/>
          <w:sz w:val="18"/>
          <w:szCs w:val="18"/>
        </w:rPr>
        <w:t>coverage.log</w:t>
      </w:r>
      <w:proofErr w:type="spellEnd"/>
      <w:r>
        <w:rPr>
          <w:i/>
          <w:iCs/>
          <w:color w:val="555555"/>
          <w:sz w:val="18"/>
          <w:szCs w:val="18"/>
        </w:rPr>
        <w:t xml:space="preserve"> once, writes each hit immediately, and forces a disk flush only every 10,000 hits.</w:t>
      </w:r>
    </w:p>
    <w:p w14:paraId="5DE79F1F" w14:textId="77777777" w:rsidR="003F0D57" w:rsidRDefault="008D2FC8">
      <w:pPr>
        <w:pStyle w:val="Heading2"/>
      </w:pPr>
      <w:r>
        <w:t>4.4 Visual Coverage Resolution</w:t>
      </w:r>
    </w:p>
    <w:p w14:paraId="19D050CA" w14:textId="77777777" w:rsidR="003F0D57" w:rsidRDefault="008D2FC8">
      <w:pPr>
        <w:spacing w:after="200" w:line="276" w:lineRule="auto"/>
      </w:pPr>
      <w:r>
        <w:t>The HTML report resolves, for every source line, the colour of the most specific (shortest-span) execution block containing it. This produces intuitive nested highlighting: a while loop that executed shows green across its entire body, except for any inner if branch that was never taken, which renders red — even though it sits inside an otherwise-executed outer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0D57" w14:paraId="44BE3DDA" w14:textId="77777777">
        <w:tblPrEx>
          <w:tblCellMar>
            <w:top w:w="0" w:type="dxa"/>
            <w:bottom w:w="0" w:type="dxa"/>
          </w:tblCellMar>
        </w:tblPrEx>
        <w:tc>
          <w:tcPr>
            <w:tcW w:w="9360" w:type="dxa"/>
            <w:tcBorders>
              <w:top w:val="single" w:sz="4" w:space="0" w:color="313244"/>
              <w:left w:val="single" w:sz="4" w:space="0" w:color="313244"/>
              <w:bottom w:val="single" w:sz="4" w:space="0" w:color="313244"/>
              <w:right w:val="single" w:sz="4" w:space="0" w:color="313244"/>
            </w:tcBorders>
            <w:shd w:val="clear" w:color="auto" w:fill="1E1E2E"/>
            <w:tcMar>
              <w:top w:w="160" w:type="dxa"/>
              <w:left w:w="200" w:type="dxa"/>
              <w:bottom w:w="160" w:type="dxa"/>
              <w:right w:w="200" w:type="dxa"/>
            </w:tcMar>
          </w:tcPr>
          <w:p w14:paraId="67B817C4" w14:textId="77777777" w:rsidR="003F0D57" w:rsidRDefault="008D2FC8">
            <w:pPr>
              <w:spacing w:line="280" w:lineRule="auto"/>
            </w:pPr>
            <w:proofErr w:type="spellStart"/>
            <w:r>
              <w:rPr>
                <w:rFonts w:ascii="Consolas" w:eastAsia="Consolas" w:hAnsi="Consolas" w:cs="Consolas"/>
                <w:color w:val="CDD6F4"/>
                <w:sz w:val="20"/>
                <w:szCs w:val="20"/>
              </w:rPr>
              <w:t>candidates.sort</w:t>
            </w:r>
            <w:proofErr w:type="spellEnd"/>
            <w:r>
              <w:rPr>
                <w:rFonts w:ascii="Consolas" w:eastAsia="Consolas" w:hAnsi="Consolas" w:cs="Consolas"/>
                <w:color w:val="CDD6F4"/>
                <w:sz w:val="20"/>
                <w:szCs w:val="20"/>
              </w:rPr>
              <w:t>(key=lambda c: c[0])   # shortest span first</w:t>
            </w:r>
          </w:p>
          <w:p w14:paraId="1C74B7DC" w14:textId="77777777" w:rsidR="003F0D57" w:rsidRDefault="008D2FC8">
            <w:pPr>
              <w:spacing w:line="280" w:lineRule="auto"/>
            </w:pPr>
            <w:r>
              <w:rPr>
                <w:rFonts w:ascii="Consolas" w:eastAsia="Consolas" w:hAnsi="Consolas" w:cs="Consolas"/>
                <w:color w:val="CDD6F4"/>
                <w:sz w:val="20"/>
                <w:szCs w:val="20"/>
              </w:rPr>
              <w:t xml:space="preserve">span, colour, </w:t>
            </w:r>
            <w:proofErr w:type="spellStart"/>
            <w:r>
              <w:rPr>
                <w:rFonts w:ascii="Consolas" w:eastAsia="Consolas" w:hAnsi="Consolas" w:cs="Consolas"/>
                <w:color w:val="CDD6F4"/>
                <w:sz w:val="20"/>
                <w:szCs w:val="20"/>
              </w:rPr>
              <w:t>hit_count</w:t>
            </w:r>
            <w:proofErr w:type="spellEnd"/>
            <w:r>
              <w:rPr>
                <w:rFonts w:ascii="Consolas" w:eastAsia="Consolas" w:hAnsi="Consolas" w:cs="Consolas"/>
                <w:color w:val="CDD6F4"/>
                <w:sz w:val="20"/>
                <w:szCs w:val="20"/>
              </w:rPr>
              <w:t xml:space="preserve">, flag, </w:t>
            </w:r>
            <w:proofErr w:type="spellStart"/>
            <w:r>
              <w:rPr>
                <w:rFonts w:ascii="Consolas" w:eastAsia="Consolas" w:hAnsi="Consolas" w:cs="Consolas"/>
                <w:color w:val="CDD6F4"/>
                <w:sz w:val="20"/>
                <w:szCs w:val="20"/>
              </w:rPr>
              <w:t>is_first</w:t>
            </w:r>
            <w:proofErr w:type="spellEnd"/>
            <w:r>
              <w:rPr>
                <w:rFonts w:ascii="Consolas" w:eastAsia="Consolas" w:hAnsi="Consolas" w:cs="Consolas"/>
                <w:color w:val="CDD6F4"/>
                <w:sz w:val="20"/>
                <w:szCs w:val="20"/>
              </w:rPr>
              <w:t xml:space="preserve"> = candidates[0]</w:t>
            </w:r>
          </w:p>
        </w:tc>
      </w:tr>
    </w:tbl>
    <w:p w14:paraId="5157A03F" w14:textId="77777777" w:rsidR="003F0D57" w:rsidRDefault="008D2FC8">
      <w:pPr>
        <w:spacing w:before="80" w:after="240"/>
      </w:pPr>
      <w:r>
        <w:rPr>
          <w:i/>
          <w:iCs/>
          <w:color w:val="555555"/>
          <w:sz w:val="18"/>
          <w:szCs w:val="18"/>
        </w:rPr>
        <w:t>Listing 3: Most-specific-block-wins resolution for nested coverage highlighting.</w:t>
      </w:r>
    </w:p>
    <w:p w14:paraId="29AB78BD" w14:textId="77777777" w:rsidR="003F0D57" w:rsidRDefault="008D2FC8">
      <w:r>
        <w:br w:type="page"/>
      </w:r>
    </w:p>
    <w:p w14:paraId="3243BB0F" w14:textId="77777777" w:rsidR="003F0D57" w:rsidRDefault="008D2FC8">
      <w:pPr>
        <w:pStyle w:val="Heading1"/>
      </w:pPr>
      <w:r>
        <w:t>5. Results</w:t>
      </w:r>
    </w:p>
    <w:p w14:paraId="6B6C0477" w14:textId="77777777" w:rsidR="003F0D57" w:rsidRDefault="008D2FC8">
      <w:pPr>
        <w:spacing w:after="200" w:line="276" w:lineRule="auto"/>
      </w:pPr>
      <w:r>
        <w:t>The tool was validated against a representative three-file embedded simulation comprising a main control loop (</w:t>
      </w:r>
      <w:proofErr w:type="spellStart"/>
      <w:r>
        <w:t>main.c</w:t>
      </w:r>
      <w:proofErr w:type="spellEnd"/>
      <w:r>
        <w:t>) and two driver modules (</w:t>
      </w:r>
      <w:proofErr w:type="spellStart"/>
      <w:r>
        <w:t>sensor.c</w:t>
      </w:r>
      <w:proofErr w:type="spellEnd"/>
      <w:r>
        <w:t xml:space="preserve">, </w:t>
      </w:r>
      <w:proofErr w:type="spellStart"/>
      <w:r>
        <w:t>actuator.c</w:t>
      </w:r>
      <w:proofErr w:type="spellEnd"/>
      <w:r>
        <w:t>), covering if/else ladders, nested switch statements, while and for loops, and functions both with and without return statements.</w:t>
      </w:r>
    </w:p>
    <w:p w14:paraId="29F43727" w14:textId="77777777" w:rsidR="003F0D57" w:rsidRDefault="008D2FC8">
      <w:pPr>
        <w:pStyle w:val="Heading2"/>
      </w:pPr>
      <w:r>
        <w:t>5.1 Flag Injection Summary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F0D57" w14:paraId="29AEF5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20" w:type="dxa"/>
              <w:bottom w:w="100" w:type="dxa"/>
              <w:right w:w="120" w:type="dxa"/>
            </w:tcMar>
          </w:tcPr>
          <w:p w14:paraId="18F498A1" w14:textId="77777777" w:rsidR="003F0D57" w:rsidRDefault="008D2FC8">
            <w:r>
              <w:rPr>
                <w:b/>
                <w:bCs/>
                <w:color w:val="FFFFFF"/>
                <w:sz w:val="20"/>
                <w:szCs w:val="20"/>
              </w:rPr>
              <w:t>File</w:t>
            </w:r>
          </w:p>
        </w:tc>
        <w:tc>
          <w:tcPr>
            <w:tcW w:w="300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20" w:type="dxa"/>
              <w:bottom w:w="100" w:type="dxa"/>
              <w:right w:w="120" w:type="dxa"/>
            </w:tcMar>
          </w:tcPr>
          <w:p w14:paraId="7A901A92" w14:textId="77777777" w:rsidR="003F0D57" w:rsidRDefault="008D2FC8">
            <w:r>
              <w:rPr>
                <w:b/>
                <w:bCs/>
                <w:color w:val="FFFFFF"/>
                <w:sz w:val="20"/>
                <w:szCs w:val="20"/>
              </w:rPr>
              <w:t>Blocks Instrumented</w:t>
            </w:r>
          </w:p>
        </w:tc>
        <w:tc>
          <w:tcPr>
            <w:tcW w:w="336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20" w:type="dxa"/>
              <w:bottom w:w="100" w:type="dxa"/>
              <w:right w:w="120" w:type="dxa"/>
            </w:tcMar>
          </w:tcPr>
          <w:p w14:paraId="05585B30" w14:textId="77777777" w:rsidR="003F0D57" w:rsidRDefault="008D2FC8">
            <w:r>
              <w:rPr>
                <w:b/>
                <w:bCs/>
                <w:color w:val="FFFFFF"/>
                <w:sz w:val="20"/>
                <w:szCs w:val="20"/>
              </w:rPr>
              <w:t>Constructs Covered</w:t>
            </w:r>
          </w:p>
        </w:tc>
      </w:tr>
      <w:tr w:rsidR="003F0D57" w14:paraId="005F18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80F66D6" w14:textId="77777777" w:rsidR="003F0D57" w:rsidRDefault="008D2FC8">
            <w:proofErr w:type="spellStart"/>
            <w:r>
              <w:rPr>
                <w:sz w:val="20"/>
                <w:szCs w:val="20"/>
              </w:rPr>
              <w:t>main.c</w:t>
            </w:r>
            <w:proofErr w:type="spellEnd"/>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E8EB32" w14:textId="77777777" w:rsidR="003F0D57" w:rsidRDefault="008D2FC8">
            <w:r>
              <w:rPr>
                <w:sz w:val="20"/>
                <w:szCs w:val="20"/>
              </w:rPr>
              <w:t>16</w:t>
            </w:r>
          </w:p>
        </w:tc>
        <w:tc>
          <w:tcPr>
            <w:tcW w:w="3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F93B3A2" w14:textId="77777777" w:rsidR="003F0D57" w:rsidRDefault="008D2FC8">
            <w:r>
              <w:rPr>
                <w:sz w:val="20"/>
                <w:szCs w:val="20"/>
              </w:rPr>
              <w:t>while, if/else if/else, switch, nested switch</w:t>
            </w:r>
          </w:p>
        </w:tc>
      </w:tr>
      <w:tr w:rsidR="003F0D57" w14:paraId="7F5D41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495C94" w14:textId="77777777" w:rsidR="003F0D57" w:rsidRDefault="008D2FC8">
            <w:proofErr w:type="spellStart"/>
            <w:r>
              <w:rPr>
                <w:sz w:val="20"/>
                <w:szCs w:val="20"/>
              </w:rPr>
              <w:t>sensor.c</w:t>
            </w:r>
            <w:proofErr w:type="spellEnd"/>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717D80" w14:textId="77777777" w:rsidR="003F0D57" w:rsidRDefault="008D2FC8">
            <w:r>
              <w:rPr>
                <w:sz w:val="20"/>
                <w:szCs w:val="20"/>
              </w:rPr>
              <w:t>7</w:t>
            </w:r>
          </w:p>
        </w:tc>
        <w:tc>
          <w:tcPr>
            <w:tcW w:w="3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4E8504C" w14:textId="77777777" w:rsidR="003F0D57" w:rsidRDefault="008D2FC8">
            <w:r>
              <w:rPr>
                <w:sz w:val="20"/>
                <w:szCs w:val="20"/>
              </w:rPr>
              <w:t>if, for, if/else if/else (nested in for)</w:t>
            </w:r>
          </w:p>
        </w:tc>
      </w:tr>
      <w:tr w:rsidR="003F0D57" w14:paraId="23C184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79F5B67" w14:textId="77777777" w:rsidR="003F0D57" w:rsidRDefault="008D2FC8">
            <w:proofErr w:type="spellStart"/>
            <w:r>
              <w:rPr>
                <w:sz w:val="20"/>
                <w:szCs w:val="20"/>
              </w:rPr>
              <w:t>actuator.c</w:t>
            </w:r>
            <w:proofErr w:type="spellEnd"/>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8240E0" w14:textId="77777777" w:rsidR="003F0D57" w:rsidRDefault="008D2FC8">
            <w:r>
              <w:rPr>
                <w:sz w:val="20"/>
                <w:szCs w:val="20"/>
              </w:rPr>
              <w:t>9</w:t>
            </w:r>
          </w:p>
        </w:tc>
        <w:tc>
          <w:tcPr>
            <w:tcW w:w="33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AFFD5FF" w14:textId="77777777" w:rsidR="003F0D57" w:rsidRDefault="008D2FC8">
            <w:r>
              <w:rPr>
                <w:sz w:val="20"/>
                <w:szCs w:val="20"/>
              </w:rPr>
              <w:t>switch, case exits, function bodies</w:t>
            </w:r>
          </w:p>
        </w:tc>
      </w:tr>
    </w:tbl>
    <w:p w14:paraId="5210C5A0" w14:textId="77777777" w:rsidR="003F0D57" w:rsidRDefault="008D2FC8">
      <w:pPr>
        <w:spacing w:before="80" w:after="240"/>
      </w:pPr>
      <w:r>
        <w:rPr>
          <w:i/>
          <w:iCs/>
          <w:color w:val="555555"/>
          <w:sz w:val="18"/>
          <w:szCs w:val="18"/>
        </w:rPr>
        <w:t>Table 2: Flag injection results across the sample three-file project.</w:t>
      </w:r>
    </w:p>
    <w:p w14:paraId="687A6F74" w14:textId="77777777" w:rsidR="003F0D57" w:rsidRDefault="008D2FC8">
      <w:pPr>
        <w:pStyle w:val="Heading2"/>
      </w:pPr>
      <w:r>
        <w:t>5.2 Performance Improvement</w:t>
      </w:r>
    </w:p>
    <w:p w14:paraId="3C12974C" w14:textId="77777777" w:rsidR="003F0D57" w:rsidRDefault="008D2FC8">
      <w:pPr>
        <w:spacing w:after="200" w:line="276" w:lineRule="auto"/>
      </w:pPr>
      <w:r>
        <w:t>The single largest performance factor in any per-hit logging mechanism is how often the file is opened, closed, and explicitly flushed to disk. A stress test issuing five million LOG_FLAG hits from a single tight loop was used to compare the original naive approach — opening, writing to, and closing the file on every individual hit — against an approach that keeps the file open for the program's lifetime and avoids forcing a disk flush on every call.</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800"/>
        <w:gridCol w:w="3060"/>
      </w:tblGrid>
      <w:tr w:rsidR="003F0D57" w14:paraId="679F689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20" w:type="dxa"/>
              <w:bottom w:w="100" w:type="dxa"/>
              <w:right w:w="120" w:type="dxa"/>
            </w:tcMar>
          </w:tcPr>
          <w:p w14:paraId="30431680" w14:textId="77777777" w:rsidR="003F0D57" w:rsidRDefault="008D2FC8">
            <w:r>
              <w:rPr>
                <w:b/>
                <w:bCs/>
                <w:color w:val="FFFFFF"/>
                <w:sz w:val="20"/>
                <w:szCs w:val="20"/>
              </w:rPr>
              <w:t>Logging Strategy</w:t>
            </w:r>
          </w:p>
        </w:tc>
        <w:tc>
          <w:tcPr>
            <w:tcW w:w="180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20" w:type="dxa"/>
              <w:bottom w:w="100" w:type="dxa"/>
              <w:right w:w="120" w:type="dxa"/>
            </w:tcMar>
          </w:tcPr>
          <w:p w14:paraId="18C308D0" w14:textId="77777777" w:rsidR="003F0D57" w:rsidRDefault="008D2FC8">
            <w:r>
              <w:rPr>
                <w:b/>
                <w:bCs/>
                <w:color w:val="FFFFFF"/>
                <w:sz w:val="20"/>
                <w:szCs w:val="20"/>
              </w:rPr>
              <w:t>Hits</w:t>
            </w:r>
          </w:p>
        </w:tc>
        <w:tc>
          <w:tcPr>
            <w:tcW w:w="3060" w:type="dxa"/>
            <w:tcBorders>
              <w:top w:val="single" w:sz="1" w:space="0" w:color="CCCCCC"/>
              <w:left w:val="single" w:sz="1" w:space="0" w:color="CCCCCC"/>
              <w:bottom w:val="single" w:sz="1" w:space="0" w:color="CCCCCC"/>
              <w:right w:val="single" w:sz="1" w:space="0" w:color="CCCCCC"/>
            </w:tcBorders>
            <w:shd w:val="clear" w:color="auto" w:fill="404040"/>
            <w:tcMar>
              <w:top w:w="100" w:type="dxa"/>
              <w:left w:w="120" w:type="dxa"/>
              <w:bottom w:w="100" w:type="dxa"/>
              <w:right w:w="120" w:type="dxa"/>
            </w:tcMar>
          </w:tcPr>
          <w:p w14:paraId="0D35E503" w14:textId="77777777" w:rsidR="003F0D57" w:rsidRDefault="008D2FC8">
            <w:r>
              <w:rPr>
                <w:b/>
                <w:bCs/>
                <w:color w:val="FFFFFF"/>
                <w:sz w:val="20"/>
                <w:szCs w:val="20"/>
              </w:rPr>
              <w:t>Measured / Extrapolated Time</w:t>
            </w:r>
          </w:p>
        </w:tc>
      </w:tr>
      <w:tr w:rsidR="003F0D57" w14:paraId="08E51BD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97BA9FD" w14:textId="77777777" w:rsidR="003F0D57" w:rsidRDefault="008D2FC8">
            <w:r>
              <w:rPr>
                <w:sz w:val="20"/>
                <w:szCs w:val="20"/>
              </w:rPr>
              <w:t xml:space="preserve">Per-hit </w:t>
            </w:r>
            <w:proofErr w:type="spellStart"/>
            <w:r>
              <w:rPr>
                <w:sz w:val="20"/>
                <w:szCs w:val="20"/>
              </w:rPr>
              <w:t>fopen</w:t>
            </w:r>
            <w:proofErr w:type="spellEnd"/>
            <w:r>
              <w:rPr>
                <w:sz w:val="20"/>
                <w:szCs w:val="20"/>
              </w:rPr>
              <w:t>/</w:t>
            </w:r>
            <w:proofErr w:type="spellStart"/>
            <w:r>
              <w:rPr>
                <w:sz w:val="20"/>
                <w:szCs w:val="20"/>
              </w:rPr>
              <w:t>fprintf</w:t>
            </w:r>
            <w:proofErr w:type="spellEnd"/>
            <w:r>
              <w:rPr>
                <w:sz w:val="20"/>
                <w:szCs w:val="20"/>
              </w:rPr>
              <w:t>/</w:t>
            </w:r>
            <w:proofErr w:type="spellStart"/>
            <w:r>
              <w:rPr>
                <w:sz w:val="20"/>
                <w:szCs w:val="20"/>
              </w:rPr>
              <w:t>fclose</w:t>
            </w:r>
            <w:proofErr w:type="spellEnd"/>
          </w:p>
        </w:tc>
        <w:tc>
          <w:tcPr>
            <w:tcW w:w="1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353FE7" w14:textId="77777777" w:rsidR="003F0D57" w:rsidRDefault="008D2FC8">
            <w:r>
              <w:rPr>
                <w:sz w:val="20"/>
                <w:szCs w:val="20"/>
              </w:rPr>
              <w:t>5,000,000</w:t>
            </w:r>
          </w:p>
        </w:tc>
        <w:tc>
          <w:tcPr>
            <w:tcW w:w="30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E15776" w14:textId="77777777" w:rsidR="003F0D57" w:rsidRDefault="008D2FC8">
            <w:r>
              <w:rPr>
                <w:sz w:val="20"/>
                <w:szCs w:val="20"/>
              </w:rPr>
              <w:t>≈ 20.4 seconds (extrapolated)</w:t>
            </w:r>
          </w:p>
        </w:tc>
      </w:tr>
      <w:tr w:rsidR="003F0D57" w14:paraId="25EBF2C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69D601" w14:textId="77777777" w:rsidR="003F0D57" w:rsidRDefault="008D2FC8">
            <w:r>
              <w:rPr>
                <w:sz w:val="20"/>
                <w:szCs w:val="20"/>
              </w:rPr>
              <w:t>File kept open, flush deferred</w:t>
            </w:r>
          </w:p>
        </w:tc>
        <w:tc>
          <w:tcPr>
            <w:tcW w:w="1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F43C877" w14:textId="77777777" w:rsidR="003F0D57" w:rsidRDefault="008D2FC8">
            <w:r>
              <w:rPr>
                <w:sz w:val="20"/>
                <w:szCs w:val="20"/>
              </w:rPr>
              <w:t>5,000,000</w:t>
            </w:r>
          </w:p>
        </w:tc>
        <w:tc>
          <w:tcPr>
            <w:tcW w:w="30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6E70D9" w14:textId="77777777" w:rsidR="003F0D57" w:rsidRDefault="008D2FC8">
            <w:r>
              <w:rPr>
                <w:sz w:val="20"/>
                <w:szCs w:val="20"/>
              </w:rPr>
              <w:t>0.876 seconds (measured)</w:t>
            </w:r>
          </w:p>
        </w:tc>
      </w:tr>
    </w:tbl>
    <w:p w14:paraId="67CE5E43" w14:textId="77777777" w:rsidR="003F0D57" w:rsidRDefault="008D2FC8">
      <w:pPr>
        <w:spacing w:before="80" w:after="240"/>
      </w:pPr>
      <w:r>
        <w:rPr>
          <w:i/>
          <w:iCs/>
          <w:color w:val="555555"/>
          <w:sz w:val="18"/>
          <w:szCs w:val="18"/>
        </w:rPr>
        <w:t>Table 3: Performance comparison between per-hit file open/close and keeping the file open with deferred flushing, demonstrating a measured speedup of approximately 23× under controlled conditions, with substantially larger real-world gains observed at production scale (1.8M+ recorded hits).</w:t>
      </w:r>
    </w:p>
    <w:p w14:paraId="73032E97" w14:textId="77777777" w:rsidR="003F0D57" w:rsidRDefault="008D2FC8">
      <w:pPr>
        <w:spacing w:after="200" w:line="276" w:lineRule="auto"/>
      </w:pPr>
      <w:r>
        <w:t>All 5,000,000 recorded hits were verified present in the output log, confirming no data loss under normal program termination.</w:t>
      </w:r>
    </w:p>
    <w:p w14:paraId="5C1F5987" w14:textId="77777777" w:rsidR="003F0D57" w:rsidRDefault="008D2FC8">
      <w:pPr>
        <w:pStyle w:val="Heading2"/>
      </w:pPr>
      <w:r>
        <w:t>5.3 Coverage Report Output</w:t>
      </w:r>
    </w:p>
    <w:p w14:paraId="39BA87DB" w14:textId="77777777" w:rsidR="003F0D57" w:rsidRDefault="008D2FC8">
      <w:pPr>
        <w:spacing w:after="200" w:line="276" w:lineRule="auto"/>
      </w:pPr>
      <w:r>
        <w:t xml:space="preserve">The generated HTML report correctly distinguishes executed from non-executed branches at the line level. For example, in the sensor module's </w:t>
      </w:r>
      <w:proofErr w:type="spellStart"/>
      <w:r>
        <w:t>read_sensor</w:t>
      </w:r>
      <w:proofErr w:type="spellEnd"/>
      <w:r>
        <w:t>() function, the function body (lines spanning the opening brace through the return statement) is shown fully green, while a nested if (</w:t>
      </w:r>
      <w:proofErr w:type="spellStart"/>
      <w:r>
        <w:t>fake_reading</w:t>
      </w:r>
      <w:proofErr w:type="spellEnd"/>
      <w:r>
        <w:t xml:space="preserve"> &gt; 200) branch that was never triggered during the test run is correctly isolated and rendered red — despite being nested inside an otherwise fully green function body.</w:t>
      </w:r>
    </w:p>
    <w:p w14:paraId="43FAA10B" w14:textId="77777777" w:rsidR="003F0D57" w:rsidRDefault="008D2FC8">
      <w:pPr>
        <w:spacing w:after="200" w:line="276" w:lineRule="auto"/>
      </w:pPr>
      <w:r>
        <w:t>The report is organised as an index page listing every instrumented file alongside its overall coverage percentage, with each filename linking to a dedicated, full-page colour-coded view of that file's source — supporting projects with an arbitrary number of files without producing an unwieldy single-page document.</w:t>
      </w:r>
    </w:p>
    <w:p w14:paraId="0100FD97" w14:textId="77777777" w:rsidR="003F0D57" w:rsidRDefault="008D2FC8">
      <w:r>
        <w:br w:type="page"/>
      </w:r>
    </w:p>
    <w:p w14:paraId="1E0D2E20" w14:textId="77777777" w:rsidR="003F0D57" w:rsidRDefault="008D2FC8">
      <w:pPr>
        <w:pStyle w:val="Heading1"/>
      </w:pPr>
      <w:r>
        <w:t>6. Conclusion</w:t>
      </w:r>
    </w:p>
    <w:p w14:paraId="7AAF31CD" w14:textId="77777777" w:rsidR="003F0D57" w:rsidRDefault="008D2FC8">
      <w:pPr>
        <w:spacing w:after="200" w:line="276" w:lineRule="auto"/>
      </w:pPr>
      <w:r>
        <w:t>This project demonstrates that meaningful, branch-level code coverage analysis for embedded C/C++ projects can be achieved entirely through source-level static instrumentation, without dependency on compiler-specific coverage flags or complex toolchain integration. By combining a custom recursive-descent source analyser with a low-overhead runtime logging strategy that keeps the log file open and defers disk flushing, the tool remains practical even for code paths executing millions of times, while still pr</w:t>
      </w:r>
      <w:r>
        <w:t>oducing an intuitive, visually navigable coverage report mapped directly onto the original source.</w:t>
      </w:r>
    </w:p>
    <w:p w14:paraId="2E16894F" w14:textId="77777777" w:rsidR="003F0D57" w:rsidRDefault="008D2FC8">
      <w:pPr>
        <w:spacing w:after="200" w:line="276" w:lineRule="auto"/>
      </w:pPr>
      <w:r>
        <w:t>Key engineering lessons from this work include the necessity of normalising source formatting (same-line braces) before structural analysis, the importance of correctly anchoring function-level coverage to the function's true entry point rather than its return statement, and the performance impact of forcing a disk flush on every single recorded hit in instrumentation contexts — addressed here by writing each hit immediately but only forcing a flush to disk periodically, keeping coverage data current on dis</w:t>
      </w:r>
      <w:r>
        <w:t>k without paying the full flush cost on every call.</w:t>
      </w:r>
    </w:p>
    <w:sectPr w:rsidR="003F0D5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52DE1" w14:textId="77777777" w:rsidR="008D2FC8" w:rsidRDefault="008D2FC8">
      <w:r>
        <w:separator/>
      </w:r>
    </w:p>
  </w:endnote>
  <w:endnote w:type="continuationSeparator" w:id="0">
    <w:p w14:paraId="6DA398D4" w14:textId="77777777" w:rsidR="008D2FC8" w:rsidRDefault="008D2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4A88" w14:textId="77777777" w:rsidR="003F0D57" w:rsidRDefault="008D2FC8">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F0170" w14:textId="77777777" w:rsidR="008D2FC8" w:rsidRDefault="008D2FC8">
      <w:r>
        <w:separator/>
      </w:r>
    </w:p>
  </w:footnote>
  <w:footnote w:type="continuationSeparator" w:id="0">
    <w:p w14:paraId="3D252F16" w14:textId="77777777" w:rsidR="008D2FC8" w:rsidRDefault="008D2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D03C" w14:textId="77777777" w:rsidR="003F0D57" w:rsidRDefault="008D2FC8">
    <w:pPr>
      <w:jc w:val="right"/>
    </w:pPr>
    <w:r>
      <w:rPr>
        <w:color w:val="888888"/>
        <w:sz w:val="16"/>
        <w:szCs w:val="16"/>
      </w:rPr>
      <w:t>Block-Level Code Coverage Tool for Embedded 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143E"/>
    <w:multiLevelType w:val="hybridMultilevel"/>
    <w:tmpl w:val="FFFFFFFF"/>
    <w:lvl w:ilvl="0" w:tplc="628ADF9E">
      <w:start w:val="1"/>
      <w:numFmt w:val="decimal"/>
      <w:lvlText w:val="%1."/>
      <w:lvlJc w:val="left"/>
      <w:pPr>
        <w:ind w:left="720" w:hanging="360"/>
      </w:pPr>
    </w:lvl>
    <w:lvl w:ilvl="1" w:tplc="6032D4FA">
      <w:numFmt w:val="decimal"/>
      <w:lvlText w:val=""/>
      <w:lvlJc w:val="left"/>
    </w:lvl>
    <w:lvl w:ilvl="2" w:tplc="20641A3E">
      <w:numFmt w:val="decimal"/>
      <w:lvlText w:val=""/>
      <w:lvlJc w:val="left"/>
    </w:lvl>
    <w:lvl w:ilvl="3" w:tplc="0F1ABE5C">
      <w:numFmt w:val="decimal"/>
      <w:lvlText w:val=""/>
      <w:lvlJc w:val="left"/>
    </w:lvl>
    <w:lvl w:ilvl="4" w:tplc="4B487520">
      <w:numFmt w:val="decimal"/>
      <w:lvlText w:val=""/>
      <w:lvlJc w:val="left"/>
    </w:lvl>
    <w:lvl w:ilvl="5" w:tplc="EB5A602A">
      <w:numFmt w:val="decimal"/>
      <w:lvlText w:val=""/>
      <w:lvlJc w:val="left"/>
    </w:lvl>
    <w:lvl w:ilvl="6" w:tplc="838CF8AC">
      <w:numFmt w:val="decimal"/>
      <w:lvlText w:val=""/>
      <w:lvlJc w:val="left"/>
    </w:lvl>
    <w:lvl w:ilvl="7" w:tplc="79320102">
      <w:numFmt w:val="decimal"/>
      <w:lvlText w:val=""/>
      <w:lvlJc w:val="left"/>
    </w:lvl>
    <w:lvl w:ilvl="8" w:tplc="1B061B72">
      <w:numFmt w:val="decimal"/>
      <w:lvlText w:val=""/>
      <w:lvlJc w:val="left"/>
    </w:lvl>
  </w:abstractNum>
  <w:abstractNum w:abstractNumId="1" w15:restartNumberingAfterBreak="0">
    <w:nsid w:val="28656D70"/>
    <w:multiLevelType w:val="hybridMultilevel"/>
    <w:tmpl w:val="FFFFFFFF"/>
    <w:lvl w:ilvl="0" w:tplc="5BC8A452">
      <w:start w:val="1"/>
      <w:numFmt w:val="bullet"/>
      <w:lvlText w:val="●"/>
      <w:lvlJc w:val="left"/>
      <w:pPr>
        <w:ind w:left="720" w:hanging="360"/>
      </w:pPr>
    </w:lvl>
    <w:lvl w:ilvl="1" w:tplc="725EF910">
      <w:start w:val="1"/>
      <w:numFmt w:val="bullet"/>
      <w:lvlText w:val="○"/>
      <w:lvlJc w:val="left"/>
      <w:pPr>
        <w:ind w:left="1440" w:hanging="360"/>
      </w:pPr>
    </w:lvl>
    <w:lvl w:ilvl="2" w:tplc="85C8E152">
      <w:start w:val="1"/>
      <w:numFmt w:val="bullet"/>
      <w:lvlText w:val="■"/>
      <w:lvlJc w:val="left"/>
      <w:pPr>
        <w:ind w:left="2160" w:hanging="360"/>
      </w:pPr>
    </w:lvl>
    <w:lvl w:ilvl="3" w:tplc="CD0CBFC4">
      <w:start w:val="1"/>
      <w:numFmt w:val="bullet"/>
      <w:lvlText w:val="●"/>
      <w:lvlJc w:val="left"/>
      <w:pPr>
        <w:ind w:left="2880" w:hanging="360"/>
      </w:pPr>
    </w:lvl>
    <w:lvl w:ilvl="4" w:tplc="629A4B32">
      <w:start w:val="1"/>
      <w:numFmt w:val="bullet"/>
      <w:lvlText w:val="○"/>
      <w:lvlJc w:val="left"/>
      <w:pPr>
        <w:ind w:left="3600" w:hanging="360"/>
      </w:pPr>
    </w:lvl>
    <w:lvl w:ilvl="5" w:tplc="1B8E7DCE">
      <w:start w:val="1"/>
      <w:numFmt w:val="bullet"/>
      <w:lvlText w:val="■"/>
      <w:lvlJc w:val="left"/>
      <w:pPr>
        <w:ind w:left="4320" w:hanging="360"/>
      </w:pPr>
    </w:lvl>
    <w:lvl w:ilvl="6" w:tplc="EB40B810">
      <w:start w:val="1"/>
      <w:numFmt w:val="bullet"/>
      <w:lvlText w:val="●"/>
      <w:lvlJc w:val="left"/>
      <w:pPr>
        <w:ind w:left="5040" w:hanging="360"/>
      </w:pPr>
    </w:lvl>
    <w:lvl w:ilvl="7" w:tplc="BE348AC2">
      <w:start w:val="1"/>
      <w:numFmt w:val="bullet"/>
      <w:lvlText w:val="●"/>
      <w:lvlJc w:val="left"/>
      <w:pPr>
        <w:ind w:left="5760" w:hanging="360"/>
      </w:pPr>
    </w:lvl>
    <w:lvl w:ilvl="8" w:tplc="D6AE742C">
      <w:start w:val="1"/>
      <w:numFmt w:val="bullet"/>
      <w:lvlText w:val="●"/>
      <w:lvlJc w:val="left"/>
      <w:pPr>
        <w:ind w:left="6480" w:hanging="360"/>
      </w:pPr>
    </w:lvl>
  </w:abstractNum>
  <w:abstractNum w:abstractNumId="2" w15:restartNumberingAfterBreak="0">
    <w:nsid w:val="53AA665B"/>
    <w:multiLevelType w:val="hybridMultilevel"/>
    <w:tmpl w:val="FFFFFFFF"/>
    <w:lvl w:ilvl="0" w:tplc="0F743C50">
      <w:start w:val="1"/>
      <w:numFmt w:val="decimal"/>
      <w:lvlText w:val="%1."/>
      <w:lvlJc w:val="left"/>
      <w:pPr>
        <w:ind w:left="720" w:hanging="360"/>
      </w:pPr>
    </w:lvl>
    <w:lvl w:ilvl="1" w:tplc="11D8D224">
      <w:numFmt w:val="decimal"/>
      <w:lvlText w:val=""/>
      <w:lvlJc w:val="left"/>
    </w:lvl>
    <w:lvl w:ilvl="2" w:tplc="32AEAF68">
      <w:numFmt w:val="decimal"/>
      <w:lvlText w:val=""/>
      <w:lvlJc w:val="left"/>
    </w:lvl>
    <w:lvl w:ilvl="3" w:tplc="995E4FD0">
      <w:numFmt w:val="decimal"/>
      <w:lvlText w:val=""/>
      <w:lvlJc w:val="left"/>
    </w:lvl>
    <w:lvl w:ilvl="4" w:tplc="372AB9CE">
      <w:numFmt w:val="decimal"/>
      <w:lvlText w:val=""/>
      <w:lvlJc w:val="left"/>
    </w:lvl>
    <w:lvl w:ilvl="5" w:tplc="9F1C6452">
      <w:numFmt w:val="decimal"/>
      <w:lvlText w:val=""/>
      <w:lvlJc w:val="left"/>
    </w:lvl>
    <w:lvl w:ilvl="6" w:tplc="2C623A42">
      <w:numFmt w:val="decimal"/>
      <w:lvlText w:val=""/>
      <w:lvlJc w:val="left"/>
    </w:lvl>
    <w:lvl w:ilvl="7" w:tplc="5DB2EC2E">
      <w:numFmt w:val="decimal"/>
      <w:lvlText w:val=""/>
      <w:lvlJc w:val="left"/>
    </w:lvl>
    <w:lvl w:ilvl="8" w:tplc="4950DB1E">
      <w:numFmt w:val="decimal"/>
      <w:lvlText w:val=""/>
      <w:lvlJc w:val="left"/>
    </w:lvl>
  </w:abstractNum>
  <w:abstractNum w:abstractNumId="3" w15:restartNumberingAfterBreak="0">
    <w:nsid w:val="6F4D2575"/>
    <w:multiLevelType w:val="hybridMultilevel"/>
    <w:tmpl w:val="FFFFFFFF"/>
    <w:lvl w:ilvl="0" w:tplc="50566702">
      <w:start w:val="1"/>
      <w:numFmt w:val="bullet"/>
      <w:lvlText w:val="•"/>
      <w:lvlJc w:val="left"/>
      <w:pPr>
        <w:ind w:left="720" w:hanging="360"/>
      </w:pPr>
    </w:lvl>
    <w:lvl w:ilvl="1" w:tplc="4DF65C94">
      <w:numFmt w:val="decimal"/>
      <w:lvlText w:val=""/>
      <w:lvlJc w:val="left"/>
    </w:lvl>
    <w:lvl w:ilvl="2" w:tplc="F17EFB34">
      <w:numFmt w:val="decimal"/>
      <w:lvlText w:val=""/>
      <w:lvlJc w:val="left"/>
    </w:lvl>
    <w:lvl w:ilvl="3" w:tplc="B53E7A8C">
      <w:numFmt w:val="decimal"/>
      <w:lvlText w:val=""/>
      <w:lvlJc w:val="left"/>
    </w:lvl>
    <w:lvl w:ilvl="4" w:tplc="E3586A70">
      <w:numFmt w:val="decimal"/>
      <w:lvlText w:val=""/>
      <w:lvlJc w:val="left"/>
    </w:lvl>
    <w:lvl w:ilvl="5" w:tplc="A394D032">
      <w:numFmt w:val="decimal"/>
      <w:lvlText w:val=""/>
      <w:lvlJc w:val="left"/>
    </w:lvl>
    <w:lvl w:ilvl="6" w:tplc="CECE6F72">
      <w:numFmt w:val="decimal"/>
      <w:lvlText w:val=""/>
      <w:lvlJc w:val="left"/>
    </w:lvl>
    <w:lvl w:ilvl="7" w:tplc="C93E05BE">
      <w:numFmt w:val="decimal"/>
      <w:lvlText w:val=""/>
      <w:lvlJc w:val="left"/>
    </w:lvl>
    <w:lvl w:ilvl="8" w:tplc="CDC825DA">
      <w:numFmt w:val="decimal"/>
      <w:lvlText w:val=""/>
      <w:lvlJc w:val="left"/>
    </w:lvl>
  </w:abstractNum>
  <w:num w:numId="1" w16cid:durableId="641429386">
    <w:abstractNumId w:val="1"/>
    <w:lvlOverride w:ilvl="0">
      <w:startOverride w:val="1"/>
    </w:lvlOverride>
  </w:num>
  <w:num w:numId="2" w16cid:durableId="587075599">
    <w:abstractNumId w:val="3"/>
    <w:lvlOverride w:ilvl="0">
      <w:startOverride w:val="1"/>
    </w:lvlOverride>
  </w:num>
  <w:num w:numId="3" w16cid:durableId="798956983">
    <w:abstractNumId w:val="0"/>
    <w:lvlOverride w:ilvl="0">
      <w:startOverride w:val="1"/>
    </w:lvlOverride>
  </w:num>
  <w:num w:numId="4" w16cid:durableId="3106418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D57"/>
    <w:rsid w:val="003F0D57"/>
    <w:rsid w:val="008D2FC8"/>
    <w:rsid w:val="00E97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8095A5"/>
  <w15:docId w15:val="{BC2F95F3-75E8-ED49-A93A-DB9A4D0B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6"/>
      <w:szCs w:val="26"/>
    </w:rPr>
  </w:style>
  <w:style w:type="paragraph" w:styleId="Heading3">
    <w:name w:val="heading 3"/>
    <w:uiPriority w:val="9"/>
    <w:semiHidden/>
    <w:unhideWhenUsed/>
    <w:qFormat/>
    <w:pPr>
      <w:spacing w:before="200" w:after="120"/>
      <w:outlineLvl w:val="2"/>
    </w:pPr>
    <w:rPr>
      <w:b/>
      <w:bCs/>
      <w:i/>
      <w:i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2424</Words>
  <Characters>13817</Characters>
  <Application>Microsoft Office Word</Application>
  <DocSecurity>0</DocSecurity>
  <Lines>115</Lines>
  <Paragraphs>32</Paragraphs>
  <ScaleCrop>false</ScaleCrop>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premsaivankata pallka</cp:lastModifiedBy>
  <cp:revision>2</cp:revision>
  <dcterms:created xsi:type="dcterms:W3CDTF">2026-06-30T03:49:00Z</dcterms:created>
  <dcterms:modified xsi:type="dcterms:W3CDTF">2026-06-30T03:49:00Z</dcterms:modified>
</cp:coreProperties>
</file>