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Reagents needed: </w:t>
      </w:r>
    </w:p>
    <w:p>
      <w:pPr>
        <w:pStyle w:val="Normal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</w:r>
    </w:p>
    <w:p>
      <w:pPr>
        <w:pStyle w:val="Normal"/>
        <w:rPr>
          <w:rFonts w:ascii="Georgia" w:hAnsi="Georgia"/>
          <w:color w:val="2E2E2E"/>
          <w:sz w:val="27"/>
          <w:szCs w:val="27"/>
          <w:u w:val="single"/>
        </w:rPr>
      </w:pPr>
      <w:r>
        <w:rPr>
          <w:rFonts w:ascii="Georgia" w:hAnsi="Georgia"/>
          <w:color w:val="2E2E2E"/>
          <w:sz w:val="27"/>
          <w:szCs w:val="27"/>
          <w:u w:val="single"/>
        </w:rPr>
        <w:t>Swab Collection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FLOQSwabs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FBS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DMSO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Mr Frosty Freezing Container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Dry ice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Dry ice container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Cryovials</w:t>
      </w:r>
    </w:p>
    <w:p>
      <w:pPr>
        <w:pStyle w:val="Normal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</w:r>
    </w:p>
    <w:p>
      <w:pPr>
        <w:pStyle w:val="Normal"/>
        <w:rPr>
          <w:rFonts w:ascii="Georgia" w:hAnsi="Georgia"/>
          <w:color w:val="2E2E2E"/>
          <w:sz w:val="27"/>
          <w:szCs w:val="27"/>
          <w:u w:val="single"/>
        </w:rPr>
      </w:pPr>
      <w:r>
        <w:rPr>
          <w:rFonts w:ascii="Georgia" w:hAnsi="Georgia"/>
          <w:color w:val="2E2E2E"/>
          <w:sz w:val="27"/>
          <w:szCs w:val="27"/>
          <w:u w:val="single"/>
        </w:rPr>
        <w:t>Single cell preparation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FBS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DMSO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RPMI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Accutase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DTT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Trypan Blue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NI haemocytometer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Beta-mercaptoethannol 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RLT buffer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Cell strainer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Thermomixer 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Cryovials</w:t>
      </w:r>
    </w:p>
    <w:p>
      <w:pPr>
        <w:pStyle w:val="Normal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</w:r>
    </w:p>
    <w:p>
      <w:pPr>
        <w:pStyle w:val="Normal"/>
        <w:rPr>
          <w:rFonts w:ascii="Georgia" w:hAnsi="Georgia"/>
          <w:color w:val="2E2E2E"/>
          <w:sz w:val="27"/>
          <w:szCs w:val="27"/>
          <w:u w:val="single"/>
        </w:rPr>
      </w:pPr>
      <w:r>
        <w:rPr>
          <w:rFonts w:ascii="Georgia" w:hAnsi="Georgia"/>
          <w:color w:val="2E2E2E"/>
          <w:sz w:val="27"/>
          <w:szCs w:val="27"/>
          <w:u w:val="single"/>
        </w:rPr>
        <w:t>Sample collection protocol (from Zeigler et al Cell 2021)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Nasopharyngeal samples were collected by a trained healthcare provider using FLOQSwabs (Copan flocked swabs) following the manufacturer’s instructions. 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The patient’s head was tilted back slightly, and the swab inserted along the nasal septum, above the floor of the nasal passage to the nasopharynx until slight resistance was felt </w:t>
      </w:r>
      <w:r>
        <w:rPr>
          <w:rFonts w:ascii="Georgia" w:hAnsi="Georgia"/>
          <w:color w:val="2E2E2E"/>
          <w:sz w:val="27"/>
          <w:szCs w:val="27"/>
          <w:highlight w:val="lightGray"/>
        </w:rPr>
        <w:t>(Video available)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The swab was then left in place for several seconds to absorb secretions and slowly removed while rotating swab. 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The swab was then placed into a cryogenic vial with 900 μL of heat inactivated </w:t>
      </w:r>
      <w:hyperlink r:id="rId2" w:tgtFrame="Learn more about fetal bovine serum from ScienceDirect's AI-generated Topic Pages">
        <w:r>
          <w:rPr>
            <w:rStyle w:val="InternetLink"/>
            <w:rFonts w:ascii="Georgia" w:hAnsi="Georgia"/>
            <w:color w:val="2E2E2E"/>
            <w:sz w:val="27"/>
            <w:szCs w:val="27"/>
          </w:rPr>
          <w:t>fetal bovine serum</w:t>
        </w:r>
      </w:hyperlink>
      <w:r>
        <w:rPr>
          <w:rFonts w:ascii="Georgia" w:hAnsi="Georgia"/>
          <w:color w:val="2E2E2E"/>
          <w:sz w:val="27"/>
          <w:szCs w:val="27"/>
        </w:rPr>
        <w:t> (FBS) and 100 μL of </w:t>
      </w:r>
      <w:hyperlink r:id="rId3" w:tgtFrame="Learn more about dimethyl sulfoxide from ScienceDirect's AI-generated Topic Pages">
        <w:r>
          <w:rPr>
            <w:rStyle w:val="InternetLink"/>
            <w:rFonts w:ascii="Georgia" w:hAnsi="Georgia"/>
            <w:color w:val="2E2E2E"/>
            <w:sz w:val="27"/>
            <w:szCs w:val="27"/>
          </w:rPr>
          <w:t>dimethyl sulfoxide</w:t>
        </w:r>
      </w:hyperlink>
      <w:r>
        <w:rPr>
          <w:rFonts w:ascii="Georgia" w:hAnsi="Georgia"/>
          <w:color w:val="2E2E2E"/>
          <w:sz w:val="27"/>
          <w:szCs w:val="27"/>
        </w:rPr>
        <w:t xml:space="preserve"> (DMSO). 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Vials were placed into a Mr. Frosty Freezing Container (Thermo Fisher Scientific) for optimal cell preservation. A Mr. Frosty containing the vials was placed in a cooler with dry ice for transportation from patient areas to the laboratory for processing. 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Once in the laboratory, the Mr. Frosty was placed into a −80°C freezer overnight, and on the next day, the vials were moved to liquid nitrogen storage containers.</w:t>
      </w:r>
    </w:p>
    <w:p>
      <w:pPr>
        <w:pStyle w:val="ListParagraph"/>
        <w:ind w:left="360" w:hanging="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</w:r>
    </w:p>
    <w:p>
      <w:pPr>
        <w:pStyle w:val="Normal"/>
        <w:rPr>
          <w:rFonts w:ascii="Georgia" w:hAnsi="Georgia"/>
          <w:color w:val="2E2E2E"/>
          <w:sz w:val="27"/>
          <w:szCs w:val="27"/>
          <w:u w:val="single"/>
        </w:rPr>
      </w:pPr>
      <w:r>
        <w:rPr>
          <w:rFonts w:ascii="Georgia" w:hAnsi="Georgia"/>
          <w:color w:val="2E2E2E"/>
          <w:sz w:val="27"/>
          <w:szCs w:val="27"/>
          <w:u w:val="single"/>
        </w:rPr>
        <w:t>Single cell preparation (from Zeigler et al Cell 2021)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Swabs in freezing media (90% FBS/10% DMSO) were stored in liquid nitrogen until immediately prior to dissociation.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>A detailed sample protocol can be found here: </w:t>
      </w:r>
      <w:hyperlink r:id="rId4">
        <w:r>
          <w:rPr>
            <w:rStyle w:val="InternetLink"/>
            <w:rFonts w:ascii="Georgia" w:hAnsi="Georgia"/>
            <w:sz w:val="27"/>
            <w:szCs w:val="27"/>
          </w:rPr>
          <w:t>https://protocols.io/view/human-nasopharyngeal-swab-processing-for-viable-si-bjhkkj4w.html</w:t>
        </w:r>
      </w:hyperlink>
      <w:r>
        <w:rPr>
          <w:rFonts w:ascii="Georgia" w:hAnsi="Georgia"/>
          <w:color w:val="2E2E2E"/>
          <w:sz w:val="27"/>
          <w:szCs w:val="27"/>
        </w:rPr>
        <w:t xml:space="preserve">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Nasal swabs in freezing media were thawed, and each swab was rinsed in RPMI before incubation in 1 mL RPMI/10 mM DTT (Sigma) for 15 min at 37°C with agitation.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Next, the nasal swab was incubated in 1 mL Accutase (Sigma) for 30 min at 37°C with agitation.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The 1 mL RPMI/10 mM DTT from the nasal swab incubation was centrifuged at 400 g for 5 min at 4°C to pellet cells, the supernatant was discarded, and the cell pellet was resuspended in 1 mL Accutase and incubated for 30 min at 37°C with agitation.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The original cryovial containing the freezing media and the original swab washings were combined and centrifuged at 400 g for 5 min at 4°C.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The cell pellet was then resuspended in RPMI/10 mM DTT, and incubated for 15 min at 37°C with agitation, centrifuged as above, the supernatant was aspirated, and the cell pellet was resuspended in 1 mL Accutase, and incubated for 30 min at 37°C with agitation.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All cells were combined following Accutase digestion and filtered using a 70 μm nylon strainer.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The filter and swab were washed with RPMI/10% FBS/4 mM EDTA, and all washings combined.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Dissociated, filtered cells were centrifuged at 400 g for 10 min at 4°C, and resuspended in 200 μL RPMI/10% FBS for counting.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eorgia" w:hAnsi="Georgia"/>
          <w:color w:val="2E2E2E"/>
          <w:sz w:val="27"/>
          <w:szCs w:val="27"/>
        </w:rPr>
        <w:t xml:space="preserve">Cells were diluted to 20,000 cells in 200 μL for scRNA-seq.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7"/>
        <w:color w:val="2E2E2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4"/>
        <w:szCs w:val="30"/>
        <w:lang w:val="en-CA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cs="Vrinda" w:ascii="Calibri" w:hAnsi="Calibri" w:eastAsia="Calibri" w:asciiTheme="minorHAnsi" w:cstheme="minorBidi" w:eastAsiaTheme="minorHAnsi" w:hAnsiTheme="minorHAnsi"/>
      <w:color w:val="auto"/>
      <w:kern w:val="0"/>
      <w:sz w:val="24"/>
      <w:szCs w:val="30"/>
      <w:lang w:val="en-CA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13a5c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13a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3a5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3a5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encedirect.com/topics/neuroscience/fetal-bovine-serum" TargetMode="External"/><Relationship Id="rId3" Type="http://schemas.openxmlformats.org/officeDocument/2006/relationships/hyperlink" Target="https://www.sciencedirect.com/topics/biochemistry-genetics-and-molecular-biology/dimethyl-sulfoxide" TargetMode="External"/><Relationship Id="rId4" Type="http://schemas.openxmlformats.org/officeDocument/2006/relationships/hyperlink" Target="https://protocols.io/view/human-nasopharyngeal-swab-processing-for-viable-si-bjhkkj4w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2</Pages>
  <Words>506</Words>
  <Characters>2539</Characters>
  <CharactersWithSpaces>2987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2022-12-11T06:03:00Z</dcterms:created>
  <dc:creator>Yogesh  Hooda</dc:creator>
  <dc:description/>
  <dc:language>en-US</dc:language>
  <cp:lastModifiedBy>Yogesh  Hooda</cp:lastModifiedBy>
  <cp:lastPrinted>2022-12-11T17:29:28Z</cp:lastPrinted>
  <dcterms:modified xsi:type="dcterms:W3CDTF">2022-12-11T11:08:00Z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