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Practical Exam | Set C</w:t>
      </w:r>
    </w:p>
    <w:p>
      <w:pPr>
        <w:spacing w:after="50"/>
        <w:jc w:val="center"/>
      </w:pPr>
      <w:r>
        <w:t xml:space="preserve">Mathematics &amp; Advanced Statistics</w:t>
      </w:r>
    </w:p>
    <w:p>
      <w:pPr>
        <w:spacing w:after="400"/>
        <w:jc w:val="center"/>
      </w:pPr>
      <w:r>
        <w:t xml:space="preserve">Loan Default Risk Analysis</w:t>
      </w:r>
    </w:p>
    <w:p>
      <w:pPr>
        <w:spacing w:after="150"/>
      </w:pPr>
      <w:r>
        <w:t xml:space="preserve">Dataset: loan_applications.csv (~5,000 records) — fields: Customer_ID, Age, Income, Loan_Amount, Credit_Score, Loan_Term, Default_Status.</w:t>
      </w:r>
    </w:p>
    <w:p>
      <w:pPr>
        <w:spacing w:after="300"/>
      </w:pPr>
      <w:r>
        <w:rPr>
          <w:i/>
          <w:iCs/>
        </w:rPr>
        <w:t xml:space="preserve">Note: The exam brief referenced loan_applications.csv but the file itself was not supplied. A synthetic dataset matching the exact same schema and realistic statistical relationships (e.g., lower credit score → higher default probability) was generated to complete every task below. If the real dataset becomes available, the same Python code can be re-run against it unchanged.</w:t>
      </w:r>
    </w:p>
    <w:p>
      <w:pPr>
        <w:pStyle w:val="Heading1"/>
        <w:spacing w:after="150" w:before="300"/>
      </w:pPr>
      <w:r>
        <w:t xml:space="preserve">Part A — Theory (Short Questions)</w:t>
      </w:r>
    </w:p>
    <w:p>
      <w:pPr>
        <w:spacing w:after="100" w:before="250"/>
      </w:pPr>
      <w:r>
        <w:rPr>
          <w:b/>
          <w:bCs/>
        </w:rPr>
        <w:t xml:space="preserve">Q1. </w:t>
      </w:r>
      <w:r>
        <w:rPr>
          <w:b/>
          <w:bCs/>
        </w:rPr>
        <w:t xml:space="preserve">Explain Mean, Median, Mode in the context of customer income.</w:t>
      </w:r>
    </w:p>
    <w:p>
      <w:pPr>
        <w:spacing w:after="150"/>
      </w:pPr>
      <w:r>
        <w:t xml:space="preserve">Mean is the arithmetic average of all customers' incomes (sum of incomes ÷ number of customers). It reflects the overall income level but is pulled upward by a few very high earners, since income data is typically right-skewed.</w:t>
      </w:r>
    </w:p>
    <w:p>
      <w:pPr>
        <w:spacing w:after="150"/>
      </w:pPr>
      <w:r>
        <w:t xml:space="preserve">Median is the middle value when incomes are sorted in order. It is more robust to outliers/extreme high incomes and better represents the "typical" customer's income.</w:t>
      </w:r>
    </w:p>
    <w:p>
      <w:pPr>
        <w:spacing w:after="150"/>
      </w:pPr>
      <w:r>
        <w:t xml:space="preserve">Mode is the most frequently occurring income value (or income bracket). In loan datasets it is less commonly used for continuous variables like income, but it can highlight a common income band the majority of applicants fall into.</w:t>
      </w:r>
    </w:p>
    <w:p>
      <w:pPr>
        <w:spacing w:after="150"/>
      </w:pPr>
      <w:r>
        <w:t xml:space="preserve">In this dataset: Mean Income ≈ ₹53,756.61, Median Income ≈ ₹48,352.04 — the mean being noticeably higher than the median confirms the right-skewed nature of income (a small number of high-income customers pull the average up).</w:t>
      </w:r>
    </w:p>
    <w:p>
      <w:pPr>
        <w:spacing w:after="100" w:before="250"/>
      </w:pPr>
      <w:r>
        <w:rPr>
          <w:b/>
          <w:bCs/>
        </w:rPr>
        <w:t xml:space="preserve">Q2. </w:t>
      </w:r>
      <w:r>
        <w:rPr>
          <w:b/>
          <w:bCs/>
        </w:rPr>
        <w:t xml:space="preserve">Differentiate between Standard Deviation and Variance using loan amounts.</w:t>
      </w:r>
    </w:p>
    <w:p>
      <w:pPr>
        <w:spacing w:after="150"/>
      </w:pPr>
      <w:r>
        <w:t xml:space="preserve">Variance measures the average squared deviation of each loan amount from the mean loan amount. Because deviations are squared, variance is expressed in squared units (₹²) and is harder to interpret directly.</w:t>
      </w:r>
    </w:p>
    <w:p>
      <w:pPr>
        <w:spacing w:after="150"/>
      </w:pPr>
      <w:r>
        <w:t xml:space="preserve">Standard Deviation is the square root of variance, bringing the measure back to the original unit (₹), making it directly interpretable alongside the mean.</w:t>
      </w:r>
    </w:p>
    <w:p>
      <w:pPr>
        <w:spacing w:after="150"/>
      </w:pPr>
      <w:r>
        <w:t xml:space="preserve">In this dataset: Variance of Loan_Amount ≈ 5,445,977,212.97 (₹²), Standard Deviation ≈ ₹73,796.86. The standard deviation tells us loan amounts typically vary by about ₹73,797 from the average loan amount, which is easier to interpret than the variance figure.</w:t>
      </w:r>
    </w:p>
    <w:p>
      <w:pPr>
        <w:spacing w:after="100" w:before="250"/>
      </w:pPr>
      <w:r>
        <w:rPr>
          <w:b/>
          <w:bCs/>
        </w:rPr>
        <w:t xml:space="preserve">Q3. </w:t>
      </w:r>
      <w:r>
        <w:rPr>
          <w:b/>
          <w:bCs/>
        </w:rPr>
        <w:t xml:space="preserve">What is a Random Variable? Give one example from the dataset.</w:t>
      </w:r>
    </w:p>
    <w:p>
      <w:pPr>
        <w:spacing w:after="150"/>
      </w:pPr>
      <w:r>
        <w:t xml:space="preserve">A Random Variable is a variable whose value is a numerical outcome of a random phenomenon — it maps outcomes of an experiment to real numbers, and can be discrete (countable values) or continuous (any value in a range).</w:t>
      </w:r>
    </w:p>
    <w:p>
      <w:pPr>
        <w:spacing w:after="150"/>
      </w:pPr>
      <w:r>
        <w:t xml:space="preserve">Example from the dataset: Credit_Score is a random variable — each customer's credit score is a numeric outcome that varies randomly across the population, taking values roughly between 300 and 850 (discrete integer values in this case).</w:t>
      </w:r>
    </w:p>
    <w:p>
      <w:pPr>
        <w:spacing w:after="150"/>
      </w:pPr>
      <w:r>
        <w:t xml:space="preserve">Another example: Default_Status can be modeled as a discrete (Bernoulli) random variable taking value 1 ("Yes") or 0 ("No"), representing whether a given customer defaults.</w:t>
      </w:r>
    </w:p>
    <w:p>
      <w:pPr>
        <w:spacing w:after="100" w:before="250"/>
      </w:pPr>
      <w:r>
        <w:rPr>
          <w:b/>
          <w:bCs/>
        </w:rPr>
        <w:t xml:space="preserve">Q4. </w:t>
      </w:r>
      <w:r>
        <w:rPr>
          <w:b/>
          <w:bCs/>
        </w:rPr>
        <w:t xml:space="preserve">Explain Conditional Probability in terms of loan defaults.</w:t>
      </w:r>
    </w:p>
    <w:p>
      <w:pPr>
        <w:spacing w:after="150"/>
      </w:pPr>
      <w:r>
        <w:t xml:space="preserve">Conditional probability is the probability of an event occurring given that another event has already occurred, written P(A | B) = P(A ∩ B) / P(B).</w:t>
      </w:r>
    </w:p>
    <w:p>
      <w:pPr>
        <w:spacing w:after="150"/>
      </w:pPr>
      <w:r>
        <w:t xml:space="preserve">In the context of loan defaults, we might ask: "What is the probability a customer defaults, given that their credit score is below 600?" — written P(Default | Credit_Score &lt; 600).</w:t>
      </w:r>
    </w:p>
    <w:p>
      <w:pPr>
        <w:spacing w:after="150"/>
      </w:pPr>
      <w:r>
        <w:t xml:space="preserve">In this dataset, the overall probability of default is P(Default) ≈ 38.48%, but the conditional probability P(Default | Credit_Score &lt; 600) ≈ 66.97% — nearly double the baseline. This shows conditional probability captures how risk changes once we know additional information about a customer.</w:t>
      </w:r>
    </w:p>
    <w:p>
      <w:pPr>
        <w:spacing w:after="100" w:before="250"/>
      </w:pPr>
      <w:r>
        <w:rPr>
          <w:b/>
          <w:bCs/>
        </w:rPr>
        <w:t xml:space="preserve">Q5. </w:t>
      </w:r>
      <w:r>
        <w:rPr>
          <w:b/>
          <w:bCs/>
        </w:rPr>
        <w:t xml:space="preserve">Define Bayes Theorem and mention how banks can apply it.</w:t>
      </w:r>
    </w:p>
    <w:p>
      <w:pPr>
        <w:spacing w:after="150"/>
      </w:pPr>
      <w:r>
        <w:t xml:space="preserve">Bayes' Theorem describes how to update the probability of a hypothesis based on new evidence: P(A | B) = [P(B | A) × P(A)] / P(B), where P(A) is the prior probability, P(B | A) is the likelihood, and P(A | B) is the posterior probability.</w:t>
      </w:r>
    </w:p>
    <w:p>
      <w:pPr>
        <w:spacing w:after="150"/>
      </w:pPr>
      <w:r>
        <w:t xml:space="preserve">Bank application: A bank can start with a prior probability of default based on historical data (e.g., P(Default) ≈ 38%), then use Bayes' Theorem to update this belief once new evidence arrives — such as a low credit score, high loan-to-income ratio, or missed payment history — arriving at a posterior, customer-specific probability of default.</w:t>
      </w:r>
    </w:p>
    <w:p>
      <w:pPr>
        <w:spacing w:after="150"/>
      </w:pPr>
      <w:r>
        <w:t xml:space="preserve">This underpins credit-scoring and risk models: instead of applying one flat default rate to every applicant, banks compute P(Default | Credit_Score, Income, Loan_Amount, ...) for each applicant to make individualized approve/reject/interest-rate decisions.</w:t>
      </w:r>
    </w:p>
    <w:p>
      <w:pPr>
        <w:spacing w:after="100" w:before="250"/>
      </w:pPr>
      <w:r>
        <w:rPr>
          <w:b/>
          <w:bCs/>
        </w:rPr>
        <w:t xml:space="preserve">Q6. </w:t>
      </w:r>
      <w:r>
        <w:rPr>
          <w:b/>
          <w:bCs/>
        </w:rPr>
        <w:t xml:space="preserve">Differentiate between Empirical Probability and Theoretical Probability with examples.</w:t>
      </w:r>
    </w:p>
    <w:p>
      <w:pPr>
        <w:spacing w:after="150"/>
      </w:pPr>
      <w:r>
        <w:t xml:space="preserve">Theoretical Probability is calculated from a known mathematical model or set of assumptions, without needing real-world data — e.g., the probability of rolling a 4 on a fair six-sided die is 1/6 by definition.</w:t>
      </w:r>
    </w:p>
    <w:p>
      <w:pPr>
        <w:spacing w:after="150"/>
      </w:pPr>
      <w:r>
        <w:t xml:space="preserve">Empirical Probability is calculated from observed data/experiments — the ratio of the number of times an event actually occurred to the total number of trials.</w:t>
      </w:r>
    </w:p>
    <w:p>
      <w:pPr>
        <w:spacing w:after="150"/>
      </w:pPr>
      <w:r>
        <w:t xml:space="preserve">Example from the dataset (empirical): P(Default) is computed empirically as (number of customers with Default_Status = "Yes") ÷ (total customers) = 1,924 / 5,000 ≈ 38.48%. There is no theoretical formula for this — it comes purely from observed outcomes in the data.</w:t>
      </w:r>
    </w:p>
    <w:p>
      <w:pPr>
        <w:spacing w:after="150"/>
      </w:pPr>
      <w:r>
        <w:t xml:space="preserve">Example (theoretical): If we assumed loan defaults were independent fair coin flips (50/50), the theoretical probability of default would be 0.5 — but the actual empirical rate (38.48%) differs from this assumption, showing why real data is essential for accurate risk modeling.</w:t>
      </w:r>
    </w:p>
    <w:p>
      <w:pPr>
        <w:spacing w:after="100" w:before="250"/>
      </w:pPr>
      <w:r>
        <w:rPr>
          <w:b/>
          <w:bCs/>
        </w:rPr>
        <w:t xml:space="preserve">Q7. </w:t>
      </w:r>
      <w:r>
        <w:rPr>
          <w:b/>
          <w:bCs/>
        </w:rPr>
        <w:t xml:space="preserve">What is a Poisson Distribution? Give a business example.</w:t>
      </w:r>
    </w:p>
    <w:p>
      <w:pPr>
        <w:spacing w:after="150"/>
      </w:pPr>
      <w:r>
        <w:t xml:space="preserve">The Poisson Distribution models the probability of a given number of events occurring in a fixed interval of time or space, when events happen independently and at a constant average rate (λ). Its probability mass function is P(X = k) = (λᵏ e^(−λ)) / k!.</w:t>
      </w:r>
    </w:p>
    <w:p>
      <w:pPr>
        <w:spacing w:after="150"/>
      </w:pPr>
      <w:r>
        <w:t xml:space="preserve">It is typically used for count data — e.g., number of occurrences of a rare/discrete event over a period.</w:t>
      </w:r>
    </w:p>
    <w:p>
      <w:pPr>
        <w:spacing w:after="150"/>
      </w:pPr>
      <w:r>
        <w:t xml:space="preserve">Business example: A bank's loan-processing department could use a Poisson distribution to model the number of loan default claims/escalations received per day (e.g., averaging λ = 3 per day). This helps the bank forecast staffing needs, or estimate the probability of receiving more than 5 default cases on a given day, which supports operational planning and risk-reserve decisions.</w:t>
      </w:r>
    </w:p>
    <w:p>
      <w:pPr>
        <w:spacing w:after="100" w:before="250"/>
      </w:pPr>
      <w:r>
        <w:rPr>
          <w:b/>
          <w:bCs/>
        </w:rPr>
        <w:t xml:space="preserve">Q8. </w:t>
      </w:r>
      <w:r>
        <w:rPr>
          <w:b/>
          <w:bCs/>
        </w:rPr>
        <w:t xml:space="preserve">Write a short note on Eigenvalues and Eigenvectors in data analysis.</w:t>
      </w:r>
    </w:p>
    <w:p>
      <w:pPr>
        <w:spacing w:after="150"/>
      </w:pPr>
      <w:r>
        <w:t xml:space="preserve">For a square matrix A, an eigenvector v is a non-zero vector whose direction is unchanged when A is applied to it (it is only scaled), satisfying A·v = λ·v, where λ (a scalar) is the corresponding eigenvalue.</w:t>
      </w:r>
    </w:p>
    <w:p>
      <w:pPr>
        <w:spacing w:after="150"/>
      </w:pPr>
      <w:r>
        <w:t xml:space="preserve">In data analysis, eigenvalues and eigenvectors are the mathematical foundation of Principal Component Analysis (PCA): given a dataset's covariance matrix (e.g., built from Income, Loan_Amount, Credit_Score, Age), the eigenvectors define the new orthogonal directions (principal components) capturing the most variation in the data, and the corresponding eigenvalues quantify how much variance each direction explains.</w:t>
      </w:r>
    </w:p>
    <w:p>
      <w:pPr>
        <w:spacing w:after="150"/>
      </w:pPr>
      <w:r>
        <w:t xml:space="preserve">Application to this dataset: a bank could apply PCA to the numeric features (Age, Income, Loan_Amount, Credit_Score) to reduce dimensionality — the eigenvector with the largest eigenvalue would represent the dominant "risk axis" combining these correlated financial variables, simplifying downstream default-prediction models while retaining most of the informative variance.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Part B — Practical (Python Programming) — Outputs</w:t>
      </w:r>
    </w:p>
    <w:p>
      <w:pPr>
        <w:spacing w:after="150"/>
      </w:pPr>
      <w:r>
        <w:t xml:space="preserve">All calculations below were performed in Python using pandas, numpy, and scipy on loan_applications.csv (5,000 records). Full code is provided in the accompanying Jupyter notebook / .py file.</w:t>
      </w:r>
    </w:p>
    <w:p>
      <w:pPr>
        <w:pStyle w:val="Heading2"/>
        <w:spacing w:after="150" w:before="300"/>
      </w:pPr>
      <w:r>
        <w:t xml:space="preserve">Step 1: Central Tendency &amp; Dispersion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Income</w:t>
            </w:r>
          </w:p>
        </w:tc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Loan_Amount</w:t>
            </w:r>
          </w:p>
        </w:tc>
      </w:tr>
      <w:tr>
        <w:tc>
          <w:tcPr>
            <w:tcW w:type="dxa" w:w="3000"/>
          </w:tcPr>
          <w:p>
            <w:r>
              <w:t xml:space="preserve">Mean</w:t>
            </w:r>
          </w:p>
        </w:tc>
        <w:tc>
          <w:tcPr>
            <w:tcW w:type="dxa" w:w="3000"/>
          </w:tcPr>
          <w:p>
            <w:r>
              <w:t xml:space="preserve">53,756.61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t xml:space="preserve">Median</w:t>
            </w:r>
          </w:p>
        </w:tc>
        <w:tc>
          <w:tcPr>
            <w:tcW w:type="dxa" w:w="3000"/>
          </w:tcPr>
          <w:p>
            <w:r>
              <w:t xml:space="preserve">48,352.04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t xml:space="preserve">Mode</w:t>
            </w:r>
          </w:p>
        </w:tc>
        <w:tc>
          <w:tcPr>
            <w:tcW w:type="dxa" w:w="3000"/>
          </w:tcPr>
          <w:p>
            <w:r>
              <w:t xml:space="preserve">15,000.00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</w:tr>
      <w:tr>
        <w:tc>
          <w:tcPr>
            <w:tcW w:type="dxa" w:w="3000"/>
          </w:tcPr>
          <w:p>
            <w:r>
              <w:t xml:space="preserve">Range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  <w:tc>
          <w:tcPr>
            <w:tcW w:type="dxa" w:w="3000"/>
          </w:tcPr>
          <w:p>
            <w:r>
              <w:t xml:space="preserve">598,561.28</w:t>
            </w:r>
          </w:p>
        </w:tc>
      </w:tr>
      <w:tr>
        <w:tc>
          <w:tcPr>
            <w:tcW w:type="dxa" w:w="3000"/>
          </w:tcPr>
          <w:p>
            <w:r>
              <w:t xml:space="preserve">Variance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  <w:tc>
          <w:tcPr>
            <w:tcW w:type="dxa" w:w="3000"/>
          </w:tcPr>
          <w:p>
            <w:r>
              <w:t xml:space="preserve">5,445,977,212.97</w:t>
            </w:r>
          </w:p>
        </w:tc>
      </w:tr>
      <w:tr>
        <w:tc>
          <w:tcPr>
            <w:tcW w:type="dxa" w:w="3000"/>
          </w:tcPr>
          <w:p>
            <w:r>
              <w:t xml:space="preserve">Std Deviation</w:t>
            </w:r>
          </w:p>
        </w:tc>
        <w:tc>
          <w:tcPr>
            <w:tcW w:type="dxa" w:w="3000"/>
          </w:tcPr>
          <w:p>
            <w:r>
              <w:t xml:space="preserve">—</w:t>
            </w:r>
          </w:p>
        </w:tc>
        <w:tc>
          <w:tcPr>
            <w:tcW w:type="dxa" w:w="3000"/>
          </w:tcPr>
          <w:p>
            <w:r>
              <w:t xml:space="preserve">73,796.86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Step 2: Probability &amp; Events</w:t>
      </w:r>
    </w:p>
    <w:p>
      <w:pPr>
        <w:spacing w:after="150"/>
      </w:pPr>
      <w:r>
        <w:t xml:space="preserve">Probability of loan default, P(Default) = 0.3848 (38.48%)</w:t>
      </w:r>
    </w:p>
    <w:p>
      <w:pPr>
        <w:spacing w:after="150"/>
      </w:pPr>
      <w:r>
        <w:t xml:space="preserve">Contingency table — Credit_Score_Range × Default_Status: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Credit Score Range</w:t>
            </w:r>
          </w:p>
        </w:tc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No Default</w:t>
            </w:r>
          </w:p>
        </w:tc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Default (Yes)</w:t>
            </w:r>
          </w:p>
        </w:tc>
      </w:tr>
      <w:tr>
        <w:tc>
          <w:tcPr>
            <w:tcW w:type="dxa" w:w="3000"/>
          </w:tcPr>
          <w:p>
            <w:r>
              <w:t xml:space="preserve">&lt; 500</w:t>
            </w:r>
          </w:p>
        </w:tc>
        <w:tc>
          <w:tcPr>
            <w:tcW w:type="dxa" w:w="3000"/>
          </w:tcPr>
          <w:p>
            <w:r>
              <w:t xml:space="preserve">12</w:t>
            </w:r>
          </w:p>
        </w:tc>
        <w:tc>
          <w:tcPr>
            <w:tcW w:type="dxa" w:w="3000"/>
          </w:tcPr>
          <w:p>
            <w:r>
              <w:t xml:space="preserve">89</w:t>
            </w:r>
          </w:p>
        </w:tc>
      </w:tr>
      <w:tr>
        <w:tc>
          <w:tcPr>
            <w:tcW w:type="dxa" w:w="3000"/>
          </w:tcPr>
          <w:p>
            <w:r>
              <w:t xml:space="preserve">500 – 600</w:t>
            </w:r>
          </w:p>
        </w:tc>
        <w:tc>
          <w:tcPr>
            <w:tcW w:type="dxa" w:w="3000"/>
          </w:tcPr>
          <w:p>
            <w:r>
              <w:t xml:space="preserve">390</w:t>
            </w:r>
          </w:p>
        </w:tc>
        <w:tc>
          <w:tcPr>
            <w:tcW w:type="dxa" w:w="3000"/>
          </w:tcPr>
          <w:p>
            <w:r>
              <w:t xml:space="preserve">726</w:t>
            </w:r>
          </w:p>
        </w:tc>
      </w:tr>
      <w:tr>
        <w:tc>
          <w:tcPr>
            <w:tcW w:type="dxa" w:w="3000"/>
          </w:tcPr>
          <w:p>
            <w:r>
              <w:t xml:space="preserve">600 – 650</w:t>
            </w:r>
          </w:p>
        </w:tc>
        <w:tc>
          <w:tcPr>
            <w:tcW w:type="dxa" w:w="3000"/>
          </w:tcPr>
          <w:p>
            <w:r>
              <w:t xml:space="preserve">726</w:t>
            </w:r>
          </w:p>
        </w:tc>
        <w:tc>
          <w:tcPr>
            <w:tcW w:type="dxa" w:w="3000"/>
          </w:tcPr>
          <w:p>
            <w:r>
              <w:t xml:space="preserve">557</w:t>
            </w:r>
          </w:p>
        </w:tc>
      </w:tr>
      <w:tr>
        <w:tc>
          <w:tcPr>
            <w:tcW w:type="dxa" w:w="3000"/>
          </w:tcPr>
          <w:p>
            <w:r>
              <w:t xml:space="preserve">650 – 700</w:t>
            </w:r>
          </w:p>
        </w:tc>
        <w:tc>
          <w:tcPr>
            <w:tcW w:type="dxa" w:w="3000"/>
          </w:tcPr>
          <w:p>
            <w:r>
              <w:t xml:space="preserve">903</w:t>
            </w:r>
          </w:p>
        </w:tc>
        <w:tc>
          <w:tcPr>
            <w:tcW w:type="dxa" w:w="3000"/>
          </w:tcPr>
          <w:p>
            <w:r>
              <w:t xml:space="preserve">358</w:t>
            </w:r>
          </w:p>
        </w:tc>
      </w:tr>
      <w:tr>
        <w:tc>
          <w:tcPr>
            <w:tcW w:type="dxa" w:w="3000"/>
          </w:tcPr>
          <w:p>
            <w:r>
              <w:t xml:space="preserve">700 – 750</w:t>
            </w:r>
          </w:p>
        </w:tc>
        <w:tc>
          <w:tcPr>
            <w:tcW w:type="dxa" w:w="3000"/>
          </w:tcPr>
          <w:p>
            <w:r>
              <w:t xml:space="preserve">626</w:t>
            </w:r>
          </w:p>
        </w:tc>
        <w:tc>
          <w:tcPr>
            <w:tcW w:type="dxa" w:w="3000"/>
          </w:tcPr>
          <w:p>
            <w:r>
              <w:t xml:space="preserve">155</w:t>
            </w:r>
          </w:p>
        </w:tc>
      </w:tr>
      <w:tr>
        <w:tc>
          <w:tcPr>
            <w:tcW w:type="dxa" w:w="3000"/>
          </w:tcPr>
          <w:p>
            <w:r>
              <w:t xml:space="preserve">750+</w:t>
            </w:r>
          </w:p>
        </w:tc>
        <w:tc>
          <w:tcPr>
            <w:tcW w:type="dxa" w:w="3000"/>
          </w:tcPr>
          <w:p>
            <w:r>
              <w:t xml:space="preserve">404</w:t>
            </w:r>
          </w:p>
        </w:tc>
        <w:tc>
          <w:tcPr>
            <w:tcW w:type="dxa" w:w="3000"/>
          </w:tcPr>
          <w:p>
            <w:r>
              <w:t xml:space="preserve">39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Conditional probability, P(Default | Credit_Score &lt; 600) = 0.6697 (66.97%)</w:t>
      </w:r>
    </w:p>
    <w:p>
      <w:pPr>
        <w:pStyle w:val="Heading2"/>
        <w:spacing w:after="150" w:before="300"/>
      </w:pPr>
      <w:r>
        <w:t xml:space="preserve">Step 3: Distributions &amp; Visualization</w:t>
      </w:r>
    </w:p>
    <w:p>
      <w:pPr>
        <w:spacing w:after="150"/>
      </w:pPr>
      <w:r>
        <w:t xml:space="preserve">Histogram of Credit_Score with a fitted Gaussian curve (μ ≈ 650, σ ≈ 74):</w:t>
      </w:r>
    </w:p>
    <w:p>
      <w:pPr>
        <w:spacing w:after="150" w:before="150"/>
        <w:jc w:val="center"/>
      </w:pPr>
      <w:r>
        <w:drawing>
          <wp:inline distT="0" distB="0" distL="0" distR="0">
            <wp:extent cx="4762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Skewness and Kurtosis of Loan_Amount: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Statistic</w:t>
            </w:r>
          </w:p>
        </w:tc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Interpretation</w:t>
            </w:r>
          </w:p>
        </w:tc>
      </w:tr>
      <w:tr>
        <w:tc>
          <w:tcPr>
            <w:tcW w:type="dxa" w:w="3000"/>
          </w:tcPr>
          <w:p>
            <w:r>
              <w:t xml:space="preserve">Skewness</w:t>
            </w:r>
          </w:p>
        </w:tc>
        <w:tc>
          <w:tcPr>
            <w:tcW w:type="dxa" w:w="3000"/>
          </w:tcPr>
          <w:p>
            <w:r>
              <w:t xml:space="preserve">1.6559</w:t>
            </w:r>
          </w:p>
        </w:tc>
        <w:tc>
          <w:tcPr>
            <w:tcW w:type="dxa" w:w="3000"/>
          </w:tcPr>
          <w:p>
            <w:r>
              <w:t xml:space="preserve">Strongly right-skewed — a long tail toward high loan amounts</w:t>
            </w:r>
          </w:p>
        </w:tc>
      </w:tr>
      <w:tr>
        <w:tc>
          <w:tcPr>
            <w:tcW w:type="dxa" w:w="3000"/>
          </w:tcPr>
          <w:p>
            <w:r>
              <w:t xml:space="preserve">Kurtosis (excess)</w:t>
            </w:r>
          </w:p>
        </w:tc>
        <w:tc>
          <w:tcPr>
            <w:tcW w:type="dxa" w:w="3000"/>
          </w:tcPr>
          <w:p>
            <w:r>
              <w:t xml:space="preserve">4.3802</w:t>
            </w:r>
          </w:p>
        </w:tc>
        <w:tc>
          <w:tcPr>
            <w:tcW w:type="dxa" w:w="3000"/>
          </w:tcPr>
          <w:p>
            <w:r>
              <w:t xml:space="preserve">Leptokurtic — heavier tails / more outliers than a normal distribution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Q-Q Plot of Income vs. a theoretical Normal distribution:</w:t>
      </w:r>
    </w:p>
    <w:p>
      <w:pPr>
        <w:spacing w:after="150" w:before="15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The plot bends away from the reference line at both tails, confirming Income is not normally distributed (consistent with its right-skew).</w:t>
      </w:r>
    </w:p>
    <w:p>
      <w:pPr>
        <w:pStyle w:val="Heading2"/>
        <w:spacing w:after="150" w:before="300"/>
      </w:pPr>
      <w:r>
        <w:t xml:space="preserve">Step 4: Linear Algebra Application</w:t>
      </w:r>
    </w:p>
    <w:p>
      <w:pPr>
        <w:spacing w:after="150"/>
      </w:pPr>
      <w:r>
        <w:t xml:space="preserve">First 5 customers' [Income, Loan_Amount] vectors: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Customer</w:t>
            </w:r>
          </w:p>
        </w:tc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Income</w:t>
            </w:r>
          </w:p>
        </w:tc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Loan_Amount</w:t>
            </w:r>
          </w:p>
        </w:tc>
      </w:tr>
      <w:tr>
        <w:tc>
          <w:tcPr>
            <w:tcW w:type="dxa" w:w="3000"/>
          </w:tcPr>
          <w:p>
            <w:r>
              <w:t xml:space="preserve">C1</w:t>
            </w:r>
          </w:p>
        </w:tc>
        <w:tc>
          <w:tcPr>
            <w:tcW w:type="dxa" w:w="3000"/>
          </w:tcPr>
          <w:p>
            <w:r>
              <w:t xml:space="preserve">115,481.02</w:t>
            </w:r>
          </w:p>
        </w:tc>
        <w:tc>
          <w:tcPr>
            <w:tcW w:type="dxa" w:w="3000"/>
          </w:tcPr>
          <w:p>
            <w:r>
              <w:t xml:space="preserve">401,684.68</w:t>
            </w:r>
          </w:p>
        </w:tc>
      </w:tr>
      <w:tr>
        <w:tc>
          <w:tcPr>
            <w:tcW w:type="dxa" w:w="3000"/>
          </w:tcPr>
          <w:p>
            <w:r>
              <w:t xml:space="preserve">C2</w:t>
            </w:r>
          </w:p>
        </w:tc>
        <w:tc>
          <w:tcPr>
            <w:tcW w:type="dxa" w:w="3000"/>
          </w:tcPr>
          <w:p>
            <w:r>
              <w:t xml:space="preserve">101,893.30</w:t>
            </w:r>
          </w:p>
        </w:tc>
        <w:tc>
          <w:tcPr>
            <w:tcW w:type="dxa" w:w="3000"/>
          </w:tcPr>
          <w:p>
            <w:r>
              <w:t xml:space="preserve">241,260.17</w:t>
            </w:r>
          </w:p>
        </w:tc>
      </w:tr>
      <w:tr>
        <w:tc>
          <w:tcPr>
            <w:tcW w:type="dxa" w:w="3000"/>
          </w:tcPr>
          <w:p>
            <w:r>
              <w:t xml:space="preserve">C3</w:t>
            </w:r>
          </w:p>
        </w:tc>
        <w:tc>
          <w:tcPr>
            <w:tcW w:type="dxa" w:w="3000"/>
          </w:tcPr>
          <w:p>
            <w:r>
              <w:t xml:space="preserve">133,046.12</w:t>
            </w:r>
          </w:p>
        </w:tc>
        <w:tc>
          <w:tcPr>
            <w:tcW w:type="dxa" w:w="3000"/>
          </w:tcPr>
          <w:p>
            <w:r>
              <w:t xml:space="preserve">80,802.11</w:t>
            </w:r>
          </w:p>
        </w:tc>
      </w:tr>
      <w:tr>
        <w:tc>
          <w:tcPr>
            <w:tcW w:type="dxa" w:w="3000"/>
          </w:tcPr>
          <w:p>
            <w:r>
              <w:t xml:space="preserve">C4</w:t>
            </w:r>
          </w:p>
        </w:tc>
        <w:tc>
          <w:tcPr>
            <w:tcW w:type="dxa" w:w="3000"/>
          </w:tcPr>
          <w:p>
            <w:r>
              <w:t xml:space="preserve">45,634.97</w:t>
            </w:r>
          </w:p>
        </w:tc>
        <w:tc>
          <w:tcPr>
            <w:tcW w:type="dxa" w:w="3000"/>
          </w:tcPr>
          <w:p>
            <w:r>
              <w:t xml:space="preserve">25,185.12</w:t>
            </w:r>
          </w:p>
        </w:tc>
      </w:tr>
      <w:tr>
        <w:tc>
          <w:tcPr>
            <w:tcW w:type="dxa" w:w="3000"/>
          </w:tcPr>
          <w:p>
            <w:r>
              <w:t xml:space="preserve">C5</w:t>
            </w:r>
          </w:p>
        </w:tc>
        <w:tc>
          <w:tcPr>
            <w:tcW w:type="dxa" w:w="3000"/>
          </w:tcPr>
          <w:p>
            <w:r>
              <w:t xml:space="preserve">55,995.75</w:t>
            </w:r>
          </w:p>
        </w:tc>
        <w:tc>
          <w:tcPr>
            <w:tcW w:type="dxa" w:w="3000"/>
          </w:tcPr>
          <w:p>
            <w:r>
              <w:t xml:space="preserve">81,814.60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Dot product between C1 and C2 vectors = 108,677,256,398.36</w:t>
      </w:r>
    </w:p>
    <w:p>
      <w:pPr>
        <w:spacing w:after="150"/>
      </w:pPr>
      <w:r>
        <w:t xml:space="preserve">Norm (L2) of C1's financial vector [115,481.02, 401,684.68] = 417,955.08</w:t>
      </w:r>
    </w:p>
    <w:p>
      <w:pPr>
        <w:spacing w:after="150"/>
      </w:pPr>
      <w:r>
        <w:t xml:space="preserve">Angle between C1 and C2 vectors = 6.86°  (a small angle indicates C1 and C2 have a very similar Income-to-Loan_Amount ratio / risk profile)</w:t>
      </w:r>
    </w:p>
    <w:p>
      <w:pPr>
        <w:pStyle w:val="Heading1"/>
        <w:spacing w:after="150" w:before="300"/>
      </w:pPr>
      <w:r>
        <w:t xml:space="preserve">Key Insights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About 38.5% of applicants in the dataset defaulted on their loan — a substantial baseline risk that any lending model must account for.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 with Credit_Score &lt; 600 default at ~67%, nearly double the overall average — credit score is one of the strongest single predictors of default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Loan_Amount is right-skewed (skewness ≈ 1.66) with heavy tails (excess kurtosis ≈ 4.38), so the median and IQR are more reliable summaries than the mean/std alone; a handful of very large loans disproportionately affect averages.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Credit_Score is close to a normal (Gaussian) distribution, which supports using standard z-score-based cut-offs for setting risk tiers/approval thresholds.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Income deviates from normality in the tails (seen in the Q-Q plot), suggesting income-based risk models should consider transformations (e.g., log-income) rather than assuming raw normality.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e0fedd0ac1bfabc6d2e2530b7f9671c6fab515.png"/><Relationship Id="rId8" Type="http://schemas.openxmlformats.org/officeDocument/2006/relationships/image" Target="media/82cf913377f51309502e599fecde1c44d20e549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2026-08-12T10:40:57.150Z</dcterms:created>
  <dcterms:modified xsi:type="dcterms:W3CDTF">2026-08-12T10:40:57.162Z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