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FA5D" w14:textId="77777777" w:rsidR="00B0727A" w:rsidRDefault="00000000">
      <w:pPr>
        <w:pStyle w:val="Title"/>
      </w:pPr>
      <w:r>
        <w:t>CCPA/CPRA Gap Analysis Report</w:t>
      </w:r>
    </w:p>
    <w:p w14:paraId="02C995EF" w14:textId="77777777" w:rsidR="00B0727A" w:rsidRDefault="00000000">
      <w:r>
        <w:rPr>
          <w:b/>
        </w:rPr>
        <w:t>Company:</w:t>
      </w:r>
      <w:r>
        <w:t xml:space="preserve"> Audit Caddie</w:t>
      </w:r>
    </w:p>
    <w:p w14:paraId="0A89A4A1" w14:textId="77777777" w:rsidR="00B0727A" w:rsidRDefault="00000000">
      <w:r>
        <w:rPr>
          <w:b/>
        </w:rPr>
        <w:t>Analysis Date:</w:t>
      </w:r>
      <w:r>
        <w:t xml:space="preserve"> 2025-12-02T14:16:27.751709</w:t>
      </w:r>
    </w:p>
    <w:p w14:paraId="5D7D6DCF" w14:textId="77777777" w:rsidR="00B0727A" w:rsidRDefault="00000000">
      <w:r>
        <w:rPr>
          <w:b/>
        </w:rPr>
        <w:t>Session ID:</w:t>
      </w:r>
      <w:r>
        <w:t xml:space="preserve"> privacy_analysis_Audit Caddie_20251202_141627</w:t>
      </w:r>
    </w:p>
    <w:p w14:paraId="2FEA8D4F" w14:textId="77777777" w:rsidR="00B0727A" w:rsidRDefault="00000000">
      <w:r>
        <w:t>__________________________________________________</w:t>
      </w:r>
    </w:p>
    <w:p w14:paraId="543BE890" w14:textId="77777777" w:rsidR="00B0727A" w:rsidRDefault="00000000">
      <w:pPr>
        <w:pStyle w:val="Heading1"/>
      </w:pPr>
      <w:r>
        <w:t>Gap Analysis</w:t>
      </w:r>
    </w:p>
    <w:p w14:paraId="1955C67D" w14:textId="77777777" w:rsidR="00B0727A" w:rsidRDefault="00000000">
      <w:r>
        <w:rPr>
          <w:b/>
        </w:rPr>
        <w:t>Audit Caddie Privacy Policy CCPA/CPRA Compliance Gap Analysis Report</w:t>
      </w:r>
    </w:p>
    <w:p w14:paraId="0AAC6BA6" w14:textId="77777777" w:rsidR="00B0727A" w:rsidRDefault="00000000">
      <w:r>
        <w:rPr>
          <w:b/>
        </w:rPr>
        <w:t>1. Executive Summary of Compliance Status:</w:t>
      </w:r>
    </w:p>
    <w:p w14:paraId="13AA88AA" w14:textId="77777777" w:rsidR="00B0727A" w:rsidRDefault="00000000">
      <w:r>
        <w:t>The Audit Caddie privacy policy and related agreements provide a foundational framework for data privacy and protection. However, several critical gaps exist concerning CCPA/CPRA compliance, particularly in areas related to consumer rights disclosures, data handling practices, and procedural requirements. These gaps must be addressed to ensure full compliance with California privacy laws.</w:t>
      </w:r>
    </w:p>
    <w:p w14:paraId="10498E91" w14:textId="77777777" w:rsidR="00B0727A" w:rsidRDefault="00000000">
      <w:r>
        <w:rPr>
          <w:b/>
        </w:rPr>
        <w:t>2. Detailed List of Gaps with Specific CCPA/CPRA Sections:</w:t>
      </w:r>
    </w:p>
    <w:p w14:paraId="70EF1BFA" w14:textId="77777777" w:rsidR="00B0727A" w:rsidRDefault="00000000">
      <w:pPr>
        <w:pStyle w:val="ListBullet"/>
      </w:pPr>
      <w:r>
        <w:rPr>
          <w:b/>
        </w:rPr>
        <w:t>Right to Know Disclosure:</w:t>
      </w:r>
    </w:p>
    <w:p w14:paraId="201134B7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explicitly provide consumers with the right to know what personal information is collected, used, shared, or sold.</w:t>
      </w:r>
    </w:p>
    <w:p w14:paraId="4F2023BA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1798.110</w:t>
      </w:r>
    </w:p>
    <w:p w14:paraId="1F0768D8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Critical</w:t>
      </w:r>
    </w:p>
    <w:p w14:paraId="7A4DEAE0" w14:textId="77777777" w:rsidR="00B0727A" w:rsidRDefault="00000000">
      <w:pPr>
        <w:pStyle w:val="ListBullet"/>
      </w:pPr>
      <w:r>
        <w:rPr>
          <w:b/>
        </w:rPr>
        <w:t>Right to Delete Disclosure:</w:t>
      </w:r>
    </w:p>
    <w:p w14:paraId="1A388D5C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lacks a clear disclosure of consumers' right to request the deletion of their personal information.</w:t>
      </w:r>
    </w:p>
    <w:p w14:paraId="0693D12D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1798.105</w:t>
      </w:r>
    </w:p>
    <w:p w14:paraId="6FCC5B26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Critical</w:t>
      </w:r>
    </w:p>
    <w:p w14:paraId="0DD1BCAA" w14:textId="77777777" w:rsidR="00B0727A" w:rsidRDefault="00000000">
      <w:pPr>
        <w:pStyle w:val="ListBullet"/>
      </w:pPr>
      <w:r>
        <w:rPr>
          <w:b/>
        </w:rPr>
        <w:t>Right to Opt-Out of Sale/Sharing:</w:t>
      </w:r>
    </w:p>
    <w:p w14:paraId="423F82F9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There is no mention of the right to opt-out of the sale or sharing of personal information.</w:t>
      </w:r>
    </w:p>
    <w:p w14:paraId="199073A9" w14:textId="77777777" w:rsidR="00B0727A" w:rsidRDefault="00000000">
      <w:r>
        <w:lastRenderedPageBreak/>
        <w:t xml:space="preserve">  - </w:t>
      </w:r>
      <w:r>
        <w:rPr>
          <w:b/>
        </w:rPr>
        <w:t>Reference:</w:t>
      </w:r>
      <w:r>
        <w:t xml:space="preserve"> CCPA Section 1798.120</w:t>
      </w:r>
    </w:p>
    <w:p w14:paraId="55B1CEC5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Critical</w:t>
      </w:r>
    </w:p>
    <w:p w14:paraId="21563422" w14:textId="77777777" w:rsidR="00B0727A" w:rsidRDefault="00000000">
      <w:pPr>
        <w:pStyle w:val="ListBullet"/>
      </w:pPr>
      <w:r>
        <w:rPr>
          <w:b/>
        </w:rPr>
        <w:t>Right to Correct Inaccurate Information:</w:t>
      </w:r>
    </w:p>
    <w:p w14:paraId="031ACAA8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address consumers' right to correct inaccurate personal information.</w:t>
      </w:r>
    </w:p>
    <w:p w14:paraId="35DD3B64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CPRA Section 1798.106</w:t>
      </w:r>
    </w:p>
    <w:p w14:paraId="033C3331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High</w:t>
      </w:r>
    </w:p>
    <w:p w14:paraId="37848A56" w14:textId="77777777" w:rsidR="00B0727A" w:rsidRDefault="00000000">
      <w:pPr>
        <w:pStyle w:val="ListBullet"/>
      </w:pPr>
      <w:r>
        <w:rPr>
          <w:b/>
        </w:rPr>
        <w:t>Right to Limit Use of Sensitive Personal Information:</w:t>
      </w:r>
    </w:p>
    <w:p w14:paraId="72BBCD2C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provide consumers with the right to limit the use of their sensitive personal information.</w:t>
      </w:r>
    </w:p>
    <w:p w14:paraId="29BB1037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CPRA Section 1798.121</w:t>
      </w:r>
    </w:p>
    <w:p w14:paraId="0869D1CB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High</w:t>
      </w:r>
    </w:p>
    <w:p w14:paraId="5EA21AFB" w14:textId="77777777" w:rsidR="00B0727A" w:rsidRDefault="00000000">
      <w:pPr>
        <w:pStyle w:val="ListBullet"/>
      </w:pPr>
      <w:r>
        <w:rPr>
          <w:b/>
        </w:rPr>
        <w:t>"Do Not Sell or Share My Personal Information" Link:</w:t>
      </w:r>
    </w:p>
    <w:p w14:paraId="0BF1FEE8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website lacks a clear and conspicuous link for consumers to opt-out of the sale or sharing of their personal information.</w:t>
      </w:r>
    </w:p>
    <w:p w14:paraId="5DCCB716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1798.135</w:t>
      </w:r>
    </w:p>
    <w:p w14:paraId="1198B8A9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Critical</w:t>
      </w:r>
    </w:p>
    <w:p w14:paraId="2AF0F3ED" w14:textId="77777777" w:rsidR="00B0727A" w:rsidRDefault="00000000">
      <w:pPr>
        <w:pStyle w:val="ListBullet"/>
      </w:pPr>
      <w:r>
        <w:rPr>
          <w:b/>
        </w:rPr>
        <w:t>Categories of Personal Information Collected:</w:t>
      </w:r>
    </w:p>
    <w:p w14:paraId="78CA9E57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specify the categories of personal information collected from consumers.</w:t>
      </w:r>
    </w:p>
    <w:p w14:paraId="1029683E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1798.130(a)(1)(A)</w:t>
      </w:r>
    </w:p>
    <w:p w14:paraId="1F90D6EF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High</w:t>
      </w:r>
    </w:p>
    <w:p w14:paraId="12926273" w14:textId="77777777" w:rsidR="00B0727A" w:rsidRDefault="00000000">
      <w:pPr>
        <w:pStyle w:val="ListBullet"/>
      </w:pPr>
      <w:r>
        <w:rPr>
          <w:b/>
        </w:rPr>
        <w:t>Business Purposes for Collection:</w:t>
      </w:r>
    </w:p>
    <w:p w14:paraId="14D77E2B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clearly state the business or commercial purposes for collecting personal information.</w:t>
      </w:r>
    </w:p>
    <w:p w14:paraId="2A0FE76D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1798.130(a)(1)(C)</w:t>
      </w:r>
    </w:p>
    <w:p w14:paraId="3F2E1617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High</w:t>
      </w:r>
    </w:p>
    <w:p w14:paraId="661253DC" w14:textId="77777777" w:rsidR="00B0727A" w:rsidRDefault="00000000">
      <w:pPr>
        <w:pStyle w:val="ListBullet"/>
      </w:pPr>
      <w:r>
        <w:rPr>
          <w:b/>
        </w:rPr>
        <w:t>Third-Party Sharing/Selling Disclosures:</w:t>
      </w:r>
    </w:p>
    <w:p w14:paraId="68280127" w14:textId="77777777" w:rsidR="00B0727A" w:rsidRDefault="00000000">
      <w:r>
        <w:lastRenderedPageBreak/>
        <w:t xml:space="preserve">  - </w:t>
      </w:r>
      <w:r>
        <w:rPr>
          <w:b/>
        </w:rPr>
        <w:t>Gap:</w:t>
      </w:r>
      <w:r>
        <w:t xml:space="preserve"> The policy does not disclose if personal information is shared or sold to third parties.</w:t>
      </w:r>
    </w:p>
    <w:p w14:paraId="61C11407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1798.115</w:t>
      </w:r>
    </w:p>
    <w:p w14:paraId="472A28BC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Critical</w:t>
      </w:r>
    </w:p>
    <w:p w14:paraId="3769861F" w14:textId="77777777" w:rsidR="00B0727A" w:rsidRDefault="00000000">
      <w:pPr>
        <w:pStyle w:val="ListBullet"/>
      </w:pPr>
      <w:r>
        <w:rPr>
          <w:b/>
        </w:rPr>
        <w:t>Data Retention Policies:</w:t>
      </w:r>
    </w:p>
    <w:p w14:paraId="664B1439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specify the retention period for personal information or the criteria used to determine such periods.</w:t>
      </w:r>
    </w:p>
    <w:p w14:paraId="6953BB0D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CPRA Section 1798.100(a)(3)</w:t>
      </w:r>
    </w:p>
    <w:p w14:paraId="4C3BD496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Medium</w:t>
      </w:r>
    </w:p>
    <w:p w14:paraId="2E5769CA" w14:textId="77777777" w:rsidR="00B0727A" w:rsidRDefault="00000000">
      <w:pPr>
        <w:pStyle w:val="ListBullet"/>
      </w:pPr>
      <w:r>
        <w:rPr>
          <w:b/>
        </w:rPr>
        <w:t>Children's Data Protections (Under 13 and 13-16):</w:t>
      </w:r>
    </w:p>
    <w:p w14:paraId="6A82486A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address protections for children's data, particularly regarding consent requirements.</w:t>
      </w:r>
    </w:p>
    <w:p w14:paraId="23210924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1798.120(c)</w:t>
      </w:r>
    </w:p>
    <w:p w14:paraId="45685C81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High</w:t>
      </w:r>
    </w:p>
    <w:p w14:paraId="4FB1A411" w14:textId="77777777" w:rsidR="00B0727A" w:rsidRDefault="00000000">
      <w:pPr>
        <w:pStyle w:val="ListBullet"/>
      </w:pPr>
      <w:r>
        <w:rPr>
          <w:b/>
        </w:rPr>
        <w:t>Authorized Agent Procedures:</w:t>
      </w:r>
    </w:p>
    <w:p w14:paraId="6CF00CE5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outline procedures for consumers to use authorized agents to exercise their rights.</w:t>
      </w:r>
    </w:p>
    <w:p w14:paraId="502B9C89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Regulations Section 999.326</w:t>
      </w:r>
    </w:p>
    <w:p w14:paraId="34210A76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Medium</w:t>
      </w:r>
    </w:p>
    <w:p w14:paraId="729B30C6" w14:textId="77777777" w:rsidR="00B0727A" w:rsidRDefault="00000000">
      <w:pPr>
        <w:pStyle w:val="ListBullet"/>
      </w:pPr>
      <w:r>
        <w:rPr>
          <w:b/>
        </w:rPr>
        <w:t>Non-Discrimination Policy:</w:t>
      </w:r>
    </w:p>
    <w:p w14:paraId="46AB08F3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does not include a non-discrimination statement regarding the exercise of consumer rights.</w:t>
      </w:r>
    </w:p>
    <w:p w14:paraId="2A833735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1798.125</w:t>
      </w:r>
    </w:p>
    <w:p w14:paraId="06E9B96F" w14:textId="77777777" w:rsidR="00B0727A" w:rsidRDefault="00000000">
      <w:r>
        <w:t xml:space="preserve">  - </w:t>
      </w:r>
      <w:r>
        <w:rPr>
          <w:b/>
        </w:rPr>
        <w:t>Priority:</w:t>
      </w:r>
      <w:r>
        <w:t xml:space="preserve"> High</w:t>
      </w:r>
    </w:p>
    <w:p w14:paraId="4F7B8E3F" w14:textId="77777777" w:rsidR="00B0727A" w:rsidRDefault="00000000">
      <w:pPr>
        <w:pStyle w:val="ListBullet"/>
      </w:pPr>
      <w:r>
        <w:rPr>
          <w:b/>
        </w:rPr>
        <w:t>Contact Methods for Exercising Rights:</w:t>
      </w:r>
    </w:p>
    <w:p w14:paraId="520CE632" w14:textId="77777777" w:rsidR="00B0727A" w:rsidRDefault="00000000">
      <w:r>
        <w:t xml:space="preserve">  - </w:t>
      </w:r>
      <w:r>
        <w:rPr>
          <w:b/>
        </w:rPr>
        <w:t>Gap:</w:t>
      </w:r>
      <w:r>
        <w:t xml:space="preserve"> The policy lacks clear instructions on how consumers can contact the company to exercise their rights.</w:t>
      </w:r>
    </w:p>
    <w:p w14:paraId="53E7E7CD" w14:textId="77777777" w:rsidR="00B0727A" w:rsidRDefault="00000000">
      <w:r>
        <w:t xml:space="preserve">  - </w:t>
      </w:r>
      <w:r>
        <w:rPr>
          <w:b/>
        </w:rPr>
        <w:t>Reference:</w:t>
      </w:r>
      <w:r>
        <w:t xml:space="preserve"> CCPA Section 1798.130(a)(2)</w:t>
      </w:r>
    </w:p>
    <w:p w14:paraId="02B482EF" w14:textId="77777777" w:rsidR="00B0727A" w:rsidRDefault="00000000">
      <w:r>
        <w:lastRenderedPageBreak/>
        <w:t xml:space="preserve">  - </w:t>
      </w:r>
      <w:r>
        <w:rPr>
          <w:b/>
        </w:rPr>
        <w:t>Priority:</w:t>
      </w:r>
      <w:r>
        <w:t xml:space="preserve"> Critical</w:t>
      </w:r>
    </w:p>
    <w:p w14:paraId="620FCE08" w14:textId="77777777" w:rsidR="00B0727A" w:rsidRDefault="00000000">
      <w:r>
        <w:rPr>
          <w:b/>
        </w:rPr>
        <w:t>3. Recommendations for Each Gap:</w:t>
      </w:r>
    </w:p>
    <w:p w14:paraId="1360067E" w14:textId="77777777" w:rsidR="00B0727A" w:rsidRDefault="00000000">
      <w:pPr>
        <w:pStyle w:val="ListBullet"/>
      </w:pPr>
      <w:r>
        <w:rPr>
          <w:b/>
        </w:rPr>
        <w:t>Right to Know, Delete, Opt-Out, Correct, and Limit Use Disclosures:</w:t>
      </w:r>
    </w:p>
    <w:p w14:paraId="65E5C45F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Update the privacy policy to include clear disclosures on each of these consumer rights, detailing how consumers can exercise these rights.</w:t>
      </w:r>
    </w:p>
    <w:p w14:paraId="3AAB5DFC" w14:textId="77777777" w:rsidR="00B0727A" w:rsidRDefault="00000000">
      <w:pPr>
        <w:pStyle w:val="ListBullet"/>
      </w:pPr>
      <w:r>
        <w:rPr>
          <w:b/>
        </w:rPr>
        <w:t>"Do Not Sell or Share My Personal Information" Link:</w:t>
      </w:r>
    </w:p>
    <w:p w14:paraId="5B414E7C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Add a prominent link on the homepage for consumers to opt-out of the sale or sharing of their personal information.</w:t>
      </w:r>
    </w:p>
    <w:p w14:paraId="736CBEE4" w14:textId="77777777" w:rsidR="00B0727A" w:rsidRDefault="00000000">
      <w:pPr>
        <w:pStyle w:val="ListBullet"/>
      </w:pPr>
      <w:r>
        <w:rPr>
          <w:b/>
        </w:rPr>
        <w:t>Categories of Personal Information and Business Purposes:</w:t>
      </w:r>
    </w:p>
    <w:p w14:paraId="2DE4147C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Clearly list the categories of personal information collected and the purposes for which they are collected.</w:t>
      </w:r>
    </w:p>
    <w:p w14:paraId="21F2A2DA" w14:textId="77777777" w:rsidR="00B0727A" w:rsidRDefault="00000000">
      <w:pPr>
        <w:pStyle w:val="ListBullet"/>
      </w:pPr>
      <w:r>
        <w:rPr>
          <w:b/>
        </w:rPr>
        <w:t>Third-Party Sharing/Selling Disclosures:</w:t>
      </w:r>
    </w:p>
    <w:p w14:paraId="745E5BCF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Include disclosures about whether personal information is shared or sold to third parties and for what purposes.</w:t>
      </w:r>
    </w:p>
    <w:p w14:paraId="62F51380" w14:textId="77777777" w:rsidR="00B0727A" w:rsidRDefault="00000000">
      <w:pPr>
        <w:pStyle w:val="ListBullet"/>
      </w:pPr>
      <w:r>
        <w:rPr>
          <w:b/>
        </w:rPr>
        <w:t>Data Retention Policies:</w:t>
      </w:r>
    </w:p>
    <w:p w14:paraId="6EFA06B7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Specify the retention periods for personal information or the criteria used to determine such periods.</w:t>
      </w:r>
    </w:p>
    <w:p w14:paraId="08E085EE" w14:textId="77777777" w:rsidR="00B0727A" w:rsidRDefault="00000000">
      <w:pPr>
        <w:pStyle w:val="ListBullet"/>
      </w:pPr>
      <w:r>
        <w:rPr>
          <w:b/>
        </w:rPr>
        <w:t>Children's Data Protections:</w:t>
      </w:r>
    </w:p>
    <w:p w14:paraId="287EC112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Include provisions for obtaining parental consent for children under 13 and opt-in consent for those aged 13-16.</w:t>
      </w:r>
    </w:p>
    <w:p w14:paraId="21C19F91" w14:textId="77777777" w:rsidR="00B0727A" w:rsidRDefault="00000000">
      <w:pPr>
        <w:pStyle w:val="ListBullet"/>
      </w:pPr>
      <w:r>
        <w:rPr>
          <w:b/>
        </w:rPr>
        <w:t>Authorized Agent Procedures:</w:t>
      </w:r>
    </w:p>
    <w:p w14:paraId="1C1330DB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Outline the process for consumers to use authorized agents to exercise their rights, including verification requirements.</w:t>
      </w:r>
    </w:p>
    <w:p w14:paraId="2745F75C" w14:textId="77777777" w:rsidR="00B0727A" w:rsidRDefault="00000000">
      <w:pPr>
        <w:pStyle w:val="ListBullet"/>
      </w:pPr>
      <w:r>
        <w:rPr>
          <w:b/>
        </w:rPr>
        <w:t>Non-Discrimination Policy:</w:t>
      </w:r>
    </w:p>
    <w:p w14:paraId="422F47EF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Add a statement ensuring no discrimination against consumers exercising their rights.</w:t>
      </w:r>
    </w:p>
    <w:p w14:paraId="2AE7688D" w14:textId="77777777" w:rsidR="00B0727A" w:rsidRDefault="00000000">
      <w:pPr>
        <w:pStyle w:val="ListBullet"/>
      </w:pPr>
      <w:r>
        <w:rPr>
          <w:b/>
        </w:rPr>
        <w:t>Contact Methods for Exercising Rights:</w:t>
      </w:r>
    </w:p>
    <w:p w14:paraId="0AA2C311" w14:textId="77777777" w:rsidR="00B0727A" w:rsidRDefault="00000000">
      <w:r>
        <w:t xml:space="preserve">  - </w:t>
      </w:r>
      <w:r>
        <w:rPr>
          <w:b/>
        </w:rPr>
        <w:t>Recommendation:</w:t>
      </w:r>
      <w:r>
        <w:t xml:space="preserve"> Provide clear contact information and instructions for consumers to exercise their rights.</w:t>
      </w:r>
    </w:p>
    <w:p w14:paraId="21220E7D" w14:textId="77777777" w:rsidR="00B0727A" w:rsidRDefault="00000000">
      <w:r>
        <w:rPr>
          <w:b/>
        </w:rPr>
        <w:lastRenderedPageBreak/>
        <w:t>4. Priority Level for Each Gap:</w:t>
      </w:r>
    </w:p>
    <w:p w14:paraId="32928470" w14:textId="77777777" w:rsidR="00B0727A" w:rsidRDefault="00000000">
      <w:pPr>
        <w:pStyle w:val="ListBullet"/>
      </w:pPr>
      <w:r>
        <w:rPr>
          <w:b/>
        </w:rPr>
        <w:t>Critical:</w:t>
      </w:r>
      <w:r>
        <w:t xml:space="preserve"> Right to Know, Delete, Opt-Out, "Do Not Sell or Share My Personal Information" Link, Third-Party Sharing/Selling Disclosures, Contact Methods for Exercising Rights</w:t>
      </w:r>
    </w:p>
    <w:p w14:paraId="39EF8AEA" w14:textId="77777777" w:rsidR="00B0727A" w:rsidRDefault="00000000">
      <w:pPr>
        <w:pStyle w:val="ListBullet"/>
      </w:pPr>
      <w:r>
        <w:rPr>
          <w:b/>
        </w:rPr>
        <w:t>High:</w:t>
      </w:r>
      <w:r>
        <w:t xml:space="preserve"> Right to Correct, Right to Limit Use, Categories of Personal Information, Business Purposes, Children's Data Protections, Non-Discrimination Policy</w:t>
      </w:r>
    </w:p>
    <w:p w14:paraId="35B0FEC3" w14:textId="77777777" w:rsidR="00B0727A" w:rsidRDefault="00000000">
      <w:pPr>
        <w:pStyle w:val="ListBullet"/>
      </w:pPr>
      <w:r>
        <w:rPr>
          <w:b/>
        </w:rPr>
        <w:t>Medium:</w:t>
      </w:r>
      <w:r>
        <w:t xml:space="preserve"> Data Retention Policies, Authorized Agent Procedures</w:t>
      </w:r>
    </w:p>
    <w:p w14:paraId="622A4AD1" w14:textId="77777777" w:rsidR="00B0727A" w:rsidRDefault="00000000">
      <w:r>
        <w:t>Addressing these gaps will significantly enhance Audit Caddie's compliance with CCPA/CPRA requirements and improve consumer trust and transparency.</w:t>
      </w:r>
    </w:p>
    <w:p w14:paraId="0B8514D0" w14:textId="77777777" w:rsidR="00B0727A" w:rsidRDefault="00000000">
      <w:r>
        <w:t>__________________________________________________</w:t>
      </w:r>
    </w:p>
    <w:p w14:paraId="0B7C1DB9" w14:textId="77777777" w:rsidR="00B0727A" w:rsidRDefault="00000000">
      <w:pPr>
        <w:pStyle w:val="Heading1"/>
      </w:pPr>
      <w:r>
        <w:t>Metadata</w:t>
      </w:r>
    </w:p>
    <w:p w14:paraId="338CF17D" w14:textId="77777777" w:rsidR="00B0727A" w:rsidRDefault="00000000">
      <w:pPr>
        <w:pStyle w:val="ListBullet"/>
      </w:pPr>
      <w:r>
        <w:rPr>
          <w:b/>
        </w:rPr>
        <w:t>Model Used:</w:t>
      </w:r>
      <w:r>
        <w:t xml:space="preserve"> GPT-4.1</w:t>
      </w:r>
    </w:p>
    <w:p w14:paraId="4119137D" w14:textId="77777777" w:rsidR="00B0727A" w:rsidRDefault="00000000">
      <w:pPr>
        <w:pStyle w:val="ListBullet"/>
      </w:pPr>
      <w:r>
        <w:rPr>
          <w:b/>
        </w:rPr>
        <w:t>Tokens Consumed:</w:t>
      </w:r>
      <w:r>
        <w:t xml:space="preserve"> 13873</w:t>
      </w:r>
    </w:p>
    <w:p w14:paraId="7A0D7C65" w14:textId="77777777" w:rsidR="00B0727A" w:rsidRDefault="00000000">
      <w:pPr>
        <w:pStyle w:val="ListBullet"/>
      </w:pPr>
      <w:r>
        <w:rPr>
          <w:b/>
        </w:rPr>
        <w:t>Framework:</w:t>
      </w:r>
      <w:r>
        <w:t xml:space="preserve"> CCPA/CPRA (California Consumer Privacy Act / California Privacy Rights Act)</w:t>
      </w:r>
    </w:p>
    <w:p w14:paraId="726A34A9" w14:textId="77777777" w:rsidR="00B0727A" w:rsidRDefault="00000000">
      <w:r>
        <w:t>__________________________________________________</w:t>
      </w:r>
    </w:p>
    <w:p w14:paraId="6F732EE7" w14:textId="77777777" w:rsidR="00B0727A" w:rsidRDefault="00000000">
      <w:r>
        <w:t>*Report generated by Privacy Policy Gap Analysis System with RAG and MCP*</w:t>
      </w:r>
    </w:p>
    <w:p w14:paraId="30DB4955" w14:textId="5CA6D9FE" w:rsidR="00B0727A" w:rsidRDefault="00000000">
      <w:r>
        <w:t xml:space="preserve">*Powered by </w:t>
      </w:r>
      <w:r w:rsidR="00A46912">
        <w:t xml:space="preserve">Audit CADDIE </w:t>
      </w:r>
      <w:r>
        <w:t>Compliance Workflow*</w:t>
      </w:r>
    </w:p>
    <w:sectPr w:rsidR="00B072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5CAB7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397757">
    <w:abstractNumId w:val="8"/>
  </w:num>
  <w:num w:numId="2" w16cid:durableId="410392102">
    <w:abstractNumId w:val="6"/>
  </w:num>
  <w:num w:numId="3" w16cid:durableId="203980617">
    <w:abstractNumId w:val="5"/>
  </w:num>
  <w:num w:numId="4" w16cid:durableId="1760826704">
    <w:abstractNumId w:val="4"/>
  </w:num>
  <w:num w:numId="5" w16cid:durableId="676200840">
    <w:abstractNumId w:val="7"/>
  </w:num>
  <w:num w:numId="6" w16cid:durableId="1414164155">
    <w:abstractNumId w:val="3"/>
  </w:num>
  <w:num w:numId="7" w16cid:durableId="921525126">
    <w:abstractNumId w:val="2"/>
  </w:num>
  <w:num w:numId="8" w16cid:durableId="1691026091">
    <w:abstractNumId w:val="1"/>
  </w:num>
  <w:num w:numId="9" w16cid:durableId="106610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603"/>
    <w:rsid w:val="00A46912"/>
    <w:rsid w:val="00AA1D8D"/>
    <w:rsid w:val="00B0727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FA027"/>
  <w14:defaultImageDpi w14:val="300"/>
  <w15:docId w15:val="{81BAA1C7-C83A-9942-84FE-4B1B78B2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0C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Brennan Lodge</cp:lastModifiedBy>
  <cp:revision>2</cp:revision>
  <dcterms:created xsi:type="dcterms:W3CDTF">2013-12-23T23:15:00Z</dcterms:created>
  <dcterms:modified xsi:type="dcterms:W3CDTF">2025-12-02T19:49:00Z</dcterms:modified>
  <cp:category/>
</cp:coreProperties>
</file>