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C23E" w14:textId="1F038354" w:rsidR="00175554" w:rsidRPr="00175554" w:rsidRDefault="00175554" w:rsidP="00EA317B">
      <w:pPr>
        <w:rPr>
          <w:b/>
          <w:bCs/>
          <w:sz w:val="30"/>
          <w:szCs w:val="30"/>
        </w:rPr>
      </w:pPr>
      <w:r w:rsidRPr="00175554">
        <w:rPr>
          <w:b/>
          <w:bCs/>
          <w:sz w:val="30"/>
          <w:szCs w:val="30"/>
        </w:rPr>
        <w:t>CDC X Yhills</w:t>
      </w:r>
    </w:p>
    <w:p w14:paraId="0CE7E33C" w14:textId="09C7F8D5" w:rsidR="00EA317B" w:rsidRPr="00EA317B" w:rsidRDefault="00EA317B" w:rsidP="00EA317B">
      <w:pPr>
        <w:rPr>
          <w:b/>
          <w:bCs/>
          <w:sz w:val="30"/>
          <w:szCs w:val="30"/>
        </w:rPr>
      </w:pPr>
      <w:r w:rsidRPr="00EA317B">
        <w:rPr>
          <w:b/>
          <w:bCs/>
          <w:sz w:val="30"/>
          <w:szCs w:val="30"/>
        </w:rPr>
        <w:t>Satellite Imagery–Based Property Valuation</w:t>
      </w:r>
    </w:p>
    <w:p w14:paraId="370539A8" w14:textId="29029515" w:rsidR="00EA317B" w:rsidRPr="00175554" w:rsidRDefault="00EA317B" w:rsidP="00EA317B">
      <w:pPr>
        <w:rPr>
          <w:b/>
          <w:bCs/>
          <w:sz w:val="30"/>
          <w:szCs w:val="30"/>
        </w:rPr>
      </w:pPr>
      <w:r w:rsidRPr="00EA317B">
        <w:rPr>
          <w:b/>
          <w:bCs/>
          <w:sz w:val="30"/>
          <w:szCs w:val="30"/>
        </w:rPr>
        <w:t xml:space="preserve">Project Report </w:t>
      </w:r>
    </w:p>
    <w:p w14:paraId="18E4DF37" w14:textId="0138C972" w:rsidR="007568DD" w:rsidRDefault="007568DD" w:rsidP="00EA317B">
      <w:pPr>
        <w:rPr>
          <w:b/>
          <w:bCs/>
        </w:rPr>
      </w:pPr>
      <w:r>
        <w:rPr>
          <w:b/>
          <w:bCs/>
        </w:rPr>
        <w:t>By:</w:t>
      </w:r>
      <w:r w:rsidR="00175554">
        <w:rPr>
          <w:b/>
          <w:bCs/>
        </w:rPr>
        <w:t xml:space="preserve"> </w:t>
      </w:r>
      <w:r>
        <w:rPr>
          <w:b/>
          <w:bCs/>
        </w:rPr>
        <w:t>Prerna Kukreja</w:t>
      </w:r>
      <w:r w:rsidR="00175554">
        <w:rPr>
          <w:b/>
          <w:bCs/>
        </w:rPr>
        <w:t xml:space="preserve"> (2</w:t>
      </w:r>
      <w:r w:rsidR="00175554" w:rsidRPr="00175554">
        <w:rPr>
          <w:b/>
          <w:bCs/>
          <w:vertAlign w:val="superscript"/>
        </w:rPr>
        <w:t>nd</w:t>
      </w:r>
      <w:r w:rsidR="00175554">
        <w:rPr>
          <w:b/>
          <w:bCs/>
        </w:rPr>
        <w:t xml:space="preserve"> year student)</w:t>
      </w:r>
    </w:p>
    <w:p w14:paraId="38D0FF55" w14:textId="077A58BD" w:rsidR="00175554" w:rsidRDefault="00175554" w:rsidP="00EA317B">
      <w:pPr>
        <w:rPr>
          <w:b/>
          <w:bCs/>
        </w:rPr>
      </w:pPr>
      <w:r>
        <w:rPr>
          <w:b/>
          <w:bCs/>
        </w:rPr>
        <w:t xml:space="preserve">      Metallurgical and materials engineering</w:t>
      </w:r>
    </w:p>
    <w:p w14:paraId="6AA20DD9" w14:textId="7CCAC3D7" w:rsidR="00175554" w:rsidRPr="00EA317B" w:rsidRDefault="00175554" w:rsidP="00EA317B">
      <w:pPr>
        <w:rPr>
          <w:b/>
          <w:bCs/>
        </w:rPr>
      </w:pPr>
      <w:r>
        <w:t xml:space="preserve">      </w:t>
      </w:r>
      <w:r w:rsidRPr="00175554">
        <w:rPr>
          <w:b/>
          <w:bCs/>
        </w:rPr>
        <w:t>IIT Roorkee</w:t>
      </w:r>
    </w:p>
    <w:p w14:paraId="5E81B919" w14:textId="77777777" w:rsidR="00EA317B" w:rsidRPr="00EA317B" w:rsidRDefault="00000000" w:rsidP="00EA317B">
      <w:r>
        <w:pict w14:anchorId="58B1A7A2">
          <v:rect id="_x0000_i1025" style="width:0;height:1.5pt" o:hralign="center" o:hrstd="t" o:hr="t" fillcolor="#a0a0a0" stroked="f"/>
        </w:pict>
      </w:r>
    </w:p>
    <w:p w14:paraId="31A6D078" w14:textId="076EEC33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 xml:space="preserve">1. Overview: Approach &amp; </w:t>
      </w:r>
      <w:r w:rsidR="007568DD" w:rsidRPr="00EA317B">
        <w:rPr>
          <w:b/>
          <w:bCs/>
        </w:rPr>
        <w:t>Modelling</w:t>
      </w:r>
      <w:r w:rsidRPr="00EA317B">
        <w:rPr>
          <w:b/>
          <w:bCs/>
        </w:rPr>
        <w:t xml:space="preserve"> Strategy</w:t>
      </w:r>
    </w:p>
    <w:p w14:paraId="67986402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Problem Context</w:t>
      </w:r>
    </w:p>
    <w:p w14:paraId="5C418774" w14:textId="3C317F06" w:rsidR="00EA317B" w:rsidRPr="00EA317B" w:rsidRDefault="00EA317B" w:rsidP="00EA317B">
      <w:r w:rsidRPr="00EA317B">
        <w:t xml:space="preserve">Traditional house price models rely primarily on </w:t>
      </w:r>
      <w:r w:rsidRPr="00EA317B">
        <w:rPr>
          <w:b/>
          <w:bCs/>
        </w:rPr>
        <w:t>structural and basic locational attributes</w:t>
      </w:r>
      <w:r w:rsidRPr="00EA317B">
        <w:t xml:space="preserve"> such as size, grade, age, and coordinates. While these features explain a large portion of price variation, they </w:t>
      </w:r>
      <w:r w:rsidRPr="00EA317B">
        <w:rPr>
          <w:b/>
          <w:bCs/>
        </w:rPr>
        <w:t>fail to capture neighbo</w:t>
      </w:r>
      <w:r w:rsidR="007568DD">
        <w:rPr>
          <w:b/>
          <w:bCs/>
        </w:rPr>
        <w:t>u</w:t>
      </w:r>
      <w:r w:rsidRPr="00EA317B">
        <w:rPr>
          <w:b/>
          <w:bCs/>
        </w:rPr>
        <w:t>rhood-level external characteristics</w:t>
      </w:r>
      <w:r w:rsidRPr="00EA317B">
        <w:t xml:space="preserve"> such as urban planning quality, greenery, congestion, accessibility, and proximity to water bodies.</w:t>
      </w:r>
    </w:p>
    <w:p w14:paraId="58F6481A" w14:textId="77777777" w:rsidR="00EA317B" w:rsidRPr="00EA317B" w:rsidRDefault="00EA317B" w:rsidP="00EA317B">
      <w:r w:rsidRPr="00EA317B">
        <w:t xml:space="preserve">These external factors strongly influence property values but are </w:t>
      </w:r>
      <w:r w:rsidRPr="00EA317B">
        <w:rPr>
          <w:b/>
          <w:bCs/>
        </w:rPr>
        <w:t>not explicitly available in tabular datasets</w:t>
      </w:r>
      <w:r w:rsidRPr="00EA317B">
        <w:t xml:space="preserve">. However, they are </w:t>
      </w:r>
      <w:r w:rsidRPr="00EA317B">
        <w:rPr>
          <w:b/>
          <w:bCs/>
        </w:rPr>
        <w:t>visually observable</w:t>
      </w:r>
      <w:r w:rsidRPr="00EA317B">
        <w:t xml:space="preserve"> in satellite imagery.</w:t>
      </w:r>
    </w:p>
    <w:p w14:paraId="7B38FAEA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Core Idea</w:t>
      </w:r>
    </w:p>
    <w:p w14:paraId="53FECB4F" w14:textId="77777777" w:rsidR="00EA317B" w:rsidRPr="00EA317B" w:rsidRDefault="00EA317B" w:rsidP="00EA317B">
      <w:r w:rsidRPr="00EA317B">
        <w:t xml:space="preserve">This project develops a </w:t>
      </w:r>
      <w:r w:rsidRPr="00EA317B">
        <w:rPr>
          <w:b/>
          <w:bCs/>
        </w:rPr>
        <w:t>multimodal valuation framework</w:t>
      </w:r>
      <w:r w:rsidRPr="00EA317B">
        <w:t xml:space="preserve"> that integrates:</w:t>
      </w:r>
    </w:p>
    <w:p w14:paraId="70CA698B" w14:textId="77777777" w:rsidR="00EA317B" w:rsidRPr="00EA317B" w:rsidRDefault="00EA317B" w:rsidP="00EA317B">
      <w:pPr>
        <w:numPr>
          <w:ilvl w:val="0"/>
          <w:numId w:val="1"/>
        </w:numPr>
      </w:pPr>
      <w:r w:rsidRPr="00EA317B">
        <w:rPr>
          <w:b/>
          <w:bCs/>
        </w:rPr>
        <w:t>Tabular data</w:t>
      </w:r>
      <w:r w:rsidRPr="00EA317B">
        <w:t xml:space="preserve"> → intrinsic property characteristics</w:t>
      </w:r>
    </w:p>
    <w:p w14:paraId="203FDD27" w14:textId="77777777" w:rsidR="00EA317B" w:rsidRPr="00EA317B" w:rsidRDefault="00EA317B" w:rsidP="00EA317B">
      <w:pPr>
        <w:numPr>
          <w:ilvl w:val="0"/>
          <w:numId w:val="1"/>
        </w:numPr>
      </w:pPr>
      <w:r w:rsidRPr="00EA317B">
        <w:rPr>
          <w:b/>
          <w:bCs/>
        </w:rPr>
        <w:t>Satellite imagery</w:t>
      </w:r>
      <w:r w:rsidRPr="00EA317B">
        <w:t xml:space="preserve"> → extrinsic neighborhood context</w:t>
      </w:r>
    </w:p>
    <w:p w14:paraId="4D13EB1F" w14:textId="77777777" w:rsidR="00EA317B" w:rsidRPr="00EA317B" w:rsidRDefault="00EA317B" w:rsidP="00EA317B">
      <w:r w:rsidRPr="00EA317B">
        <w:t xml:space="preserve">The objective is </w:t>
      </w:r>
      <w:r w:rsidRPr="00EA317B">
        <w:rPr>
          <w:b/>
          <w:bCs/>
        </w:rPr>
        <w:t>not to replace tabular models</w:t>
      </w:r>
      <w:r w:rsidRPr="00EA317B">
        <w:t xml:space="preserve">, but to </w:t>
      </w:r>
      <w:r w:rsidRPr="00EA317B">
        <w:rPr>
          <w:b/>
          <w:bCs/>
        </w:rPr>
        <w:t>augment them</w:t>
      </w:r>
      <w:r w:rsidRPr="00EA317B">
        <w:t xml:space="preserve"> by learning neighborhood-level visual signals using a </w:t>
      </w:r>
      <w:r w:rsidRPr="00EA317B">
        <w:rPr>
          <w:b/>
          <w:bCs/>
        </w:rPr>
        <w:t>CNN (ResNet-34)</w:t>
      </w:r>
      <w:r w:rsidRPr="00EA317B">
        <w:t xml:space="preserve"> and validating them through </w:t>
      </w:r>
      <w:r w:rsidRPr="00EA317B">
        <w:rPr>
          <w:b/>
          <w:bCs/>
        </w:rPr>
        <w:t>Grad-CAM explainability</w:t>
      </w:r>
      <w:r w:rsidRPr="00EA317B">
        <w:t>.</w:t>
      </w:r>
    </w:p>
    <w:p w14:paraId="102FE8D2" w14:textId="2FB0BCC3" w:rsidR="00EA317B" w:rsidRPr="00EA317B" w:rsidRDefault="007568DD" w:rsidP="00EA317B">
      <w:pPr>
        <w:rPr>
          <w:b/>
          <w:bCs/>
        </w:rPr>
      </w:pPr>
      <w:r w:rsidRPr="00EA317B">
        <w:rPr>
          <w:b/>
          <w:bCs/>
        </w:rPr>
        <w:t>Modelling</w:t>
      </w:r>
      <w:r w:rsidR="00EA317B" w:rsidRPr="00EA317B">
        <w:rPr>
          <w:b/>
          <w:bCs/>
        </w:rPr>
        <w:t xml:space="preserve"> Strategy (Reasoned)</w:t>
      </w:r>
    </w:p>
    <w:p w14:paraId="19036AA0" w14:textId="77777777" w:rsidR="00EA317B" w:rsidRPr="00EA317B" w:rsidRDefault="00EA317B" w:rsidP="00EA317B">
      <w:pPr>
        <w:numPr>
          <w:ilvl w:val="0"/>
          <w:numId w:val="2"/>
        </w:numPr>
      </w:pPr>
      <w:r w:rsidRPr="00EA317B">
        <w:t xml:space="preserve">Establish a </w:t>
      </w:r>
      <w:r w:rsidRPr="00EA317B">
        <w:rPr>
          <w:b/>
          <w:bCs/>
        </w:rPr>
        <w:t>strong tabular baseline</w:t>
      </w:r>
      <w:r w:rsidRPr="00EA317B">
        <w:t xml:space="preserve"> to understand how much price variance is explainable without images.</w:t>
      </w:r>
    </w:p>
    <w:p w14:paraId="331E47A7" w14:textId="77777777" w:rsidR="00EA317B" w:rsidRPr="00EA317B" w:rsidRDefault="00EA317B" w:rsidP="00EA317B">
      <w:pPr>
        <w:numPr>
          <w:ilvl w:val="0"/>
          <w:numId w:val="2"/>
        </w:numPr>
      </w:pPr>
      <w:r w:rsidRPr="00EA317B">
        <w:t xml:space="preserve">Identify the </w:t>
      </w:r>
      <w:r w:rsidRPr="00EA317B">
        <w:rPr>
          <w:b/>
          <w:bCs/>
        </w:rPr>
        <w:t>performance ceiling</w:t>
      </w:r>
      <w:r w:rsidRPr="00EA317B">
        <w:t xml:space="preserve"> of tabular-only models.</w:t>
      </w:r>
    </w:p>
    <w:p w14:paraId="2BAFAF1B" w14:textId="77777777" w:rsidR="00EA317B" w:rsidRPr="00EA317B" w:rsidRDefault="00EA317B" w:rsidP="00EA317B">
      <w:pPr>
        <w:numPr>
          <w:ilvl w:val="0"/>
          <w:numId w:val="2"/>
        </w:numPr>
      </w:pPr>
      <w:r w:rsidRPr="00EA317B">
        <w:t xml:space="preserve">Introduce satellite imagery to learn </w:t>
      </w:r>
      <w:r w:rsidRPr="00EA317B">
        <w:rPr>
          <w:b/>
          <w:bCs/>
        </w:rPr>
        <w:t>external visual proxies of locality quality</w:t>
      </w:r>
      <w:r w:rsidRPr="00EA317B">
        <w:t>.</w:t>
      </w:r>
    </w:p>
    <w:p w14:paraId="0DDD65B2" w14:textId="77777777" w:rsidR="00EA317B" w:rsidRPr="00EA317B" w:rsidRDefault="00EA317B" w:rsidP="00EA317B">
      <w:pPr>
        <w:numPr>
          <w:ilvl w:val="0"/>
          <w:numId w:val="2"/>
        </w:numPr>
      </w:pPr>
      <w:r w:rsidRPr="00EA317B">
        <w:t xml:space="preserve">Use </w:t>
      </w:r>
      <w:r w:rsidRPr="00EA317B">
        <w:rPr>
          <w:b/>
          <w:bCs/>
        </w:rPr>
        <w:t>Grad-CAM</w:t>
      </w:r>
      <w:r w:rsidRPr="00EA317B">
        <w:t xml:space="preserve"> to ensure that learned signals are meaningful and interpretable.</w:t>
      </w:r>
    </w:p>
    <w:p w14:paraId="01930AB3" w14:textId="77777777" w:rsidR="00EA317B" w:rsidRPr="00EA317B" w:rsidRDefault="00EA317B" w:rsidP="00EA317B">
      <w:pPr>
        <w:numPr>
          <w:ilvl w:val="0"/>
          <w:numId w:val="2"/>
        </w:numPr>
      </w:pPr>
      <w:r w:rsidRPr="00EA317B">
        <w:t>(Conceptually) fuse visual embeddings with tabular features for final prediction.</w:t>
      </w:r>
    </w:p>
    <w:p w14:paraId="010E2EE0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Design Philosophy</w:t>
      </w:r>
    </w:p>
    <w:p w14:paraId="1829038C" w14:textId="45681D38" w:rsidR="00EA317B" w:rsidRPr="00EA317B" w:rsidRDefault="00EA317B" w:rsidP="00EA317B">
      <w:pPr>
        <w:numPr>
          <w:ilvl w:val="0"/>
          <w:numId w:val="3"/>
        </w:numPr>
      </w:pPr>
      <w:r w:rsidRPr="00EA317B">
        <w:t xml:space="preserve">House price is a </w:t>
      </w:r>
      <w:r w:rsidRPr="00EA317B">
        <w:rPr>
          <w:b/>
          <w:bCs/>
        </w:rPr>
        <w:t>neighbo</w:t>
      </w:r>
      <w:r w:rsidR="007568DD">
        <w:rPr>
          <w:b/>
          <w:bCs/>
        </w:rPr>
        <w:t>u</w:t>
      </w:r>
      <w:r w:rsidRPr="00EA317B">
        <w:rPr>
          <w:b/>
          <w:bCs/>
        </w:rPr>
        <w:t>rhood phenomenon</w:t>
      </w:r>
      <w:r w:rsidRPr="00EA317B">
        <w:t>, not a point phenomenon.</w:t>
      </w:r>
    </w:p>
    <w:p w14:paraId="7879CB5D" w14:textId="77777777" w:rsidR="00EA317B" w:rsidRPr="00EA317B" w:rsidRDefault="00EA317B" w:rsidP="00EA317B">
      <w:pPr>
        <w:numPr>
          <w:ilvl w:val="0"/>
          <w:numId w:val="3"/>
        </w:numPr>
      </w:pPr>
      <w:r w:rsidRPr="00EA317B">
        <w:t xml:space="preserve">Satellite images are used to learn </w:t>
      </w:r>
      <w:r w:rsidRPr="00EA317B">
        <w:rPr>
          <w:b/>
          <w:bCs/>
        </w:rPr>
        <w:t>repeating urban patterns</w:t>
      </w:r>
      <w:r w:rsidRPr="00EA317B">
        <w:t>, not individual houses.</w:t>
      </w:r>
    </w:p>
    <w:p w14:paraId="737B947F" w14:textId="77777777" w:rsidR="00EA317B" w:rsidRPr="00EA317B" w:rsidRDefault="00EA317B" w:rsidP="00EA317B">
      <w:pPr>
        <w:numPr>
          <w:ilvl w:val="0"/>
          <w:numId w:val="3"/>
        </w:numPr>
      </w:pPr>
      <w:r w:rsidRPr="00EA317B">
        <w:t>Engineering discipline, generalization, and explainability are prioritized over brute-force data usage.</w:t>
      </w:r>
    </w:p>
    <w:p w14:paraId="66FCCF56" w14:textId="77777777" w:rsidR="00EA317B" w:rsidRPr="00EA317B" w:rsidRDefault="00000000" w:rsidP="00EA317B">
      <w:r>
        <w:lastRenderedPageBreak/>
        <w:pict w14:anchorId="3278D535">
          <v:rect id="_x0000_i1026" style="width:0;height:1.5pt" o:hralign="center" o:hrstd="t" o:hr="t" fillcolor="#a0a0a0" stroked="f"/>
        </w:pict>
      </w:r>
    </w:p>
    <w:p w14:paraId="0BAAF22F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2. Exploratory Data Analysis (EDA)</w:t>
      </w:r>
    </w:p>
    <w:p w14:paraId="3819A3AE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2.1 Price Distribution</w:t>
      </w:r>
    </w:p>
    <w:p w14:paraId="4AA9234D" w14:textId="77777777" w:rsidR="00EA317B" w:rsidRPr="00EA317B" w:rsidRDefault="00EA317B" w:rsidP="00EA317B">
      <w:r w:rsidRPr="00EA317B">
        <w:t xml:space="preserve">House prices exhibit a </w:t>
      </w:r>
      <w:r w:rsidRPr="00EA317B">
        <w:rPr>
          <w:b/>
          <w:bCs/>
        </w:rPr>
        <w:t>strong right-skew</w:t>
      </w:r>
      <w:r w:rsidRPr="00EA317B">
        <w:t>:</w:t>
      </w:r>
    </w:p>
    <w:p w14:paraId="55BC19B0" w14:textId="77777777" w:rsidR="00EA317B" w:rsidRPr="00EA317B" w:rsidRDefault="00EA317B" w:rsidP="00EA317B">
      <w:pPr>
        <w:numPr>
          <w:ilvl w:val="0"/>
          <w:numId w:val="4"/>
        </w:numPr>
      </w:pPr>
      <w:r w:rsidRPr="00EA317B">
        <w:t>Majority of properties lie in lower-to-mid price ranges.</w:t>
      </w:r>
    </w:p>
    <w:p w14:paraId="2C32512D" w14:textId="77777777" w:rsidR="00EA317B" w:rsidRPr="00EA317B" w:rsidRDefault="00EA317B" w:rsidP="00EA317B">
      <w:pPr>
        <w:numPr>
          <w:ilvl w:val="0"/>
          <w:numId w:val="4"/>
        </w:numPr>
      </w:pPr>
      <w:r w:rsidRPr="00EA317B">
        <w:t>A small number of luxury properties form a long tail.</w:t>
      </w:r>
    </w:p>
    <w:p w14:paraId="2160F5D4" w14:textId="77777777" w:rsidR="00EA317B" w:rsidRPr="00EA317B" w:rsidRDefault="00EA317B" w:rsidP="00EA317B">
      <w:pPr>
        <w:numPr>
          <w:ilvl w:val="0"/>
          <w:numId w:val="4"/>
        </w:numPr>
      </w:pPr>
      <w:r w:rsidRPr="00EA317B">
        <w:t>Extreme values significantly influence error metrics.</w:t>
      </w:r>
    </w:p>
    <w:p w14:paraId="2C4343FA" w14:textId="52761639" w:rsidR="00EA317B" w:rsidRPr="00EA317B" w:rsidRDefault="004D52F3" w:rsidP="00EA317B">
      <w:r w:rsidRPr="004D52F3">
        <w:rPr>
          <w:rFonts w:ascii="Segoe UI Emoji" w:hAnsi="Segoe UI Emoji" w:cs="Segoe UI Emoji"/>
          <w:noProof/>
        </w:rPr>
        <w:drawing>
          <wp:inline distT="0" distB="0" distL="0" distR="0" wp14:anchorId="173F585C" wp14:editId="699FD13D">
            <wp:extent cx="2391345" cy="1351722"/>
            <wp:effectExtent l="0" t="0" r="0" b="1270"/>
            <wp:docPr id="11423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8608" cy="13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2F3">
        <w:rPr>
          <w:rFonts w:ascii="Segoe UI Emoji" w:hAnsi="Segoe UI Emoji" w:cs="Segoe UI Emoji"/>
          <w:noProof/>
        </w:rPr>
        <w:drawing>
          <wp:inline distT="0" distB="0" distL="0" distR="0" wp14:anchorId="19436D05" wp14:editId="5F063222">
            <wp:extent cx="3267986" cy="1847248"/>
            <wp:effectExtent l="0" t="0" r="8890" b="635"/>
            <wp:docPr id="5729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639" cy="185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17B" w:rsidRPr="00EA317B">
        <w:rPr>
          <w:b/>
          <w:bCs/>
        </w:rPr>
        <w:t>Why this matters</w:t>
      </w:r>
    </w:p>
    <w:p w14:paraId="2B939BF9" w14:textId="77777777" w:rsidR="00EA317B" w:rsidRPr="00EA317B" w:rsidRDefault="00EA317B" w:rsidP="00EA317B">
      <w:pPr>
        <w:numPr>
          <w:ilvl w:val="0"/>
          <w:numId w:val="5"/>
        </w:numPr>
      </w:pPr>
      <w:r w:rsidRPr="00EA317B">
        <w:t xml:space="preserve">Justifies </w:t>
      </w:r>
      <w:r w:rsidRPr="00EA317B">
        <w:rPr>
          <w:b/>
          <w:bCs/>
        </w:rPr>
        <w:t>log(price)</w:t>
      </w:r>
      <w:r w:rsidRPr="00EA317B">
        <w:t xml:space="preserve"> transformation.</w:t>
      </w:r>
    </w:p>
    <w:p w14:paraId="58D3643D" w14:textId="77777777" w:rsidR="00EA317B" w:rsidRPr="00EA317B" w:rsidRDefault="00EA317B" w:rsidP="00EA317B">
      <w:pPr>
        <w:numPr>
          <w:ilvl w:val="0"/>
          <w:numId w:val="5"/>
        </w:numPr>
      </w:pPr>
      <w:r w:rsidRPr="00EA317B">
        <w:t>Explains why RMSE remains large despite good model fit.</w:t>
      </w:r>
    </w:p>
    <w:p w14:paraId="40B96E9F" w14:textId="77777777" w:rsidR="00EA317B" w:rsidRPr="00EA317B" w:rsidRDefault="00EA317B" w:rsidP="00EA317B">
      <w:pPr>
        <w:numPr>
          <w:ilvl w:val="0"/>
          <w:numId w:val="5"/>
        </w:numPr>
      </w:pPr>
      <w:r w:rsidRPr="00EA317B">
        <w:t>Reflects realistic real-estate market behavior.</w:t>
      </w:r>
    </w:p>
    <w:p w14:paraId="24D5AA45" w14:textId="77777777" w:rsidR="00EA317B" w:rsidRPr="00EA317B" w:rsidRDefault="00000000" w:rsidP="00EA317B">
      <w:r>
        <w:pict w14:anchorId="6098268C">
          <v:rect id="_x0000_i1027" style="width:0;height:1.5pt" o:hralign="center" o:hrstd="t" o:hr="t" fillcolor="#a0a0a0" stroked="f"/>
        </w:pict>
      </w:r>
    </w:p>
    <w:p w14:paraId="33F1F11C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2.2 House Size Distribution</w:t>
      </w:r>
    </w:p>
    <w:p w14:paraId="63BB830E" w14:textId="77777777" w:rsidR="00EA317B" w:rsidRPr="00EA317B" w:rsidRDefault="00EA317B" w:rsidP="00EA317B">
      <w:pPr>
        <w:numPr>
          <w:ilvl w:val="0"/>
          <w:numId w:val="6"/>
        </w:numPr>
      </w:pPr>
      <w:r w:rsidRPr="00EA317B">
        <w:t xml:space="preserve">Most houses fall in the </w:t>
      </w:r>
      <w:r w:rsidRPr="00EA317B">
        <w:rPr>
          <w:b/>
          <w:bCs/>
        </w:rPr>
        <w:t>mid-size range</w:t>
      </w:r>
      <w:r w:rsidRPr="00EA317B">
        <w:t xml:space="preserve"> (mass-market housing).</w:t>
      </w:r>
    </w:p>
    <w:p w14:paraId="2B9F9FA8" w14:textId="77777777" w:rsidR="00EA317B" w:rsidRPr="00EA317B" w:rsidRDefault="00EA317B" w:rsidP="00EA317B">
      <w:pPr>
        <w:numPr>
          <w:ilvl w:val="0"/>
          <w:numId w:val="6"/>
        </w:numPr>
      </w:pPr>
      <w:r w:rsidRPr="00EA317B">
        <w:t>Very large houses are rare but economically influential.</w:t>
      </w:r>
    </w:p>
    <w:p w14:paraId="5382C53F" w14:textId="77777777" w:rsidR="00EA317B" w:rsidRPr="00EA317B" w:rsidRDefault="00EA317B" w:rsidP="00EA317B">
      <w:r w:rsidRPr="00EA317B">
        <w:t>This confirms that the dataset is dominated by standard residential properties, with luxury homes forming a sparse tail.</w:t>
      </w:r>
    </w:p>
    <w:p w14:paraId="5AD5F008" w14:textId="77777777" w:rsidR="00EA317B" w:rsidRPr="00EA317B" w:rsidRDefault="00000000" w:rsidP="00EA317B">
      <w:r>
        <w:pict w14:anchorId="480BAFF6">
          <v:rect id="_x0000_i1028" style="width:0;height:1.5pt" o:hralign="center" o:hrstd="t" o:hr="t" fillcolor="#a0a0a0" stroked="f"/>
        </w:pict>
      </w:r>
    </w:p>
    <w:p w14:paraId="5C663D32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2.3 Price vs Size Relationship (Critical Insight)</w:t>
      </w:r>
    </w:p>
    <w:p w14:paraId="59467C48" w14:textId="77777777" w:rsidR="00EA317B" w:rsidRPr="00EA317B" w:rsidRDefault="00EA317B" w:rsidP="00EA317B">
      <w:pPr>
        <w:numPr>
          <w:ilvl w:val="0"/>
          <w:numId w:val="7"/>
        </w:numPr>
      </w:pPr>
      <w:r w:rsidRPr="00EA317B">
        <w:t>Strong positive correlation between size and price.</w:t>
      </w:r>
    </w:p>
    <w:p w14:paraId="001ABD30" w14:textId="77777777" w:rsidR="00EA317B" w:rsidRPr="00EA317B" w:rsidRDefault="00EA317B" w:rsidP="00EA317B">
      <w:pPr>
        <w:numPr>
          <w:ilvl w:val="0"/>
          <w:numId w:val="7"/>
        </w:numPr>
      </w:pPr>
      <w:r w:rsidRPr="00EA317B">
        <w:rPr>
          <w:b/>
          <w:bCs/>
        </w:rPr>
        <w:t>Large vertical dispersion</w:t>
      </w:r>
      <w:r w:rsidRPr="00EA317B">
        <w:t>: houses with similar sizes have very different prices.</w:t>
      </w:r>
    </w:p>
    <w:p w14:paraId="1CD8848D" w14:textId="77777777" w:rsidR="00EA317B" w:rsidRPr="00EA317B" w:rsidRDefault="00EA317B" w:rsidP="00EA317B">
      <w:pPr>
        <w:numPr>
          <w:ilvl w:val="0"/>
          <w:numId w:val="7"/>
        </w:numPr>
      </w:pPr>
      <w:r w:rsidRPr="00EA317B">
        <w:t>Variance increases with size (heteroscedasticity).</w:t>
      </w:r>
    </w:p>
    <w:p w14:paraId="72BEAAFE" w14:textId="77777777" w:rsidR="00EA317B" w:rsidRDefault="00EA317B" w:rsidP="00EA317B">
      <w:pPr>
        <w:rPr>
          <w:b/>
          <w:bCs/>
        </w:rPr>
      </w:pPr>
      <w:r w:rsidRPr="00851D9A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2C0149D" wp14:editId="61A1BF44">
            <wp:extent cx="2210861" cy="1639790"/>
            <wp:effectExtent l="0" t="0" r="0" b="0"/>
            <wp:docPr id="3079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02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1913" cy="16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15A7" w14:textId="3DD4D706" w:rsidR="00EA317B" w:rsidRPr="00EA317B" w:rsidRDefault="00EA317B" w:rsidP="00EA317B">
      <w:r w:rsidRPr="00EA317B">
        <w:rPr>
          <w:b/>
          <w:bCs/>
        </w:rPr>
        <w:t xml:space="preserve">Key Insight </w:t>
      </w:r>
    </w:p>
    <w:p w14:paraId="6B098EFE" w14:textId="77777777" w:rsidR="00EA317B" w:rsidRPr="00EA317B" w:rsidRDefault="00EA317B" w:rsidP="00EA317B">
      <w:r w:rsidRPr="00EA317B">
        <w:t>Even for similar house sizes, prices vary widely, indicating that non-structural factors such as neighborhood quality play a significant role.</w:t>
      </w:r>
    </w:p>
    <w:p w14:paraId="68BF92B1" w14:textId="77777777" w:rsidR="00EA317B" w:rsidRPr="00EA317B" w:rsidRDefault="00EA317B" w:rsidP="00EA317B">
      <w:r w:rsidRPr="00EA317B">
        <w:t xml:space="preserve">This observation </w:t>
      </w:r>
      <w:r w:rsidRPr="00EA317B">
        <w:rPr>
          <w:b/>
          <w:bCs/>
        </w:rPr>
        <w:t>directly motivates the use of satellite imagery</w:t>
      </w:r>
      <w:r w:rsidRPr="00EA317B">
        <w:t>.</w:t>
      </w:r>
    </w:p>
    <w:p w14:paraId="186B8A36" w14:textId="77777777" w:rsidR="00EA317B" w:rsidRPr="00EA317B" w:rsidRDefault="00000000" w:rsidP="00EA317B">
      <w:r>
        <w:pict w14:anchorId="036A47D0">
          <v:rect id="_x0000_i1029" style="width:0;height:1.5pt" o:hralign="center" o:hrstd="t" o:hr="t" fillcolor="#a0a0a0" stroked="f"/>
        </w:pict>
      </w:r>
    </w:p>
    <w:p w14:paraId="70A20165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2.4 Location Effects (Latitude / Longitude)</w:t>
      </w:r>
    </w:p>
    <w:p w14:paraId="121C8059" w14:textId="77777777" w:rsidR="00EA317B" w:rsidRPr="00EA317B" w:rsidRDefault="00EA317B" w:rsidP="00EA317B">
      <w:pPr>
        <w:numPr>
          <w:ilvl w:val="0"/>
          <w:numId w:val="8"/>
        </w:numPr>
      </w:pPr>
      <w:r w:rsidRPr="00EA317B">
        <w:t>Clear spatial price clustering.</w:t>
      </w:r>
    </w:p>
    <w:p w14:paraId="6A748529" w14:textId="77777777" w:rsidR="00EA317B" w:rsidRPr="00EA317B" w:rsidRDefault="00EA317B" w:rsidP="00EA317B">
      <w:pPr>
        <w:numPr>
          <w:ilvl w:val="0"/>
          <w:numId w:val="8"/>
        </w:numPr>
      </w:pPr>
      <w:r w:rsidRPr="00EA317B">
        <w:t>Latitude shows a stronger signal than longitude.</w:t>
      </w:r>
    </w:p>
    <w:p w14:paraId="132563E4" w14:textId="77777777" w:rsidR="00EA317B" w:rsidRPr="00EA317B" w:rsidRDefault="00EA317B" w:rsidP="00EA317B">
      <w:pPr>
        <w:numPr>
          <w:ilvl w:val="0"/>
          <w:numId w:val="8"/>
        </w:numPr>
      </w:pPr>
      <w:r w:rsidRPr="00EA317B">
        <w:t>Continuous price gradients exist within clusters.</w:t>
      </w:r>
    </w:p>
    <w:p w14:paraId="1C75EE2F" w14:textId="18381E9E" w:rsidR="00EA317B" w:rsidRPr="00EA317B" w:rsidRDefault="00EA317B" w:rsidP="00EA317B">
      <w:r w:rsidRPr="00851D9A">
        <w:rPr>
          <w:rFonts w:ascii="Segoe UI Emoji" w:hAnsi="Segoe UI Emoji" w:cs="Segoe UI Emoji"/>
          <w:noProof/>
        </w:rPr>
        <w:drawing>
          <wp:inline distT="0" distB="0" distL="0" distR="0" wp14:anchorId="3B1C5D7E" wp14:editId="66001939">
            <wp:extent cx="1799173" cy="1536192"/>
            <wp:effectExtent l="0" t="0" r="0" b="6985"/>
            <wp:docPr id="65704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40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371" cy="154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D9A">
        <w:rPr>
          <w:rFonts w:ascii="Segoe UI Emoji" w:hAnsi="Segoe UI Emoji" w:cs="Segoe UI Emoji"/>
          <w:noProof/>
        </w:rPr>
        <w:drawing>
          <wp:inline distT="0" distB="0" distL="0" distR="0" wp14:anchorId="3BFB5F9A" wp14:editId="358F665F">
            <wp:extent cx="2020813" cy="1458468"/>
            <wp:effectExtent l="0" t="0" r="0" b="8890"/>
            <wp:docPr id="142458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7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668" cy="14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17B">
        <w:br/>
      </w:r>
    </w:p>
    <w:p w14:paraId="733F3812" w14:textId="77777777" w:rsidR="00EA317B" w:rsidRPr="00EA317B" w:rsidRDefault="00EA317B" w:rsidP="00EA317B">
      <w:r w:rsidRPr="00EA317B">
        <w:t xml:space="preserve">This shows that </w:t>
      </w:r>
      <w:r w:rsidRPr="00EA317B">
        <w:rPr>
          <w:b/>
          <w:bCs/>
        </w:rPr>
        <w:t>location quality varies continuously</w:t>
      </w:r>
      <w:r w:rsidRPr="00EA317B">
        <w:t>, not discretely by zipcode.</w:t>
      </w:r>
    </w:p>
    <w:p w14:paraId="5B56F0D1" w14:textId="77777777" w:rsidR="00EA317B" w:rsidRPr="00EA317B" w:rsidRDefault="00000000" w:rsidP="00EA317B">
      <w:r>
        <w:pict w14:anchorId="1F51A911">
          <v:rect id="_x0000_i1030" style="width:0;height:1.5pt" o:hralign="center" o:hrstd="t" o:hr="t" fillcolor="#a0a0a0" stroked="f"/>
        </w:pict>
      </w:r>
    </w:p>
    <w:p w14:paraId="31615985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3. Feature Selection &amp; Tabular Baseline (Conceptual Summary)</w:t>
      </w:r>
    </w:p>
    <w:p w14:paraId="7EB403C0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Why Feature Selection Was Disciplined</w:t>
      </w:r>
    </w:p>
    <w:p w14:paraId="5B00E50B" w14:textId="77777777" w:rsidR="00EA317B" w:rsidRPr="00EA317B" w:rsidRDefault="00EA317B" w:rsidP="00EA317B">
      <w:r w:rsidRPr="00EA317B">
        <w:t>Housing features are naturally correlated. Blindly using all features leads to:</w:t>
      </w:r>
    </w:p>
    <w:p w14:paraId="4C5FC06B" w14:textId="77777777" w:rsidR="00EA317B" w:rsidRPr="00EA317B" w:rsidRDefault="00EA317B" w:rsidP="00EA317B">
      <w:pPr>
        <w:numPr>
          <w:ilvl w:val="0"/>
          <w:numId w:val="9"/>
        </w:numPr>
      </w:pPr>
      <w:r w:rsidRPr="00EA317B">
        <w:t>Multicollinearity</w:t>
      </w:r>
    </w:p>
    <w:p w14:paraId="1065B884" w14:textId="77777777" w:rsidR="00EA317B" w:rsidRPr="00EA317B" w:rsidRDefault="00EA317B" w:rsidP="00EA317B">
      <w:pPr>
        <w:numPr>
          <w:ilvl w:val="0"/>
          <w:numId w:val="9"/>
        </w:numPr>
      </w:pPr>
      <w:r w:rsidRPr="00EA317B">
        <w:t>Poor generalization</w:t>
      </w:r>
    </w:p>
    <w:p w14:paraId="29646C28" w14:textId="77777777" w:rsidR="00EA317B" w:rsidRPr="00EA317B" w:rsidRDefault="00EA317B" w:rsidP="00EA317B">
      <w:pPr>
        <w:numPr>
          <w:ilvl w:val="0"/>
          <w:numId w:val="9"/>
        </w:numPr>
      </w:pPr>
      <w:r w:rsidRPr="00EA317B">
        <w:t>Reduced interpretability</w:t>
      </w:r>
    </w:p>
    <w:p w14:paraId="0C9609F5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Three-Layer Selection Logic</w:t>
      </w:r>
    </w:p>
    <w:p w14:paraId="7308C428" w14:textId="77777777" w:rsidR="00EA317B" w:rsidRPr="00EA317B" w:rsidRDefault="00EA317B" w:rsidP="00EA317B">
      <w:pPr>
        <w:numPr>
          <w:ilvl w:val="0"/>
          <w:numId w:val="10"/>
        </w:numPr>
      </w:pPr>
      <w:r w:rsidRPr="00EA317B">
        <w:rPr>
          <w:b/>
          <w:bCs/>
        </w:rPr>
        <w:lastRenderedPageBreak/>
        <w:t>Semantic Filtering</w:t>
      </w:r>
      <w:r w:rsidRPr="00EA317B">
        <w:br/>
        <w:t>Removed id, zipcode, date due to leakage and memorization risk.</w:t>
      </w:r>
    </w:p>
    <w:p w14:paraId="325A2FAA" w14:textId="77777777" w:rsidR="00EA317B" w:rsidRPr="00EA317B" w:rsidRDefault="00EA317B" w:rsidP="00EA317B">
      <w:pPr>
        <w:numPr>
          <w:ilvl w:val="0"/>
          <w:numId w:val="10"/>
        </w:numPr>
      </w:pPr>
      <w:r w:rsidRPr="00EA317B">
        <w:rPr>
          <w:b/>
          <w:bCs/>
        </w:rPr>
        <w:t>Structural Redundancy Control</w:t>
      </w:r>
      <w:r w:rsidRPr="00EA317B">
        <w:br/>
        <w:t>Removed overlapping proxies such as sqft_above, sqft_living15, bedrooms, long.</w:t>
      </w:r>
    </w:p>
    <w:p w14:paraId="48E34D6C" w14:textId="77777777" w:rsidR="00EA317B" w:rsidRPr="00EA317B" w:rsidRDefault="00EA317B" w:rsidP="00EA317B">
      <w:pPr>
        <w:numPr>
          <w:ilvl w:val="0"/>
          <w:numId w:val="10"/>
        </w:numPr>
      </w:pPr>
      <w:r w:rsidRPr="00EA317B">
        <w:rPr>
          <w:b/>
          <w:bCs/>
        </w:rPr>
        <w:t>Model-Based Confirmation</w:t>
      </w:r>
      <w:r w:rsidRPr="00EA317B">
        <w:br/>
        <w:t>Used Ridge Regression (regularization-aware) and XGBoost (non-linear diagnostics).</w:t>
      </w:r>
    </w:p>
    <w:p w14:paraId="531DF8B5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Final Tabular Feature Set</w:t>
      </w:r>
    </w:p>
    <w:p w14:paraId="3FDB14BE" w14:textId="77777777" w:rsidR="00EA317B" w:rsidRPr="00EA317B" w:rsidRDefault="00EA317B" w:rsidP="00EA317B">
      <w:r w:rsidRPr="00EA317B">
        <w:rPr>
          <w:b/>
          <w:bCs/>
        </w:rPr>
        <w:t>Global drivers:</w:t>
      </w:r>
      <w:r w:rsidRPr="00EA317B">
        <w:br/>
        <w:t>sqft_living, bathrooms, grade, lat, yr_built</w:t>
      </w:r>
    </w:p>
    <w:p w14:paraId="52B78075" w14:textId="77777777" w:rsidR="00EA317B" w:rsidRPr="00EA317B" w:rsidRDefault="00EA317B" w:rsidP="00EA317B">
      <w:r w:rsidRPr="00EA317B">
        <w:rPr>
          <w:b/>
          <w:bCs/>
        </w:rPr>
        <w:t>Premium drivers:</w:t>
      </w:r>
      <w:r w:rsidRPr="00EA317B">
        <w:br/>
        <w:t>waterfront, view</w:t>
      </w:r>
    </w:p>
    <w:p w14:paraId="64C7F4A0" w14:textId="77777777" w:rsidR="00EA317B" w:rsidRPr="00EA317B" w:rsidRDefault="00EA317B" w:rsidP="00EA317B">
      <w:r w:rsidRPr="00EA317B">
        <w:rPr>
          <w:b/>
          <w:bCs/>
        </w:rPr>
        <w:t>Baseline Performance:</w:t>
      </w:r>
      <w:r w:rsidRPr="00EA317B">
        <w:br/>
      </w:r>
      <w:r w:rsidRPr="00EA317B">
        <w:rPr>
          <w:b/>
          <w:bCs/>
        </w:rPr>
        <w:t>R² ≈ 0.75</w:t>
      </w:r>
      <w:r w:rsidRPr="00EA317B">
        <w:t xml:space="preserve"> → establishes a strong ceiling for tabular-only models.</w:t>
      </w:r>
    </w:p>
    <w:p w14:paraId="66007C15" w14:textId="77777777" w:rsidR="00EA317B" w:rsidRPr="00EA317B" w:rsidRDefault="00000000" w:rsidP="00EA317B">
      <w:r>
        <w:pict w14:anchorId="1ACFB4FD">
          <v:rect id="_x0000_i1031" style="width:0;height:1.5pt" o:hralign="center" o:hrstd="t" o:hr="t" fillcolor="#a0a0a0" stroked="f"/>
        </w:pict>
      </w:r>
    </w:p>
    <w:p w14:paraId="3BA5294A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4. Financial &amp; Visual Insights: Why Images Matter</w:t>
      </w:r>
    </w:p>
    <w:p w14:paraId="4A2DD8CB" w14:textId="77777777" w:rsidR="00EA317B" w:rsidRPr="00EA317B" w:rsidRDefault="00EA317B" w:rsidP="00EA317B">
      <w:r w:rsidRPr="00EA317B">
        <w:t xml:space="preserve">Tabular features explain </w:t>
      </w:r>
      <w:r w:rsidRPr="00EA317B">
        <w:rPr>
          <w:b/>
          <w:bCs/>
        </w:rPr>
        <w:t>what the house is</w:t>
      </w:r>
      <w:r w:rsidRPr="00EA317B">
        <w:t>.</w:t>
      </w:r>
      <w:r w:rsidRPr="00EA317B">
        <w:br/>
        <w:t xml:space="preserve">Satellite imagery explains </w:t>
      </w:r>
      <w:r w:rsidRPr="00EA317B">
        <w:rPr>
          <w:b/>
          <w:bCs/>
        </w:rPr>
        <w:t>where the house is</w:t>
      </w:r>
      <w:r w:rsidRPr="00EA317B">
        <w:t>.</w:t>
      </w:r>
    </w:p>
    <w:p w14:paraId="5BE2C693" w14:textId="77777777" w:rsidR="00EA317B" w:rsidRPr="00EA317B" w:rsidRDefault="00EA317B" w:rsidP="00EA317B">
      <w:r w:rsidRPr="00EA317B">
        <w:t>From satellite images, CNNs can implicitly learn: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327"/>
      </w:tblGrid>
      <w:tr w:rsidR="00EA317B" w:rsidRPr="00EA317B" w14:paraId="1C1FB7DD" w14:textId="77777777" w:rsidTr="00EA31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8E5A6" w14:textId="77777777" w:rsidR="00EA317B" w:rsidRPr="00EA317B" w:rsidRDefault="00EA317B" w:rsidP="00EA317B">
            <w:pPr>
              <w:rPr>
                <w:b/>
                <w:bCs/>
              </w:rPr>
            </w:pPr>
            <w:r w:rsidRPr="00EA317B">
              <w:rPr>
                <w:b/>
                <w:bCs/>
              </w:rPr>
              <w:t>Visual Pattern</w:t>
            </w:r>
          </w:p>
        </w:tc>
        <w:tc>
          <w:tcPr>
            <w:tcW w:w="0" w:type="auto"/>
            <w:vAlign w:val="center"/>
            <w:hideMark/>
          </w:tcPr>
          <w:p w14:paraId="72BEC886" w14:textId="77777777" w:rsidR="00EA317B" w:rsidRPr="00EA317B" w:rsidRDefault="00EA317B" w:rsidP="00EA317B">
            <w:pPr>
              <w:rPr>
                <w:b/>
                <w:bCs/>
              </w:rPr>
            </w:pPr>
            <w:r w:rsidRPr="00EA317B">
              <w:rPr>
                <w:b/>
                <w:bCs/>
              </w:rPr>
              <w:t>Economic Interpretation</w:t>
            </w:r>
          </w:p>
        </w:tc>
      </w:tr>
      <w:tr w:rsidR="00EA317B" w:rsidRPr="00EA317B" w14:paraId="17A97E6E" w14:textId="77777777" w:rsidTr="00EA3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6471" w14:textId="77777777" w:rsidR="00EA317B" w:rsidRPr="00EA317B" w:rsidRDefault="00EA317B" w:rsidP="00EA317B">
            <w:r w:rsidRPr="00EA317B">
              <w:t>Green clusters</w:t>
            </w:r>
          </w:p>
        </w:tc>
        <w:tc>
          <w:tcPr>
            <w:tcW w:w="0" w:type="auto"/>
            <w:vAlign w:val="center"/>
            <w:hideMark/>
          </w:tcPr>
          <w:p w14:paraId="5362FDA5" w14:textId="77777777" w:rsidR="00EA317B" w:rsidRPr="00EA317B" w:rsidRDefault="00EA317B" w:rsidP="00EA317B">
            <w:r w:rsidRPr="00EA317B">
              <w:t>Higher livability &amp; amenity premium</w:t>
            </w:r>
          </w:p>
        </w:tc>
      </w:tr>
      <w:tr w:rsidR="00EA317B" w:rsidRPr="00EA317B" w14:paraId="375FCFF8" w14:textId="77777777" w:rsidTr="00EA3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137B" w14:textId="77777777" w:rsidR="00EA317B" w:rsidRPr="00EA317B" w:rsidRDefault="00EA317B" w:rsidP="00EA317B">
            <w:r w:rsidRPr="00EA317B">
              <w:t>Planned road grids</w:t>
            </w:r>
          </w:p>
        </w:tc>
        <w:tc>
          <w:tcPr>
            <w:tcW w:w="0" w:type="auto"/>
            <w:vAlign w:val="center"/>
            <w:hideMark/>
          </w:tcPr>
          <w:p w14:paraId="064C4781" w14:textId="77777777" w:rsidR="00EA317B" w:rsidRPr="00EA317B" w:rsidRDefault="00EA317B" w:rsidP="00EA317B">
            <w:r w:rsidRPr="00EA317B">
              <w:t>Better zoning &amp; accessibility</w:t>
            </w:r>
          </w:p>
        </w:tc>
      </w:tr>
      <w:tr w:rsidR="00EA317B" w:rsidRPr="00EA317B" w14:paraId="78733B2C" w14:textId="77777777" w:rsidTr="00EA3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2818" w14:textId="77777777" w:rsidR="00EA317B" w:rsidRPr="00EA317B" w:rsidRDefault="00EA317B" w:rsidP="00EA317B">
            <w:r w:rsidRPr="00EA317B">
              <w:t>Open spaces</w:t>
            </w:r>
          </w:p>
        </w:tc>
        <w:tc>
          <w:tcPr>
            <w:tcW w:w="0" w:type="auto"/>
            <w:vAlign w:val="center"/>
            <w:hideMark/>
          </w:tcPr>
          <w:p w14:paraId="0DA11A1B" w14:textId="77777777" w:rsidR="00EA317B" w:rsidRPr="00EA317B" w:rsidRDefault="00EA317B" w:rsidP="00EA317B">
            <w:r w:rsidRPr="00EA317B">
              <w:t>Lower congestion</w:t>
            </w:r>
          </w:p>
        </w:tc>
      </w:tr>
      <w:tr w:rsidR="00EA317B" w:rsidRPr="00EA317B" w14:paraId="6D78549B" w14:textId="77777777" w:rsidTr="00EA3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FE1E" w14:textId="77777777" w:rsidR="00EA317B" w:rsidRPr="00EA317B" w:rsidRDefault="00EA317B" w:rsidP="00EA317B">
            <w:r w:rsidRPr="00EA317B">
              <w:t>Water bodies</w:t>
            </w:r>
          </w:p>
        </w:tc>
        <w:tc>
          <w:tcPr>
            <w:tcW w:w="0" w:type="auto"/>
            <w:vAlign w:val="center"/>
            <w:hideMark/>
          </w:tcPr>
          <w:p w14:paraId="026EBDE9" w14:textId="77777777" w:rsidR="00EA317B" w:rsidRPr="00EA317B" w:rsidRDefault="00EA317B" w:rsidP="00EA317B">
            <w:r w:rsidRPr="00EA317B">
              <w:t>Strong price premium</w:t>
            </w:r>
          </w:p>
        </w:tc>
      </w:tr>
      <w:tr w:rsidR="00EA317B" w:rsidRPr="00EA317B" w14:paraId="58C193DF" w14:textId="77777777" w:rsidTr="00EA3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AAA8" w14:textId="77777777" w:rsidR="00EA317B" w:rsidRPr="00EA317B" w:rsidRDefault="00EA317B" w:rsidP="00EA317B">
            <w:r w:rsidRPr="00EA317B">
              <w:t>Dense roof clusters</w:t>
            </w:r>
          </w:p>
        </w:tc>
        <w:tc>
          <w:tcPr>
            <w:tcW w:w="0" w:type="auto"/>
            <w:vAlign w:val="center"/>
            <w:hideMark/>
          </w:tcPr>
          <w:p w14:paraId="4A69D29C" w14:textId="77777777" w:rsidR="00EA317B" w:rsidRPr="00EA317B" w:rsidRDefault="00EA317B" w:rsidP="00EA317B">
            <w:r w:rsidRPr="00EA317B">
              <w:t>Congestion &amp; livability penalty</w:t>
            </w:r>
          </w:p>
        </w:tc>
      </w:tr>
      <w:tr w:rsidR="00EA317B" w:rsidRPr="00EA317B" w14:paraId="419063BA" w14:textId="77777777" w:rsidTr="00EA3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ACC1" w14:textId="77777777" w:rsidR="00EA317B" w:rsidRPr="00EA317B" w:rsidRDefault="00EA317B" w:rsidP="00EA317B">
            <w:r w:rsidRPr="00EA317B">
              <w:t>Industrial textures</w:t>
            </w:r>
          </w:p>
        </w:tc>
        <w:tc>
          <w:tcPr>
            <w:tcW w:w="0" w:type="auto"/>
            <w:vAlign w:val="center"/>
            <w:hideMark/>
          </w:tcPr>
          <w:p w14:paraId="1FBA1A51" w14:textId="77777777" w:rsidR="00EA317B" w:rsidRPr="00EA317B" w:rsidRDefault="00EA317B" w:rsidP="00EA317B">
            <w:r w:rsidRPr="00EA317B">
              <w:t>Noise &amp; pollution discount</w:t>
            </w:r>
          </w:p>
        </w:tc>
      </w:tr>
    </w:tbl>
    <w:p w14:paraId="5CB46183" w14:textId="5318E188" w:rsidR="00EA317B" w:rsidRDefault="00EA317B" w:rsidP="00EA317B">
      <w:r>
        <w:rPr>
          <w:noProof/>
        </w:rPr>
        <w:drawing>
          <wp:inline distT="0" distB="0" distL="0" distR="0" wp14:anchorId="561EE869" wp14:editId="51267F2B">
            <wp:extent cx="1586307" cy="1586307"/>
            <wp:effectExtent l="0" t="0" r="0" b="0"/>
            <wp:docPr id="90307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095" cy="159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4A8B3C57" wp14:editId="25E80577">
            <wp:extent cx="1581462" cy="1581462"/>
            <wp:effectExtent l="0" t="0" r="0" b="0"/>
            <wp:docPr id="581660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860" cy="159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52F3">
        <w:t xml:space="preserve">       </w:t>
      </w:r>
      <w:r w:rsidR="004D52F3">
        <w:rPr>
          <w:noProof/>
        </w:rPr>
        <w:drawing>
          <wp:inline distT="0" distB="0" distL="0" distR="0" wp14:anchorId="2FCC5F8D" wp14:editId="7FC439BD">
            <wp:extent cx="1576203" cy="1576203"/>
            <wp:effectExtent l="0" t="0" r="5080" b="5080"/>
            <wp:docPr id="1868204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672" cy="158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16A19" w14:textId="4348D8DD" w:rsidR="00EA317B" w:rsidRPr="00EA317B" w:rsidRDefault="00EA317B" w:rsidP="00EA317B">
      <w:r w:rsidRPr="00EA317B">
        <w:lastRenderedPageBreak/>
        <w:t xml:space="preserve">These signals are difficult to encode numerically without extensive external datasets, making satellite imagery a </w:t>
      </w:r>
      <w:r w:rsidRPr="00EA317B">
        <w:rPr>
          <w:b/>
          <w:bCs/>
        </w:rPr>
        <w:t>powerful proxy</w:t>
      </w:r>
      <w:r w:rsidRPr="00EA317B">
        <w:t>.</w:t>
      </w:r>
    </w:p>
    <w:p w14:paraId="5E1048B3" w14:textId="77777777" w:rsidR="00EA317B" w:rsidRPr="00EA317B" w:rsidRDefault="00000000" w:rsidP="00EA317B">
      <w:r>
        <w:pict w14:anchorId="2D5F1026">
          <v:rect id="_x0000_i1032" style="width:0;height:1.5pt" o:hralign="center" o:hrstd="t" o:hr="t" fillcolor="#a0a0a0" stroked="f"/>
        </w:pict>
      </w:r>
    </w:p>
    <w:p w14:paraId="31C1F28A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5. CNN-Based Visual Modeling</w:t>
      </w:r>
    </w:p>
    <w:p w14:paraId="7882671B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Locality-Based Image Sampling (Why This Design)</w:t>
      </w:r>
    </w:p>
    <w:p w14:paraId="3DBA61E2" w14:textId="77777777" w:rsidR="00EA317B" w:rsidRPr="00EA317B" w:rsidRDefault="00EA317B" w:rsidP="00EA317B">
      <w:pPr>
        <w:numPr>
          <w:ilvl w:val="0"/>
          <w:numId w:val="11"/>
        </w:numPr>
      </w:pPr>
      <w:r w:rsidRPr="00EA317B">
        <w:t xml:space="preserve">One data row represents a </w:t>
      </w:r>
      <w:r w:rsidRPr="00EA317B">
        <w:rPr>
          <w:b/>
          <w:bCs/>
        </w:rPr>
        <w:t>locality</w:t>
      </w:r>
      <w:r w:rsidRPr="00EA317B">
        <w:t>, not a single building.</w:t>
      </w:r>
    </w:p>
    <w:p w14:paraId="3249E44F" w14:textId="77777777" w:rsidR="00EA317B" w:rsidRPr="00EA317B" w:rsidRDefault="00EA317B" w:rsidP="00EA317B">
      <w:pPr>
        <w:numPr>
          <w:ilvl w:val="0"/>
          <w:numId w:val="11"/>
        </w:numPr>
      </w:pPr>
      <w:r w:rsidRPr="00EA317B">
        <w:t>Multiple images capture neighborhood context.</w:t>
      </w:r>
    </w:p>
    <w:p w14:paraId="57C86FEF" w14:textId="77777777" w:rsidR="00EA317B" w:rsidRPr="00EA317B" w:rsidRDefault="00EA317B" w:rsidP="00EA317B">
      <w:pPr>
        <w:numPr>
          <w:ilvl w:val="0"/>
          <w:numId w:val="11"/>
        </w:numPr>
      </w:pPr>
      <w:r w:rsidRPr="00EA317B">
        <w:t>~800 localities × 5 images ≈ 4,000 images.</w:t>
      </w:r>
    </w:p>
    <w:p w14:paraId="3F7AF75F" w14:textId="77777777" w:rsidR="00EA317B" w:rsidRPr="00EA317B" w:rsidRDefault="00EA317B" w:rsidP="00EA317B">
      <w:r w:rsidRPr="00EA317B">
        <w:t>This avoids redundancy, improves learning efficiency, and aligns with CNN learning behavior.</w:t>
      </w:r>
    </w:p>
    <w:p w14:paraId="6B70BF4A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Model Choice: ResNet-34</w:t>
      </w:r>
    </w:p>
    <w:p w14:paraId="5F677A88" w14:textId="77777777" w:rsidR="00EA317B" w:rsidRPr="00EA317B" w:rsidRDefault="00EA317B" w:rsidP="00EA317B">
      <w:r w:rsidRPr="00EA317B">
        <w:t xml:space="preserve">A pretrained </w:t>
      </w:r>
      <w:r w:rsidRPr="00EA317B">
        <w:rPr>
          <w:b/>
          <w:bCs/>
        </w:rPr>
        <w:t>ResNet-34</w:t>
      </w:r>
      <w:r w:rsidRPr="00EA317B">
        <w:t xml:space="preserve"> is used because it:</w:t>
      </w:r>
    </w:p>
    <w:p w14:paraId="1FD4AEF7" w14:textId="77777777" w:rsidR="00EA317B" w:rsidRPr="00EA317B" w:rsidRDefault="00EA317B" w:rsidP="00EA317B">
      <w:pPr>
        <w:numPr>
          <w:ilvl w:val="0"/>
          <w:numId w:val="12"/>
        </w:numPr>
      </w:pPr>
      <w:r w:rsidRPr="00EA317B">
        <w:t>Learns strong spatial and texture representations.</w:t>
      </w:r>
    </w:p>
    <w:p w14:paraId="3D49015D" w14:textId="77777777" w:rsidR="00EA317B" w:rsidRPr="00EA317B" w:rsidRDefault="00EA317B" w:rsidP="00EA317B">
      <w:pPr>
        <w:numPr>
          <w:ilvl w:val="0"/>
          <w:numId w:val="12"/>
        </w:numPr>
      </w:pPr>
      <w:r w:rsidRPr="00EA317B">
        <w:t>Is computationally efficient for medium-sized datasets.</w:t>
      </w:r>
    </w:p>
    <w:p w14:paraId="34C61923" w14:textId="77777777" w:rsidR="00EA317B" w:rsidRPr="00EA317B" w:rsidRDefault="00EA317B" w:rsidP="00EA317B">
      <w:pPr>
        <w:numPr>
          <w:ilvl w:val="0"/>
          <w:numId w:val="12"/>
        </w:numPr>
      </w:pPr>
      <w:r w:rsidRPr="00EA317B">
        <w:t xml:space="preserve">Works reliably with </w:t>
      </w:r>
      <w:r w:rsidRPr="00EA317B">
        <w:rPr>
          <w:b/>
          <w:bCs/>
        </w:rPr>
        <w:t>Grad-CAM explainability</w:t>
      </w:r>
      <w:r w:rsidRPr="00EA317B">
        <w:t>.</w:t>
      </w:r>
    </w:p>
    <w:p w14:paraId="2EBF3114" w14:textId="77777777" w:rsidR="00EA317B" w:rsidRPr="00EA317B" w:rsidRDefault="00EA317B" w:rsidP="00EA317B">
      <w:pPr>
        <w:numPr>
          <w:ilvl w:val="0"/>
          <w:numId w:val="12"/>
        </w:numPr>
      </w:pPr>
      <w:r w:rsidRPr="00EA317B">
        <w:t>Is widely accepted in applied ML and research.</w:t>
      </w:r>
    </w:p>
    <w:p w14:paraId="77CA8C2D" w14:textId="77777777" w:rsidR="00EA317B" w:rsidRPr="00EA317B" w:rsidRDefault="00EA317B" w:rsidP="00EA317B">
      <w:r w:rsidRPr="00EA317B">
        <w:t xml:space="preserve">The CNN acts as a </w:t>
      </w:r>
      <w:r w:rsidRPr="00EA317B">
        <w:rPr>
          <w:b/>
          <w:bCs/>
        </w:rPr>
        <w:t>feature extractor</w:t>
      </w:r>
      <w:r w:rsidRPr="00EA317B">
        <w:t>, not a price predictor.</w:t>
      </w:r>
    </w:p>
    <w:p w14:paraId="3070983A" w14:textId="77777777" w:rsidR="00EA317B" w:rsidRPr="00EA317B" w:rsidRDefault="00000000" w:rsidP="00EA317B">
      <w:r>
        <w:pict w14:anchorId="32FB4B29">
          <v:rect id="_x0000_i1033" style="width:0;height:1.5pt" o:hralign="center" o:hrstd="t" o:hr="t" fillcolor="#a0a0a0" stroked="f"/>
        </w:pict>
      </w:r>
    </w:p>
    <w:p w14:paraId="6A8CC8E7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6. Model Explainability with Grad-CAM</w:t>
      </w:r>
    </w:p>
    <w:p w14:paraId="36042BF9" w14:textId="77777777" w:rsidR="00EA317B" w:rsidRDefault="00EA317B" w:rsidP="00EA317B">
      <w:r w:rsidRPr="00EA317B">
        <w:t xml:space="preserve">Grad-CAM highlights </w:t>
      </w:r>
      <w:r w:rsidRPr="00EA317B">
        <w:rPr>
          <w:b/>
          <w:bCs/>
        </w:rPr>
        <w:t>which image regions influenced CNN predictions</w:t>
      </w:r>
      <w:r w:rsidRPr="00EA317B">
        <w:t>, enabling visual validation.</w:t>
      </w:r>
    </w:p>
    <w:p w14:paraId="54D4163B" w14:textId="7DD91471" w:rsidR="004D52F3" w:rsidRPr="00EA317B" w:rsidRDefault="004D52F3" w:rsidP="00EA317B">
      <w:r>
        <w:rPr>
          <w:noProof/>
        </w:rPr>
        <w:drawing>
          <wp:inline distT="0" distB="0" distL="0" distR="0" wp14:anchorId="435EBF8A" wp14:editId="5DCC4BB7">
            <wp:extent cx="1879319" cy="1967726"/>
            <wp:effectExtent l="0" t="0" r="6985" b="0"/>
            <wp:docPr id="1284047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612" cy="19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4D4D" w14:textId="77777777" w:rsidR="00EA317B" w:rsidRPr="00EA317B" w:rsidRDefault="00EA317B" w:rsidP="00EA317B">
      <w:r w:rsidRPr="00EA317B">
        <w:t xml:space="preserve">This confirms that the CNN learns </w:t>
      </w:r>
      <w:r w:rsidRPr="00EA317B">
        <w:rPr>
          <w:b/>
          <w:bCs/>
        </w:rPr>
        <w:t>urban semantics</w:t>
      </w:r>
      <w:r w:rsidRPr="00EA317B">
        <w:t>, not spurious correlations.</w:t>
      </w:r>
    </w:p>
    <w:p w14:paraId="30516521" w14:textId="77777777" w:rsidR="00EA317B" w:rsidRPr="00EA317B" w:rsidRDefault="00000000" w:rsidP="00EA317B">
      <w:r>
        <w:pict w14:anchorId="6D7F3710">
          <v:rect id="_x0000_i1034" style="width:0;height:1.5pt" o:hralign="center" o:hrstd="t" o:hr="t" fillcolor="#a0a0a0" stroked="f"/>
        </w:pict>
      </w:r>
    </w:p>
    <w:p w14:paraId="7049B613" w14:textId="77777777" w:rsidR="004D52F3" w:rsidRDefault="00EA317B" w:rsidP="00EA317B">
      <w:pPr>
        <w:rPr>
          <w:b/>
          <w:bCs/>
        </w:rPr>
      </w:pPr>
      <w:r w:rsidRPr="00EA317B">
        <w:rPr>
          <w:b/>
          <w:bCs/>
        </w:rPr>
        <w:t>7. Architecture Diagram (Conceptual)</w:t>
      </w:r>
    </w:p>
    <w:p w14:paraId="05CD522C" w14:textId="7B7FC8DD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System Flow</w:t>
      </w:r>
    </w:p>
    <w:p w14:paraId="30D6268C" w14:textId="77777777" w:rsidR="00EA317B" w:rsidRPr="00EA317B" w:rsidRDefault="00EA317B" w:rsidP="00EA317B">
      <w:r w:rsidRPr="00EA317B">
        <w:t>Tabular Features ──┐</w:t>
      </w:r>
    </w:p>
    <w:p w14:paraId="2291840E" w14:textId="77777777" w:rsidR="00EA317B" w:rsidRPr="00EA317B" w:rsidRDefault="00EA317B" w:rsidP="00EA317B">
      <w:r w:rsidRPr="00EA317B">
        <w:lastRenderedPageBreak/>
        <w:t xml:space="preserve">                   </w:t>
      </w:r>
      <w:r w:rsidRPr="00EA317B">
        <w:rPr>
          <w:rFonts w:ascii="MS Gothic" w:eastAsia="MS Gothic" w:hAnsi="MS Gothic" w:cs="MS Gothic" w:hint="eastAsia"/>
        </w:rPr>
        <w:t>├</w:t>
      </w:r>
      <w:r w:rsidRPr="00EA317B">
        <w:rPr>
          <w:rFonts w:ascii="Calibri" w:hAnsi="Calibri" w:cs="Calibri"/>
        </w:rPr>
        <w:t>──</w:t>
      </w:r>
      <w:r w:rsidRPr="00EA317B">
        <w:rPr>
          <w:rFonts w:ascii="Arial" w:hAnsi="Arial" w:cs="Arial"/>
        </w:rPr>
        <w:t>►</w:t>
      </w:r>
      <w:r w:rsidRPr="00EA317B">
        <w:t xml:space="preserve"> Feature Fusion ─</w:t>
      </w:r>
      <w:r w:rsidRPr="00EA317B">
        <w:rPr>
          <w:rFonts w:ascii="Arial" w:hAnsi="Arial" w:cs="Arial"/>
        </w:rPr>
        <w:t>►</w:t>
      </w:r>
      <w:r w:rsidRPr="00EA317B">
        <w:t xml:space="preserve"> Regression Head ─</w:t>
      </w:r>
      <w:r w:rsidRPr="00EA317B">
        <w:rPr>
          <w:rFonts w:ascii="Arial" w:hAnsi="Arial" w:cs="Arial"/>
        </w:rPr>
        <w:t>►</w:t>
      </w:r>
      <w:r w:rsidRPr="00EA317B">
        <w:t xml:space="preserve"> Price</w:t>
      </w:r>
    </w:p>
    <w:p w14:paraId="4383D398" w14:textId="77777777" w:rsidR="00EA317B" w:rsidRPr="00EA317B" w:rsidRDefault="00EA317B" w:rsidP="00EA317B">
      <w:r w:rsidRPr="00EA317B">
        <w:t>Satellite Image ─</w:t>
      </w:r>
      <w:r w:rsidRPr="00EA317B">
        <w:rPr>
          <w:rFonts w:ascii="Arial" w:hAnsi="Arial" w:cs="Arial"/>
        </w:rPr>
        <w:t>►</w:t>
      </w:r>
      <w:r w:rsidRPr="00EA317B">
        <w:t xml:space="preserve"> CNN (ResNet-34) ─</w:t>
      </w:r>
      <w:r w:rsidRPr="00EA317B">
        <w:rPr>
          <w:rFonts w:ascii="Arial" w:hAnsi="Arial" w:cs="Arial"/>
        </w:rPr>
        <w:t>►</w:t>
      </w:r>
      <w:r w:rsidRPr="00EA317B">
        <w:t xml:space="preserve"> Image Embeddings</w:t>
      </w:r>
    </w:p>
    <w:p w14:paraId="33594523" w14:textId="77777777" w:rsidR="00EA317B" w:rsidRPr="00EA317B" w:rsidRDefault="00EA317B" w:rsidP="00EA317B">
      <w:r w:rsidRPr="00EA317B">
        <w:t xml:space="preserve">                   └──</w:t>
      </w:r>
      <w:r w:rsidRPr="00EA317B">
        <w:rPr>
          <w:rFonts w:ascii="Arial" w:hAnsi="Arial" w:cs="Arial"/>
        </w:rPr>
        <w:t>►</w:t>
      </w:r>
      <w:r w:rsidRPr="00EA317B">
        <w:t xml:space="preserve"> Grad-CAM (Explainability)</w:t>
      </w:r>
    </w:p>
    <w:p w14:paraId="02BE1E2B" w14:textId="77777777" w:rsidR="00EA317B" w:rsidRPr="00EA317B" w:rsidRDefault="00EA317B" w:rsidP="00EA317B">
      <w:r w:rsidRPr="00EA317B">
        <w:t xml:space="preserve">This </w:t>
      </w:r>
      <w:r w:rsidRPr="00EA317B">
        <w:rPr>
          <w:b/>
          <w:bCs/>
        </w:rPr>
        <w:t>late-fusion architecture</w:t>
      </w:r>
      <w:r w:rsidRPr="00EA317B">
        <w:t xml:space="preserve"> ensures modularity, prevents leakage, and preserves interpretability.</w:t>
      </w:r>
    </w:p>
    <w:p w14:paraId="529811EA" w14:textId="77777777" w:rsidR="00EA317B" w:rsidRPr="00EA317B" w:rsidRDefault="00000000" w:rsidP="00EA317B">
      <w:r>
        <w:pict w14:anchorId="4470527B">
          <v:rect id="_x0000_i1035" style="width:0;height:1.5pt" o:hralign="center" o:hrstd="t" o:hr="t" fillcolor="#a0a0a0" stroked="f"/>
        </w:pict>
      </w:r>
    </w:p>
    <w:p w14:paraId="2EF423FD" w14:textId="77777777" w:rsidR="00EA317B" w:rsidRDefault="00EA317B" w:rsidP="00EA317B">
      <w:pPr>
        <w:rPr>
          <w:b/>
          <w:bCs/>
        </w:rPr>
      </w:pPr>
      <w:r w:rsidRPr="00EA317B">
        <w:rPr>
          <w:b/>
          <w:bCs/>
        </w:rPr>
        <w:t>8. Results: Tabular vs Multimodal</w:t>
      </w:r>
    </w:p>
    <w:p w14:paraId="79B1D281" w14:textId="77777777" w:rsidR="008B17FB" w:rsidRPr="008B17FB" w:rsidRDefault="008B17FB" w:rsidP="008B17FB">
      <w:pPr>
        <w:rPr>
          <w:b/>
          <w:bCs/>
        </w:rPr>
      </w:pPr>
      <w:r w:rsidRPr="008B17FB">
        <w:rPr>
          <w:b/>
          <w:bCs/>
        </w:rPr>
        <w:t>Performance (log-price):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918"/>
        <w:gridCol w:w="895"/>
      </w:tblGrid>
      <w:tr w:rsidR="008B17FB" w:rsidRPr="008B17FB" w14:paraId="0415F705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5A450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D57DF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0D270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R²</w:t>
            </w:r>
          </w:p>
        </w:tc>
      </w:tr>
      <w:tr w:rsidR="008B17FB" w:rsidRPr="008B17FB" w14:paraId="64BA819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2369C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Tabular Only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5D691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0.224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52EA0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0.809</w:t>
            </w:r>
          </w:p>
        </w:tc>
      </w:tr>
      <w:tr w:rsidR="008B17FB" w:rsidRPr="008B17FB" w14:paraId="6623190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9A8E3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Tabular + Image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0E70E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0.255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CCEB6" w14:textId="77777777" w:rsidR="008B17FB" w:rsidRPr="008B17FB" w:rsidRDefault="008B17FB" w:rsidP="008B17FB">
            <w:pPr>
              <w:rPr>
                <w:b/>
                <w:bCs/>
              </w:rPr>
            </w:pPr>
            <w:r w:rsidRPr="008B17FB">
              <w:rPr>
                <w:b/>
                <w:bCs/>
              </w:rPr>
              <w:t>0.752</w:t>
            </w:r>
          </w:p>
        </w:tc>
      </w:tr>
    </w:tbl>
    <w:p w14:paraId="54D8FDB3" w14:textId="77777777" w:rsidR="008B17FB" w:rsidRPr="00EA317B" w:rsidRDefault="008B17FB" w:rsidP="00EA317B">
      <w:pPr>
        <w:rPr>
          <w:b/>
          <w:bCs/>
        </w:rPr>
      </w:pPr>
    </w:p>
    <w:p w14:paraId="6715738E" w14:textId="60D8762D" w:rsidR="00EA317B" w:rsidRPr="00EA317B" w:rsidRDefault="00EA317B" w:rsidP="00EA317B">
      <w:pPr>
        <w:numPr>
          <w:ilvl w:val="0"/>
          <w:numId w:val="13"/>
        </w:numPr>
      </w:pPr>
      <w:r w:rsidRPr="00EA317B">
        <w:t>Tabular-only models explain ~75</w:t>
      </w:r>
      <w:r w:rsidR="008B17FB">
        <w:t>-80</w:t>
      </w:r>
      <w:r w:rsidRPr="00EA317B">
        <w:t>% of price variance.</w:t>
      </w:r>
    </w:p>
    <w:p w14:paraId="3CFEF5D6" w14:textId="77777777" w:rsidR="00EA317B" w:rsidRPr="00EA317B" w:rsidRDefault="00EA317B" w:rsidP="00EA317B">
      <w:pPr>
        <w:numPr>
          <w:ilvl w:val="0"/>
          <w:numId w:val="13"/>
        </w:numPr>
      </w:pPr>
      <w:r w:rsidRPr="00EA317B">
        <w:t>Remaining variance plausibly arises from neighborhood context.</w:t>
      </w:r>
    </w:p>
    <w:p w14:paraId="1C29F81F" w14:textId="73EDAAF4" w:rsidR="00EA317B" w:rsidRPr="00EA317B" w:rsidRDefault="00EA317B" w:rsidP="00EA317B">
      <w:pPr>
        <w:numPr>
          <w:ilvl w:val="0"/>
          <w:numId w:val="13"/>
        </w:numPr>
      </w:pPr>
      <w:r w:rsidRPr="00EA317B">
        <w:t xml:space="preserve">Satellite imagery provides </w:t>
      </w:r>
      <w:r w:rsidRPr="00EA317B">
        <w:rPr>
          <w:b/>
          <w:bCs/>
        </w:rPr>
        <w:t>orthogonal information</w:t>
      </w:r>
      <w:r w:rsidRPr="008B17FB">
        <w:rPr>
          <w:b/>
          <w:bCs/>
        </w:rPr>
        <w:t>.</w:t>
      </w:r>
      <w:r w:rsidR="008B17FB" w:rsidRPr="008B17FB">
        <w:rPr>
          <w:b/>
          <w:bCs/>
        </w:rPr>
        <w:t xml:space="preserve"> It tells that neighbourhood factors also affect pricing like water body proximity, open areas, urban planning and layout, how crowded are building rooftops; while tabular data provided house specific details for pricing such as sq_ft of the house, number of bedrooms and bathrooms,how old the house is, in which grade and condition it is in ,etc</w:t>
      </w:r>
      <w:r w:rsidR="008B17FB">
        <w:rPr>
          <w:b/>
          <w:bCs/>
        </w:rPr>
        <w:t>.</w:t>
      </w:r>
    </w:p>
    <w:p w14:paraId="11208DE3" w14:textId="77777777" w:rsidR="00EA317B" w:rsidRPr="00EA317B" w:rsidRDefault="00EA317B" w:rsidP="00EA317B">
      <w:pPr>
        <w:numPr>
          <w:ilvl w:val="0"/>
          <w:numId w:val="13"/>
        </w:numPr>
      </w:pPr>
      <w:r w:rsidRPr="00EA317B">
        <w:t>Grad-CAM confirms meaningful and interpretable visual learning.</w:t>
      </w:r>
    </w:p>
    <w:p w14:paraId="28F00207" w14:textId="77777777" w:rsidR="00EA317B" w:rsidRPr="00EA317B" w:rsidRDefault="00EA317B" w:rsidP="00EA317B">
      <w:r w:rsidRPr="00EA317B">
        <w:rPr>
          <w:i/>
          <w:iCs/>
        </w:rPr>
        <w:t>Since satellite images were unavailable for the test set, final deployable predictions use the tabular model.</w:t>
      </w:r>
    </w:p>
    <w:p w14:paraId="1A8A81BD" w14:textId="77777777" w:rsidR="00EA317B" w:rsidRPr="00EA317B" w:rsidRDefault="00000000" w:rsidP="00EA317B">
      <w:r>
        <w:pict w14:anchorId="2419014B">
          <v:rect id="_x0000_i1036" style="width:0;height:1.5pt" o:hralign="center" o:hrstd="t" o:hr="t" fillcolor="#a0a0a0" stroked="f"/>
        </w:pict>
      </w:r>
    </w:p>
    <w:p w14:paraId="4E9FF62B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9. Conclusion</w:t>
      </w:r>
    </w:p>
    <w:p w14:paraId="69B3A689" w14:textId="77777777" w:rsidR="00EA317B" w:rsidRPr="00EA317B" w:rsidRDefault="00EA317B" w:rsidP="00EA317B">
      <w:r w:rsidRPr="00EA317B">
        <w:t xml:space="preserve">This project demonstrates that satellite imagery is an effective complementary data source for property valuation. By combining disciplined tabular modeling with </w:t>
      </w:r>
      <w:r w:rsidRPr="00EA317B">
        <w:rPr>
          <w:b/>
          <w:bCs/>
        </w:rPr>
        <w:t>ResNet-34–based visual feature extraction</w:t>
      </w:r>
      <w:r w:rsidRPr="00EA317B">
        <w:t xml:space="preserve"> and </w:t>
      </w:r>
      <w:r w:rsidRPr="00EA317B">
        <w:rPr>
          <w:b/>
          <w:bCs/>
        </w:rPr>
        <w:t>Grad-CAM explainability</w:t>
      </w:r>
      <w:r w:rsidRPr="00EA317B">
        <w:t>, the framework captures both intrinsic property characteristics and external neighborhood quality in a principled, interpretable manner.</w:t>
      </w:r>
    </w:p>
    <w:p w14:paraId="2C08CA96" w14:textId="77777777" w:rsidR="00EA317B" w:rsidRPr="00EA317B" w:rsidRDefault="00000000" w:rsidP="00EA317B">
      <w:r>
        <w:pict w14:anchorId="6E534E18">
          <v:rect id="_x0000_i1037" style="width:0;height:1.5pt" o:hralign="center" o:hrstd="t" o:hr="t" fillcolor="#a0a0a0" stroked="f"/>
        </w:pict>
      </w:r>
    </w:p>
    <w:p w14:paraId="685096C9" w14:textId="77777777" w:rsidR="00EA317B" w:rsidRPr="00EA317B" w:rsidRDefault="00EA317B" w:rsidP="00EA317B">
      <w:pPr>
        <w:rPr>
          <w:b/>
          <w:bCs/>
        </w:rPr>
      </w:pPr>
      <w:r w:rsidRPr="00EA317B">
        <w:rPr>
          <w:b/>
          <w:bCs/>
        </w:rPr>
        <w:t>One-Line Summary</w:t>
      </w:r>
    </w:p>
    <w:p w14:paraId="76B582FE" w14:textId="77777777" w:rsidR="00EA317B" w:rsidRPr="00EA317B" w:rsidRDefault="00EA317B" w:rsidP="00EA317B">
      <w:r w:rsidRPr="00EA317B">
        <w:rPr>
          <w:i/>
          <w:iCs/>
        </w:rPr>
        <w:t>Satellite imagery enables learning neighborhood-level visual cues—planning quality, greenery, density, and water proximity—which complement tabular housing data to produce a more complete and explainable property valuation framework.</w:t>
      </w:r>
    </w:p>
    <w:p w14:paraId="750CC356" w14:textId="77777777" w:rsidR="005D3AA1" w:rsidRDefault="005D3AA1"/>
    <w:sectPr w:rsidR="005D3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32C"/>
    <w:multiLevelType w:val="multilevel"/>
    <w:tmpl w:val="1B04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3CA3"/>
    <w:multiLevelType w:val="multilevel"/>
    <w:tmpl w:val="FDB8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C1107"/>
    <w:multiLevelType w:val="multilevel"/>
    <w:tmpl w:val="E0A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6E26"/>
    <w:multiLevelType w:val="multilevel"/>
    <w:tmpl w:val="09AA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02D00"/>
    <w:multiLevelType w:val="multilevel"/>
    <w:tmpl w:val="071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C27D0"/>
    <w:multiLevelType w:val="multilevel"/>
    <w:tmpl w:val="22AE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12500"/>
    <w:multiLevelType w:val="multilevel"/>
    <w:tmpl w:val="5788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A48F3"/>
    <w:multiLevelType w:val="multilevel"/>
    <w:tmpl w:val="D14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97483"/>
    <w:multiLevelType w:val="multilevel"/>
    <w:tmpl w:val="272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F55B0"/>
    <w:multiLevelType w:val="multilevel"/>
    <w:tmpl w:val="2B7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A1455"/>
    <w:multiLevelType w:val="multilevel"/>
    <w:tmpl w:val="571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12203"/>
    <w:multiLevelType w:val="multilevel"/>
    <w:tmpl w:val="F23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954B0"/>
    <w:multiLevelType w:val="multilevel"/>
    <w:tmpl w:val="3BE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19532">
    <w:abstractNumId w:val="3"/>
  </w:num>
  <w:num w:numId="2" w16cid:durableId="1599634702">
    <w:abstractNumId w:val="6"/>
  </w:num>
  <w:num w:numId="3" w16cid:durableId="647516771">
    <w:abstractNumId w:val="7"/>
  </w:num>
  <w:num w:numId="4" w16cid:durableId="1154224288">
    <w:abstractNumId w:val="10"/>
  </w:num>
  <w:num w:numId="5" w16cid:durableId="559169814">
    <w:abstractNumId w:val="11"/>
  </w:num>
  <w:num w:numId="6" w16cid:durableId="731578949">
    <w:abstractNumId w:val="2"/>
  </w:num>
  <w:num w:numId="7" w16cid:durableId="575751542">
    <w:abstractNumId w:val="9"/>
  </w:num>
  <w:num w:numId="8" w16cid:durableId="440152306">
    <w:abstractNumId w:val="12"/>
  </w:num>
  <w:num w:numId="9" w16cid:durableId="891232170">
    <w:abstractNumId w:val="0"/>
  </w:num>
  <w:num w:numId="10" w16cid:durableId="364404293">
    <w:abstractNumId w:val="1"/>
  </w:num>
  <w:num w:numId="11" w16cid:durableId="1501919831">
    <w:abstractNumId w:val="8"/>
  </w:num>
  <w:num w:numId="12" w16cid:durableId="1472595935">
    <w:abstractNumId w:val="5"/>
  </w:num>
  <w:num w:numId="13" w16cid:durableId="481430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7B"/>
    <w:rsid w:val="00175554"/>
    <w:rsid w:val="003312EF"/>
    <w:rsid w:val="00336FE4"/>
    <w:rsid w:val="004D52F3"/>
    <w:rsid w:val="005D3AA1"/>
    <w:rsid w:val="007568DD"/>
    <w:rsid w:val="008B17FB"/>
    <w:rsid w:val="00984D8F"/>
    <w:rsid w:val="00B37E29"/>
    <w:rsid w:val="00EA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243A"/>
  <w15:chartTrackingRefBased/>
  <w15:docId w15:val="{D73E9805-32AF-416A-9886-406AE955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prernakukreja005@gmail.com</dc:creator>
  <cp:keywords/>
  <dc:description/>
  <cp:lastModifiedBy>prernakukreja005@gmail.com</cp:lastModifiedBy>
  <cp:revision>2</cp:revision>
  <dcterms:created xsi:type="dcterms:W3CDTF">2026-01-03T19:50:00Z</dcterms:created>
  <dcterms:modified xsi:type="dcterms:W3CDTF">2026-01-03T20:48:00Z</dcterms:modified>
</cp:coreProperties>
</file>