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– Especificación Casos de Uso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44546a"/>
          <w:sz w:val="18"/>
          <w:szCs w:val="18"/>
        </w:rPr>
      </w:pPr>
      <w:r w:rsidDel="00000000" w:rsidR="00000000" w:rsidRPr="00000000">
        <w:rPr>
          <w:b w:val="1"/>
          <w:color w:val="44546a"/>
          <w:sz w:val="18"/>
          <w:szCs w:val="18"/>
          <w:rtl w:val="0"/>
        </w:rPr>
        <w:t xml:space="preserve">La respuesta puede ser: Sí (cuando cumple), No (cuando no cumple) o N.A. (no aplica).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color w:val="44546a"/>
          <w:sz w:val="18"/>
          <w:szCs w:val="18"/>
        </w:rPr>
      </w:pPr>
      <w:r w:rsidDel="00000000" w:rsidR="00000000" w:rsidRPr="00000000">
        <w:rPr>
          <w:b w:val="1"/>
          <w:color w:val="44546a"/>
          <w:sz w:val="18"/>
          <w:szCs w:val="18"/>
          <w:rtl w:val="0"/>
        </w:rPr>
        <w:t xml:space="preserve">Se tiene una columna para cada revisión que se realice (se pueden adicionar más si es necesario).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60"/>
        <w:gridCol w:w="855"/>
        <w:tblGridChange w:id="0">
          <w:tblGrid>
            <w:gridCol w:w="7035"/>
            <w:gridCol w:w="960"/>
            <w:gridCol w:w="85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Rev. 2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tiene un nombre significativo, que indica la funcionalidad que ofrece?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¿Las pre-condiciones están expresadas como condiciones válidas para el sistema ANTES de ejecutar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¿Las pos-condiciones están expresadas como condiciones válidas que se cumplen DESPUÉS de ejecutar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Completo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tiene como mínimo: identificador, nombre, descripción, precondiciones, poscondiciones, flujo normal de eventos y flujos alternos o excepciones?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alguno de estos elementos no se necesita, debe decir: “no tiene” o “no aplica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caso de tener referencias a otros documentos, ¿Están claramente identificados y pueden encontrarse fácilmente?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¿Cada flujo alterno (o excepción) tiene todas las acciones que realiza (es decir, que no tenga solo una descripción del error)?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han incluido los posibles errores o excepciones que se pueden presentar?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los flujos: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concretamente los datos de entrada que se necesitan en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 concretamente la información de salida que debe proporcionar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de manera concreta las validaciones que se deben realizar?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los cálculos o procedimientos que debe efectuar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Claros (No ambiguos)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puede ser entendido por el usuario del sistema?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ejemplo, no se tiene algo como: “se validan los datos”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está escrita sin errores ortográficos ni gramaticales?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lenguaje está orientado a términos del negocio y no a términos de software? 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recomienda usar términos como “checkbox”, “base de datos”, “protocolo de comunicación”, etc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Consistentes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0"/>
        <w:gridCol w:w="930"/>
        <w:gridCol w:w="885"/>
        <w:tblGridChange w:id="0">
          <w:tblGrid>
            <w:gridCol w:w="7050"/>
            <w:gridCol w:w="930"/>
            <w:gridCol w:w="88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¿Todos los elementos del caso de uso son consistentes entre sí?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tiene, por ejemplo, que dentro del flujo normal se valida una precondición o que hay validaciones sin una excepción asociada, etc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el caso de uso incluye un prototipo de pantalla, ¿este prototipo coincide con el flujo normal de eventos presentado?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Verificables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0"/>
        <w:gridCol w:w="930"/>
        <w:gridCol w:w="885"/>
        <w:tblGridChange w:id="0">
          <w:tblGrid>
            <w:gridCol w:w="7050"/>
            <w:gridCol w:w="930"/>
            <w:gridCol w:w="88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se puede implementar, con los recursos y las restricciones actuales?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caso de tener criterios de aceptación, ¿estos presentan expectativas realistas para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sigue el estándar definido en la empresa o grupo?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865"/>
        <w:tblGridChange w:id="0">
          <w:tblGrid>
            <w:gridCol w:w="1850"/>
            <w:gridCol w:w="2936"/>
            <w:gridCol w:w="1559"/>
            <w:gridCol w:w="1134"/>
            <w:gridCol w:w="1134"/>
            <w:gridCol w:w="86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10/07/2018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CDU Gestionar 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WIlmer Andres Erazo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8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CDU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Faltan los Mockups del CDU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secuencia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leve en retorno de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