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Jordan Leroy</w:t>
      </w:r>
    </w:p>
    <w:p>
      <w:r>
        <w:t>Analyste fonctionnel</w:t>
      </w:r>
    </w:p>
    <w:p>
      <w:r>
        <w:t>jordan.leroy@example.fr | +33 6 22 33 44 55 | Nantes</w:t>
      </w:r>
    </w:p>
    <w:p>
      <w:pPr>
        <w:pStyle w:val="Heading2"/>
      </w:pPr>
      <w:r>
        <w:t>Experience professionnelle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Poste</w:t>
            </w:r>
          </w:p>
        </w:tc>
        <w:tc>
          <w:tcPr>
            <w:tcW w:type="dxa" w:w="4320"/>
          </w:tcPr>
          <w:p>
            <w:r>
              <w:t>Periode</w:t>
            </w:r>
          </w:p>
        </w:tc>
      </w:tr>
      <w:tr>
        <w:tc>
          <w:tcPr>
            <w:tcW w:type="dxa" w:w="4320"/>
          </w:tcPr>
          <w:p>
            <w:r>
              <w:t>Analyste — BlueCo</w:t>
            </w:r>
          </w:p>
        </w:tc>
        <w:tc>
          <w:tcPr>
            <w:tcW w:type="dxa" w:w="4320"/>
          </w:tcPr>
          <w:p>
            <w:r>
              <w:t>2021 - Aujourd'hui</w:t>
            </w:r>
          </w:p>
        </w:tc>
      </w:tr>
      <w:tr>
        <w:tc>
          <w:tcPr>
            <w:tcW w:type="dxa" w:w="4320"/>
          </w:tcPr>
          <w:p>
            <w:r>
              <w:t>Assistant — GreenLab</w:t>
            </w:r>
          </w:p>
        </w:tc>
        <w:tc>
          <w:tcPr>
            <w:tcW w:type="dxa" w:w="4320"/>
          </w:tcPr>
          <w:p>
            <w:r>
              <w:t>2019 - 2021</w:t>
            </w:r>
          </w:p>
        </w:tc>
      </w:tr>
    </w:tbl>
    <w:p>
      <w:pPr>
        <w:pStyle w:val="Heading2"/>
      </w:pPr>
      <w:r>
        <w:t>Competences</w:t>
      </w:r>
    </w:p>
    <w:p>
      <w:r>
        <w:t>SQL</w:t>
        <w:br/>
      </w:r>
      <w:r>
        <w:t>Jira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