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Literature Survey, Research Gaps, Proposed Solution and Novelty</w:t>
      </w:r>
    </w:p>
    <w:p w:rsidR="00000000" w:rsidDel="00000000" w:rsidP="00000000" w:rsidRDefault="00000000" w:rsidRPr="00000000" w14:paraId="00000002">
      <w:pPr>
        <w:jc w:val="center"/>
        <w:rPr/>
      </w:pPr>
      <w:r w:rsidDel="00000000" w:rsidR="00000000" w:rsidRPr="00000000">
        <w:rPr>
          <w:b w:val="1"/>
          <w:bCs w:val="1"/>
          <w:rtl w:val="0"/>
        </w:rPr>
        <w:t xml:space="preserve">Project Title: </w:t>
      </w:r>
      <w:r w:rsidDel="00000000" w:rsidR="00000000" w:rsidRPr="00000000">
        <w:rPr>
          <w:rtl w:val="0"/>
        </w:rPr>
        <w:t xml:space="preserve">Explainable Multimodal AI Framework for Early Detection of Learning Engagement and Emotional States in Children Using Eye Movement Pattern Recognition and Sentiment Analysis</w:t>
      </w:r>
    </w:p>
    <w:p w:rsidR="00000000" w:rsidDel="00000000" w:rsidP="00000000" w:rsidRDefault="00000000" w:rsidRPr="00000000" w14:paraId="00000003">
      <w:pPr>
        <w:pStyle w:val="Heading1"/>
        <w:rPr/>
      </w:pPr>
      <w:r w:rsidDel="00000000" w:rsidR="00000000" w:rsidRPr="00000000">
        <w:rPr>
          <w:rtl w:val="0"/>
        </w:rPr>
        <w:t xml:space="preserve">1. Literature Survey</w:t>
      </w:r>
    </w:p>
    <w:p w:rsidR="00000000" w:rsidDel="00000000" w:rsidP="00000000" w:rsidRDefault="00000000" w:rsidRPr="00000000" w14:paraId="00000004">
      <w:pPr>
        <w:pStyle w:val="Heading2"/>
        <w:rPr/>
      </w:pPr>
      <w:r w:rsidDel="00000000" w:rsidR="00000000" w:rsidRPr="00000000">
        <w:rPr>
          <w:rtl w:val="0"/>
        </w:rPr>
        <w:t xml:space="preserve">1.1 Student Engagement Detection Using Computer Vision</w:t>
      </w:r>
    </w:p>
    <w:p w:rsidR="00000000" w:rsidDel="00000000" w:rsidP="00000000" w:rsidRDefault="00000000" w:rsidRPr="00000000" w14:paraId="00000005">
      <w:pPr>
        <w:rPr/>
      </w:pPr>
      <w:r w:rsidDel="00000000" w:rsidR="00000000" w:rsidRPr="00000000">
        <w:rPr>
          <w:rtl w:val="0"/>
        </w:rPr>
        <w:t xml:space="preserve">Online learning has pushed automatic engagement detection into active research. Gupta et al. released DAiSEE, one of the first large-scale datasets labelling engagement, boredom, confusion, and frustration in webcam video, and it is now a standard benchmark for the task. Later surveys report that facial expression, head pose, and eye gaze still carry most of the signal. The datasets themselves, though, are built almost entirely from university students, which limits what they say about children in a classroom.</w:t>
        <w:br w:type="textWrapping"/>
        <w:br w:type="textWrapping"/>
        <w:t xml:space="preserve">Limitation: Engagement datasets are mostly adult and mostly appearance-based, which weakens them for predicting engagement in children.</w:t>
      </w:r>
    </w:p>
    <w:p w:rsidR="00000000" w:rsidDel="00000000" w:rsidP="00000000" w:rsidRDefault="00000000" w:rsidRPr="00000000" w14:paraId="00000006">
      <w:pPr>
        <w:rPr/>
      </w:pPr>
      <w:r w:rsidDel="00000000" w:rsidR="00000000" w:rsidRPr="00000000">
        <w:rPr>
          <w:i w:val="1"/>
          <w:iCs w:val="1"/>
          <w:rtl w:val="0"/>
        </w:rPr>
        <w:t xml:space="preserve">References:</w:t>
        <w:br w:type="textWrapping"/>
        <w:t xml:space="preserve">[1] Gupta et al., 'DAiSEE: Towards User Engagement Recognition in the Wild,' arXiv, 2016.</w:t>
        <w:br w:type="textWrapping"/>
        <w:t xml:space="preserve">[2] Hussain et al., 'Student Engagement Detection Using Computer Vision: A Systematic Review,' 2022.</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1.2 Eye Movement Analysis for Learning Engagement</w:t>
      </w:r>
    </w:p>
    <w:p w:rsidR="00000000" w:rsidDel="00000000" w:rsidP="00000000" w:rsidRDefault="00000000" w:rsidRPr="00000000" w14:paraId="00000008">
      <w:pPr>
        <w:rPr/>
      </w:pPr>
      <w:r w:rsidDel="00000000" w:rsidR="00000000" w:rsidRPr="00000000">
        <w:rPr>
          <w:rtl w:val="0"/>
        </w:rPr>
        <w:t xml:space="preserve">Eye movement measures visual attention and cognitive processing directly. Fixation duration, blink rate, saccades, and gaze transitions all correlate strongly with learner engagement. Transformer-based gaze estimators have improved temporal modelling, and webcam tracking has made deployment cheap enough to be practical. The trade-off is accuracy: webcam gaze estimation falls short of a dedicated eye tracker, and the gap is widest for young children.</w:t>
        <w:br w:type="textWrapping"/>
        <w:br w:type="textWrapping"/>
        <w:t xml:space="preserve">Limitation: Most studies use only coarse gaze direction and leave the richer temporal behaviour, such as scan paths and fixation sequences, unused.</w:t>
      </w:r>
    </w:p>
    <w:p w:rsidR="00000000" w:rsidDel="00000000" w:rsidP="00000000" w:rsidRDefault="00000000" w:rsidRPr="00000000" w14:paraId="00000009">
      <w:pPr>
        <w:rPr/>
      </w:pPr>
      <w:r w:rsidDel="00000000" w:rsidR="00000000" w:rsidRPr="00000000">
        <w:rPr>
          <w:i w:val="1"/>
          <w:iCs w:val="1"/>
          <w:rtl w:val="0"/>
        </w:rPr>
        <w:t xml:space="preserve">References:</w:t>
        <w:br w:type="textWrapping"/>
        <w:t xml:space="preserve">[3] EyeFormer, UIST 2024.</w:t>
        <w:br w:type="textWrapping"/>
        <w:t xml:space="preserve">[4] Transformer-based Prediction of Human Gaze Behavior on Videos, ETRA 2024.</w:t>
        <w:br w:type="textWrapping"/>
        <w:t xml:space="preserve">[5] Validation of WebGazer for Research in Early Childhood, Infancy, 2024.</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1.3 Emotion Recognition Using Deep Learning</w:t>
      </w:r>
    </w:p>
    <w:p w:rsidR="00000000" w:rsidDel="00000000" w:rsidP="00000000" w:rsidRDefault="00000000" w:rsidRPr="00000000" w14:paraId="0000000B">
      <w:pPr>
        <w:rPr/>
      </w:pPr>
      <w:r w:rsidDel="00000000" w:rsidR="00000000" w:rsidRPr="00000000">
        <w:rPr>
          <w:rtl w:val="0"/>
        </w:rPr>
        <w:t xml:space="preserve">CNNs, Vision Transformers, and dedicated facial expression models all recognize emotional state with high accuracy. Multimodal versions add speech or physiological signals on top of facial expression. Emotion recognition is still usually studied on its own, separately from engagement prediction, and the resulting models explain very little about how they reach a decision.</w:t>
        <w:br w:type="textWrapping"/>
        <w:br w:type="textWrapping"/>
        <w:t xml:space="preserve">Limitation: Few approaches combine facial emotion recognition with gaze analysis and explainable decision making.</w:t>
      </w:r>
    </w:p>
    <w:p w:rsidR="00000000" w:rsidDel="00000000" w:rsidP="00000000" w:rsidRDefault="00000000" w:rsidRPr="00000000" w14:paraId="0000000C">
      <w:pPr>
        <w:rPr/>
      </w:pPr>
      <w:r w:rsidDel="00000000" w:rsidR="00000000" w:rsidRPr="00000000">
        <w:rPr>
          <w:i w:val="1"/>
          <w:iCs w:val="1"/>
          <w:rtl w:val="0"/>
        </w:rPr>
        <w:t xml:space="preserve">References:</w:t>
        <w:br w:type="textWrapping"/>
        <w:t xml:space="preserve">[6] Goodfellow et al., 'Challenges in Representation Learning: A Report on FER,' 2015.</w:t>
        <w:br w:type="textWrapping"/>
        <w:t xml:space="preserve">[7] Recent multimodal FER surveys (2024–2025).</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1.4 Transformer-Based Multimodal Learning</w:t>
      </w:r>
    </w:p>
    <w:p w:rsidR="00000000" w:rsidDel="00000000" w:rsidP="00000000" w:rsidRDefault="00000000" w:rsidRPr="00000000" w14:paraId="0000000E">
      <w:pPr>
        <w:rPr/>
      </w:pPr>
      <w:r w:rsidDel="00000000" w:rsidR="00000000" w:rsidRPr="00000000">
        <w:rPr>
          <w:rtl w:val="0"/>
        </w:rPr>
        <w:t xml:space="preserve">Transformers are now the default choice for multimodal learning because cross-modal attention handles long-range dependencies well. Recent engagement models fuse behavioural and visual information through Transformer networks and beat CNN-LSTM baselines. What they optimise, though, is accuracy alone, and they say little about how a prediction was reached.</w:t>
        <w:br w:type="textWrapping"/>
        <w:br w:type="textWrapping"/>
        <w:t xml:space="preserve">Limitation: Transformer-based engagement models are not transparent enough for educational decision-making.</w:t>
      </w:r>
    </w:p>
    <w:p w:rsidR="00000000" w:rsidDel="00000000" w:rsidP="00000000" w:rsidRDefault="00000000" w:rsidRPr="00000000" w14:paraId="0000000F">
      <w:pPr>
        <w:rPr/>
      </w:pPr>
      <w:r w:rsidDel="00000000" w:rsidR="00000000" w:rsidRPr="00000000">
        <w:rPr>
          <w:i w:val="1"/>
          <w:iCs w:val="1"/>
          <w:rtl w:val="0"/>
        </w:rPr>
        <w:t xml:space="preserve">References:</w:t>
        <w:br w:type="textWrapping"/>
        <w:t xml:space="preserve">[8] Tsai et al., 'Multimodal Transformer (MulT),' ACL 2019.</w:t>
        <w:br w:type="textWrapping"/>
        <w:t xml:space="preserve">[9] Multimodal Engagement Recognition by Fusing Transformer and Bi-LSTM, 2025.</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1.5 Explainable Artificial Intelligence in Educational AI</w:t>
      </w:r>
    </w:p>
    <w:p w:rsidR="00000000" w:rsidDel="00000000" w:rsidP="00000000" w:rsidRDefault="00000000" w:rsidRPr="00000000" w14:paraId="00000011">
      <w:pPr>
        <w:rPr/>
      </w:pPr>
      <w:r w:rsidDel="00000000" w:rsidR="00000000" w:rsidRPr="00000000">
        <w:rPr>
          <w:rtl w:val="0"/>
        </w:rPr>
        <w:t xml:space="preserve">SHAP, LIME, Grad-CAM, and attention visualization are now standard tools for making a model's output inspectable. In education the requirement is concrete: a teacher needs to see why a learner was marked engaged or disengaged. Most current work stops at visualizing feature importance and does not test whether the explanation is faithful to what the model actually did.</w:t>
        <w:br w:type="textWrapping"/>
        <w:br w:type="textWrapping"/>
        <w:t xml:space="preserve">Limitation: Explainable engagement systems rarely offer validated multimodal explanations that hold up in a classroom.</w:t>
      </w:r>
    </w:p>
    <w:p w:rsidR="00000000" w:rsidDel="00000000" w:rsidP="00000000" w:rsidRDefault="00000000" w:rsidRPr="00000000" w14:paraId="00000012">
      <w:pPr>
        <w:rPr/>
      </w:pPr>
      <w:r w:rsidDel="00000000" w:rsidR="00000000" w:rsidRPr="00000000">
        <w:rPr>
          <w:i w:val="1"/>
          <w:iCs w:val="1"/>
          <w:rtl w:val="0"/>
        </w:rPr>
        <w:t xml:space="preserve">References:</w:t>
        <w:br w:type="textWrapping"/>
        <w:t xml:space="preserve">[10] Ribeiro et al., 'Why Should I Trust You? (LIME),' KDD 2016.</w:t>
        <w:br w:type="textWrapping"/>
        <w:t xml:space="preserve">[11] Lundberg &amp; Lee, 'SHAP,' NeurIPS 2017.</w:t>
        <w:br w:type="textWrapping"/>
        <w:t xml:space="preserve">[12] XAI in Education Systematic Reviews, 2025.</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Research Gaps Identified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single framework brings eye movement, facial emotion recognition, Transformer fusion, and Explainable AI together.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Child-specific multimodal engagement datasets are scarce.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eye movement features such as fixation sequences and scan paths go mostly unused.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systems classify current engagement instead of predicting disengagement early.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methods are seldom validated for faithfulness or designed with teachers in mind.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Fairness, ethics, privacy, and real-time classroom deployment get little attention.</w:t>
      </w:r>
    </w:p>
    <w:p w:rsidR="00000000" w:rsidDel="00000000" w:rsidP="00000000" w:rsidRDefault="00000000" w:rsidRPr="00000000" w14:paraId="0000001A">
      <w:pPr>
        <w:pStyle w:val="Heading1"/>
        <w:rPr/>
      </w:pPr>
      <w:r w:rsidDel="00000000" w:rsidR="00000000" w:rsidRPr="00000000">
        <w:rPr>
          <w:rtl w:val="0"/>
        </w:rPr>
        <w:t xml:space="preserve">3. Proposed Solution</w:t>
      </w:r>
    </w:p>
    <w:p w:rsidR="00000000" w:rsidDel="00000000" w:rsidP="00000000" w:rsidRDefault="00000000" w:rsidRPr="00000000" w14:paraId="0000001B">
      <w:pPr>
        <w:rPr/>
      </w:pPr>
      <w:r w:rsidDel="00000000" w:rsidR="00000000" w:rsidRPr="00000000">
        <w:rPr>
          <w:rtl w:val="0"/>
        </w:rPr>
        <w:t xml:space="preserve">The proposed system extracts eye movement with MediaPipe and OpenCV, recognizes facial emotion with a deep network, fuses the two feature streams in a Transformer, and explains each output using SHAP, LIME, and attention visualization. The goal is to predict engagement early rather than after the fact, and to state the reason for each prediction in terms a teacher can check and trust.</w:t>
      </w:r>
    </w:p>
    <w:p w:rsidR="00000000" w:rsidDel="00000000" w:rsidP="00000000" w:rsidRDefault="00000000" w:rsidRPr="00000000" w14:paraId="0000001C">
      <w:pPr>
        <w:pStyle w:val="Heading1"/>
        <w:rPr/>
      </w:pPr>
      <w:r w:rsidDel="00000000" w:rsidR="00000000" w:rsidRPr="00000000">
        <w:rPr>
          <w:rtl w:val="0"/>
        </w:rPr>
        <w:t xml:space="preserve">4. Novelty of the Proposed Work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framework combining eye movement analysis, emotion recognition, Transformer fusion, and Explainable AI.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temporal eye movement features rather than simple gaze direction.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prediction of disengagement, not only classification of current engagement.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Interpretable multimodal explanations built for educational decision support.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foundation for child-specific engagement modelling in later work.</w:t>
      </w:r>
    </w:p>
    <w:p w:rsidR="00000000" w:rsidDel="00000000" w:rsidP="00000000" w:rsidRDefault="00000000" w:rsidRPr="00000000" w14:paraId="00000022">
      <w:pPr>
        <w:pStyle w:val="Heading1"/>
        <w:rPr/>
      </w:pPr>
      <w:r w:rsidDel="00000000" w:rsidR="00000000" w:rsidRPr="00000000">
        <w:rPr>
          <w:rtl w:val="0"/>
        </w:rPr>
        <w:t xml:space="preserve">References</w:t>
      </w:r>
    </w:p>
    <w:p w:rsidR="00000000" w:rsidDel="00000000" w:rsidP="00000000" w:rsidRDefault="00000000" w:rsidRPr="00000000" w14:paraId="00000023">
      <w:pPr>
        <w:rPr/>
      </w:pPr>
      <w:r w:rsidDel="00000000" w:rsidR="00000000" w:rsidRPr="00000000">
        <w:rPr>
          <w:rtl w:val="0"/>
        </w:rPr>
        <w:t xml:space="preserve">[1] Gupta, A. et al. DAiSEE: Towards User Engagement Recognition in the Wild. arXiv:1609.01885.</w:t>
      </w:r>
    </w:p>
    <w:p w:rsidR="00000000" w:rsidDel="00000000" w:rsidP="00000000" w:rsidRDefault="00000000" w:rsidRPr="00000000" w14:paraId="00000024">
      <w:pPr>
        <w:rPr/>
      </w:pPr>
      <w:r w:rsidDel="00000000" w:rsidR="00000000" w:rsidRPr="00000000">
        <w:rPr>
          <w:rtl w:val="0"/>
        </w:rPr>
        <w:t xml:space="preserve">[2] Hussain, M. et al. Student Engagement Detection Using Computer Vision: A Systematic Review, 2022.</w:t>
      </w:r>
    </w:p>
    <w:p w:rsidR="00000000" w:rsidDel="00000000" w:rsidP="00000000" w:rsidRDefault="00000000" w:rsidRPr="00000000" w14:paraId="00000025">
      <w:pPr>
        <w:rPr/>
      </w:pPr>
      <w:r w:rsidDel="00000000" w:rsidR="00000000" w:rsidRPr="00000000">
        <w:rPr>
          <w:rtl w:val="0"/>
        </w:rPr>
        <w:t xml:space="preserve">[3] EyeFormer. UIST 2024.</w:t>
      </w:r>
    </w:p>
    <w:p w:rsidR="00000000" w:rsidDel="00000000" w:rsidP="00000000" w:rsidRDefault="00000000" w:rsidRPr="00000000" w14:paraId="00000026">
      <w:pPr>
        <w:rPr/>
      </w:pPr>
      <w:r w:rsidDel="00000000" w:rsidR="00000000" w:rsidRPr="00000000">
        <w:rPr>
          <w:rtl w:val="0"/>
        </w:rPr>
        <w:t xml:space="preserve">[4] Transformer-based Prediction of Human Gaze Behavior on Videos. ETRA 2024.</w:t>
      </w:r>
    </w:p>
    <w:p w:rsidR="00000000" w:rsidDel="00000000" w:rsidP="00000000" w:rsidRDefault="00000000" w:rsidRPr="00000000" w14:paraId="00000027">
      <w:pPr>
        <w:rPr/>
      </w:pPr>
      <w:r w:rsidDel="00000000" w:rsidR="00000000" w:rsidRPr="00000000">
        <w:rPr>
          <w:rtl w:val="0"/>
        </w:rPr>
        <w:t xml:space="preserve">[5] Steffan et al. Validation of WebGazer for Research in Early Childhood. Infancy, 2024.</w:t>
      </w:r>
    </w:p>
    <w:p w:rsidR="00000000" w:rsidDel="00000000" w:rsidP="00000000" w:rsidRDefault="00000000" w:rsidRPr="00000000" w14:paraId="00000028">
      <w:pPr>
        <w:rPr/>
      </w:pPr>
      <w:r w:rsidDel="00000000" w:rsidR="00000000" w:rsidRPr="00000000">
        <w:rPr>
          <w:rtl w:val="0"/>
        </w:rPr>
        <w:t xml:space="preserve">[6] Goodfellow, I. et al. Challenges in Representation Learning: Facial Expression Recognition, 2015.</w:t>
      </w:r>
    </w:p>
    <w:p w:rsidR="00000000" w:rsidDel="00000000" w:rsidP="00000000" w:rsidRDefault="00000000" w:rsidRPr="00000000" w14:paraId="00000029">
      <w:pPr>
        <w:rPr/>
      </w:pPr>
      <w:r w:rsidDel="00000000" w:rsidR="00000000" w:rsidRPr="00000000">
        <w:rPr>
          <w:rtl w:val="0"/>
        </w:rPr>
        <w:t xml:space="preserve">[7] Recent Multimodal Facial Emotion Recognition Surveys (2024–2025).</w:t>
      </w:r>
    </w:p>
    <w:p w:rsidR="00000000" w:rsidDel="00000000" w:rsidP="00000000" w:rsidRDefault="00000000" w:rsidRPr="00000000" w14:paraId="0000002A">
      <w:pPr>
        <w:rPr/>
      </w:pPr>
      <w:r w:rsidDel="00000000" w:rsidR="00000000" w:rsidRPr="00000000">
        <w:rPr>
          <w:rtl w:val="0"/>
        </w:rPr>
        <w:t xml:space="preserve">[8] Tsai, Y.H.H. et al. Multimodal Transformer for Unaligned Multimodal Language Sequences. ACL, 2019.</w:t>
      </w:r>
    </w:p>
    <w:p w:rsidR="00000000" w:rsidDel="00000000" w:rsidP="00000000" w:rsidRDefault="00000000" w:rsidRPr="00000000" w14:paraId="0000002B">
      <w:pPr>
        <w:rPr/>
      </w:pPr>
      <w:r w:rsidDel="00000000" w:rsidR="00000000" w:rsidRPr="00000000">
        <w:rPr>
          <w:rtl w:val="0"/>
        </w:rPr>
        <w:t xml:space="preserve">[9] Multimodal Engagement Recognition by Fusing Transformer and Bi-LSTM, 2025.</w:t>
      </w:r>
    </w:p>
    <w:p w:rsidR="00000000" w:rsidDel="00000000" w:rsidP="00000000" w:rsidRDefault="00000000" w:rsidRPr="00000000" w14:paraId="0000002C">
      <w:pPr>
        <w:rPr/>
      </w:pPr>
      <w:r w:rsidDel="00000000" w:rsidR="00000000" w:rsidRPr="00000000">
        <w:rPr>
          <w:rtl w:val="0"/>
        </w:rPr>
        <w:t xml:space="preserve">[10] Ribeiro, M.T. et al. Why Should I Trust You? Explaining the Predictions of Any Classifier. KDD, 2016.</w:t>
      </w:r>
    </w:p>
    <w:p w:rsidR="00000000" w:rsidDel="00000000" w:rsidP="00000000" w:rsidRDefault="00000000" w:rsidRPr="00000000" w14:paraId="0000002D">
      <w:pPr>
        <w:rPr/>
      </w:pPr>
      <w:r w:rsidDel="00000000" w:rsidR="00000000" w:rsidRPr="00000000">
        <w:rPr>
          <w:rtl w:val="0"/>
        </w:rPr>
        <w:t xml:space="preserve">[11] Lundberg, S.M., Lee, S.I. A Unified Approach to Interpreting Model Predictions (SHAP). NeurIPS, 2017.</w:t>
      </w:r>
    </w:p>
    <w:p w:rsidR="00000000" w:rsidDel="00000000" w:rsidP="00000000" w:rsidRDefault="00000000" w:rsidRPr="00000000" w14:paraId="0000002E">
      <w:pPr>
        <w:rPr/>
      </w:pPr>
      <w:r w:rsidDel="00000000" w:rsidR="00000000" w:rsidRPr="00000000">
        <w:rPr>
          <w:rtl w:val="0"/>
        </w:rPr>
        <w:t xml:space="preserve">[12] Explainable AI in Education: Systematic Reviews, 2025.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