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19" w:rsidRDefault="00CF2A19" w:rsidP="00CF2A19">
      <w:pPr>
        <w:pStyle w:val="NormalWeb"/>
      </w:pPr>
      <w:r>
        <w:t xml:space="preserve">Project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Susceptibility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Bioinformatics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Introduction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Bioinformatics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,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bioinformatics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susceptibility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genomic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,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</w:t>
      </w:r>
    </w:p>
    <w:p w:rsidR="00CF2A19" w:rsidRDefault="00CF2A19" w:rsidP="00CF2A19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Collection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genomic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dbGaP</w:t>
      </w:r>
      <w:proofErr w:type="spellEnd"/>
      <w:r>
        <w:t xml:space="preserve">, 1000 </w:t>
      </w:r>
      <w:proofErr w:type="spellStart"/>
      <w:r>
        <w:t>Genomes</w:t>
      </w:r>
      <w:proofErr w:type="spellEnd"/>
      <w:r>
        <w:t xml:space="preserve"> Project)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(</w:t>
      </w:r>
      <w:proofErr w:type="spellStart"/>
      <w:r>
        <w:t>SNPs</w:t>
      </w:r>
      <w:proofErr w:type="spellEnd"/>
      <w:r>
        <w:t xml:space="preserve">, </w:t>
      </w:r>
      <w:proofErr w:type="spellStart"/>
      <w:r>
        <w:t>CNVs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phenotypic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>.</w:t>
      </w:r>
    </w:p>
    <w:p w:rsidR="00CF2A19" w:rsidRDefault="00CF2A19" w:rsidP="00CF2A19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genomic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.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Genome</w:t>
      </w:r>
      <w:proofErr w:type="spellEnd"/>
      <w:r>
        <w:rPr>
          <w:rStyle w:val="Strong"/>
        </w:rPr>
        <w:t xml:space="preserve">-Wide </w:t>
      </w:r>
      <w:proofErr w:type="spellStart"/>
      <w:r>
        <w:rPr>
          <w:rStyle w:val="Strong"/>
        </w:rPr>
        <w:t>Association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Study</w:t>
      </w:r>
      <w:proofErr w:type="spellEnd"/>
      <w:r>
        <w:rPr>
          <w:rStyle w:val="Strong"/>
        </w:rPr>
        <w:t xml:space="preserve"> (GWAS):</w:t>
      </w:r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Genome</w:t>
      </w:r>
      <w:proofErr w:type="spellEnd"/>
      <w:r>
        <w:t xml:space="preserve">-Wide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chi-square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phenotypes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Population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Stratification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Correction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stratification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confounding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(PCA)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multidimensional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(MDS)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Feature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Selection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susceptibility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(FDR)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Biological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Pathway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Analysis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.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pathways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Machine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Learning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Classification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.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susceptibility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genomic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Evaluation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(AUC-ROC).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Validation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Replication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generalizability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lastRenderedPageBreak/>
        <w:t>Visualization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Interpretation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</w:t>
      </w:r>
      <w:proofErr w:type="spellStart"/>
      <w:r>
        <w:t>heatmaps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Ethical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Considerations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genomic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susceptibility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rPr>
          <w:rStyle w:val="Strong"/>
        </w:rPr>
        <w:t>Conclusion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susceptibility</w:t>
      </w:r>
      <w:proofErr w:type="spellEnd"/>
      <w:r>
        <w:t xml:space="preserve">.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>.</w:t>
      </w:r>
    </w:p>
    <w:p w:rsidR="00CF2A19" w:rsidRDefault="00CF2A19" w:rsidP="00CF2A19">
      <w:pPr>
        <w:pStyle w:val="NormalWeb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genetics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bioinformatics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EA33A1" w:rsidRDefault="00EA33A1">
      <w:bookmarkStart w:id="0" w:name="_GoBack"/>
      <w:bookmarkEnd w:id="0"/>
    </w:p>
    <w:sectPr w:rsidR="00EA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19"/>
    <w:rsid w:val="00CF2A19"/>
    <w:rsid w:val="00E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2FFB13-0A99-4EA9-B1E7-1D90C953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F2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Преслав Пенев</dc:creator>
  <cp:keywords/>
  <dc:description/>
  <cp:lastModifiedBy>Преслав Пенев</cp:lastModifiedBy>
  <cp:revision>1</cp:revision>
  <dcterms:created xsi:type="dcterms:W3CDTF">2023-07-31T21:34:00Z</dcterms:created>
  <dcterms:modified xsi:type="dcterms:W3CDTF">2023-07-31T21:34:00Z</dcterms:modified>
</cp:coreProperties>
</file>