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US"/>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1D67DD">
          <w:pPr>
            <w:pStyle w:val="TOC1"/>
            <w:tabs>
              <w:tab w:val="right" w:leader="dot" w:pos="9062"/>
            </w:tabs>
            <w:rPr>
              <w:rFonts w:eastAsiaTheme="minorEastAsia"/>
              <w:noProof/>
              <w:sz w:val="24"/>
              <w:szCs w:val="24"/>
              <w:lang w:val="en-US" w:eastAsia="ja-JP"/>
            </w:rPr>
          </w:pPr>
          <w:hyperlink w:anchor="_Toc440287029" w:history="1">
            <w:r w:rsidR="0040175B" w:rsidRPr="004A721C">
              <w:rPr>
                <w:rStyle w:val="Hyperlink"/>
                <w:noProof/>
                <w:lang w:val="en-GB"/>
              </w:rPr>
              <w:t>Rules and decisions</w:t>
            </w:r>
            <w:r w:rsidR="0040175B">
              <w:rPr>
                <w:noProof/>
                <w:webHidden/>
              </w:rPr>
              <w:tab/>
            </w:r>
            <w:r w:rsidR="0040175B">
              <w:rPr>
                <w:noProof/>
                <w:webHidden/>
              </w:rPr>
              <w:fldChar w:fldCharType="begin"/>
            </w:r>
            <w:r w:rsidR="0040175B">
              <w:rPr>
                <w:noProof/>
                <w:webHidden/>
              </w:rPr>
              <w:instrText xml:space="preserve"> PAGEREF _Toc440287029 \h </w:instrText>
            </w:r>
            <w:r w:rsidR="0040175B">
              <w:rPr>
                <w:noProof/>
                <w:webHidden/>
              </w:rPr>
            </w:r>
            <w:r w:rsidR="0040175B">
              <w:rPr>
                <w:noProof/>
                <w:webHidden/>
              </w:rPr>
              <w:fldChar w:fldCharType="separate"/>
            </w:r>
            <w:r w:rsidR="0040175B">
              <w:rPr>
                <w:noProof/>
                <w:webHidden/>
              </w:rPr>
              <w:t>3</w:t>
            </w:r>
            <w:r w:rsidR="0040175B">
              <w:rPr>
                <w:noProof/>
                <w:webHidden/>
              </w:rPr>
              <w:fldChar w:fldCharType="end"/>
            </w:r>
          </w:hyperlink>
        </w:p>
        <w:p w14:paraId="3BE76A54" w14:textId="77777777" w:rsidR="0040175B" w:rsidRDefault="001D67DD">
          <w:pPr>
            <w:pStyle w:val="TOC1"/>
            <w:tabs>
              <w:tab w:val="right" w:leader="dot" w:pos="9062"/>
            </w:tabs>
            <w:rPr>
              <w:rFonts w:eastAsiaTheme="minorEastAsia"/>
              <w:noProof/>
              <w:sz w:val="24"/>
              <w:szCs w:val="24"/>
              <w:lang w:val="en-US" w:eastAsia="ja-JP"/>
            </w:rPr>
          </w:pPr>
          <w:hyperlink w:anchor="_Toc440287030" w:history="1">
            <w:r w:rsidR="0040175B" w:rsidRPr="004A721C">
              <w:rPr>
                <w:rStyle w:val="Hyperlink"/>
                <w:noProof/>
                <w:lang w:val="en-GB"/>
              </w:rPr>
              <w:t>Division of work</w:t>
            </w:r>
            <w:r w:rsidR="0040175B">
              <w:rPr>
                <w:noProof/>
                <w:webHidden/>
              </w:rPr>
              <w:tab/>
            </w:r>
            <w:r w:rsidR="0040175B">
              <w:rPr>
                <w:noProof/>
                <w:webHidden/>
              </w:rPr>
              <w:fldChar w:fldCharType="begin"/>
            </w:r>
            <w:r w:rsidR="0040175B">
              <w:rPr>
                <w:noProof/>
                <w:webHidden/>
              </w:rPr>
              <w:instrText xml:space="preserve"> PAGEREF _Toc440287030 \h </w:instrText>
            </w:r>
            <w:r w:rsidR="0040175B">
              <w:rPr>
                <w:noProof/>
                <w:webHidden/>
              </w:rPr>
            </w:r>
            <w:r w:rsidR="0040175B">
              <w:rPr>
                <w:noProof/>
                <w:webHidden/>
              </w:rPr>
              <w:fldChar w:fldCharType="separate"/>
            </w:r>
            <w:r w:rsidR="0040175B">
              <w:rPr>
                <w:noProof/>
                <w:webHidden/>
              </w:rPr>
              <w:t>4</w:t>
            </w:r>
            <w:r w:rsidR="0040175B">
              <w:rPr>
                <w:noProof/>
                <w:webHidden/>
              </w:rPr>
              <w:fldChar w:fldCharType="end"/>
            </w:r>
          </w:hyperlink>
        </w:p>
        <w:p w14:paraId="37E6E624" w14:textId="77777777" w:rsidR="0040175B" w:rsidRDefault="001D67DD">
          <w:pPr>
            <w:pStyle w:val="TOC1"/>
            <w:tabs>
              <w:tab w:val="right" w:leader="dot" w:pos="9062"/>
            </w:tabs>
            <w:rPr>
              <w:rFonts w:eastAsiaTheme="minorEastAsia"/>
              <w:noProof/>
              <w:sz w:val="24"/>
              <w:szCs w:val="24"/>
              <w:lang w:val="en-US" w:eastAsia="ja-JP"/>
            </w:rPr>
          </w:pPr>
          <w:hyperlink w:anchor="_Toc440287031" w:history="1">
            <w:r w:rsidR="0040175B" w:rsidRPr="004A721C">
              <w:rPr>
                <w:rStyle w:val="Hyperlink"/>
                <w:noProof/>
                <w:lang w:val="en-GB"/>
              </w:rPr>
              <w:t>Problems and solutions</w:t>
            </w:r>
            <w:r w:rsidR="0040175B">
              <w:rPr>
                <w:noProof/>
                <w:webHidden/>
              </w:rPr>
              <w:tab/>
            </w:r>
            <w:r w:rsidR="0040175B">
              <w:rPr>
                <w:noProof/>
                <w:webHidden/>
              </w:rPr>
              <w:fldChar w:fldCharType="begin"/>
            </w:r>
            <w:r w:rsidR="0040175B">
              <w:rPr>
                <w:noProof/>
                <w:webHidden/>
              </w:rPr>
              <w:instrText xml:space="preserve"> PAGEREF _Toc440287031 \h </w:instrText>
            </w:r>
            <w:r w:rsidR="0040175B">
              <w:rPr>
                <w:noProof/>
                <w:webHidden/>
              </w:rPr>
            </w:r>
            <w:r w:rsidR="0040175B">
              <w:rPr>
                <w:noProof/>
                <w:webHidden/>
              </w:rPr>
              <w:fldChar w:fldCharType="separate"/>
            </w:r>
            <w:r w:rsidR="0040175B">
              <w:rPr>
                <w:noProof/>
                <w:webHidden/>
              </w:rPr>
              <w:t>5</w:t>
            </w:r>
            <w:r w:rsidR="0040175B">
              <w:rPr>
                <w:noProof/>
                <w:webHidden/>
              </w:rPr>
              <w:fldChar w:fldCharType="end"/>
            </w:r>
          </w:hyperlink>
        </w:p>
        <w:p w14:paraId="3017D3D0" w14:textId="77777777" w:rsidR="0040175B" w:rsidRDefault="001D67DD">
          <w:pPr>
            <w:pStyle w:val="TOC1"/>
            <w:tabs>
              <w:tab w:val="right" w:leader="dot" w:pos="9062"/>
            </w:tabs>
            <w:rPr>
              <w:rFonts w:eastAsiaTheme="minorEastAsia"/>
              <w:noProof/>
              <w:sz w:val="24"/>
              <w:szCs w:val="24"/>
              <w:lang w:val="en-US" w:eastAsia="ja-JP"/>
            </w:rPr>
          </w:pPr>
          <w:hyperlink w:anchor="_Toc440287032" w:history="1">
            <w:r w:rsidR="0040175B" w:rsidRPr="004A721C">
              <w:rPr>
                <w:rStyle w:val="Hyperlink"/>
                <w:noProof/>
                <w:lang w:val="en-GB"/>
              </w:rPr>
              <w:t>Individual part</w:t>
            </w:r>
            <w:r w:rsidR="0040175B">
              <w:rPr>
                <w:noProof/>
                <w:webHidden/>
              </w:rPr>
              <w:tab/>
            </w:r>
            <w:r w:rsidR="0040175B">
              <w:rPr>
                <w:noProof/>
                <w:webHidden/>
              </w:rPr>
              <w:fldChar w:fldCharType="begin"/>
            </w:r>
            <w:r w:rsidR="0040175B">
              <w:rPr>
                <w:noProof/>
                <w:webHidden/>
              </w:rPr>
              <w:instrText xml:space="preserve"> PAGEREF _Toc440287032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1D259926" w14:textId="77777777" w:rsidR="0040175B" w:rsidRDefault="001D67DD">
          <w:pPr>
            <w:pStyle w:val="TOC3"/>
            <w:tabs>
              <w:tab w:val="right" w:leader="dot" w:pos="9062"/>
            </w:tabs>
            <w:rPr>
              <w:rFonts w:eastAsiaTheme="minorEastAsia"/>
              <w:noProof/>
              <w:sz w:val="24"/>
              <w:szCs w:val="24"/>
              <w:lang w:val="en-US" w:eastAsia="ja-JP"/>
            </w:rPr>
          </w:pPr>
          <w:hyperlink w:anchor="_Toc440287033" w:history="1">
            <w:r w:rsidR="0040175B" w:rsidRPr="004A721C">
              <w:rPr>
                <w:rStyle w:val="Hyperlink"/>
                <w:noProof/>
                <w:lang w:val="en-GB"/>
              </w:rPr>
              <w:t>Dimitar</w:t>
            </w:r>
            <w:r w:rsidR="0040175B">
              <w:rPr>
                <w:noProof/>
                <w:webHidden/>
              </w:rPr>
              <w:tab/>
            </w:r>
            <w:r w:rsidR="0040175B">
              <w:rPr>
                <w:noProof/>
                <w:webHidden/>
              </w:rPr>
              <w:fldChar w:fldCharType="begin"/>
            </w:r>
            <w:r w:rsidR="0040175B">
              <w:rPr>
                <w:noProof/>
                <w:webHidden/>
              </w:rPr>
              <w:instrText xml:space="preserve"> PAGEREF _Toc440287033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4670FE54" w14:textId="77777777" w:rsidR="0040175B" w:rsidRDefault="001D67DD">
          <w:pPr>
            <w:pStyle w:val="TOC3"/>
            <w:tabs>
              <w:tab w:val="right" w:leader="dot" w:pos="9062"/>
            </w:tabs>
            <w:rPr>
              <w:rFonts w:eastAsiaTheme="minorEastAsia"/>
              <w:noProof/>
              <w:sz w:val="24"/>
              <w:szCs w:val="24"/>
              <w:lang w:val="en-US" w:eastAsia="ja-JP"/>
            </w:rPr>
          </w:pPr>
          <w:hyperlink w:anchor="_Toc440287034" w:history="1">
            <w:r w:rsidR="0040175B" w:rsidRPr="004A721C">
              <w:rPr>
                <w:rStyle w:val="Hyperlink"/>
                <w:noProof/>
                <w:lang w:val="en-GB"/>
              </w:rPr>
              <w:t>Monica</w:t>
            </w:r>
            <w:r w:rsidR="0040175B">
              <w:rPr>
                <w:noProof/>
                <w:webHidden/>
              </w:rPr>
              <w:tab/>
            </w:r>
            <w:r w:rsidR="0040175B">
              <w:rPr>
                <w:noProof/>
                <w:webHidden/>
              </w:rPr>
              <w:fldChar w:fldCharType="begin"/>
            </w:r>
            <w:r w:rsidR="0040175B">
              <w:rPr>
                <w:noProof/>
                <w:webHidden/>
              </w:rPr>
              <w:instrText xml:space="preserve"> PAGEREF _Toc440287034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7D9A6D7" w14:textId="77777777" w:rsidR="0040175B" w:rsidRDefault="001D67DD">
          <w:pPr>
            <w:pStyle w:val="TOC3"/>
            <w:tabs>
              <w:tab w:val="right" w:leader="dot" w:pos="9062"/>
            </w:tabs>
            <w:rPr>
              <w:rFonts w:eastAsiaTheme="minorEastAsia"/>
              <w:noProof/>
              <w:sz w:val="24"/>
              <w:szCs w:val="24"/>
              <w:lang w:val="en-US" w:eastAsia="ja-JP"/>
            </w:rPr>
          </w:pPr>
          <w:hyperlink w:anchor="_Toc440287035" w:history="1">
            <w:r w:rsidR="0040175B" w:rsidRPr="004A721C">
              <w:rPr>
                <w:rStyle w:val="Hyperlink"/>
                <w:noProof/>
                <w:lang w:val="en-GB"/>
              </w:rPr>
              <w:t>Rosen</w:t>
            </w:r>
            <w:r w:rsidR="0040175B">
              <w:rPr>
                <w:noProof/>
                <w:webHidden/>
              </w:rPr>
              <w:tab/>
            </w:r>
            <w:r w:rsidR="0040175B">
              <w:rPr>
                <w:noProof/>
                <w:webHidden/>
              </w:rPr>
              <w:fldChar w:fldCharType="begin"/>
            </w:r>
            <w:r w:rsidR="0040175B">
              <w:rPr>
                <w:noProof/>
                <w:webHidden/>
              </w:rPr>
              <w:instrText xml:space="preserve"> PAGEREF _Toc440287035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3E28D80" w14:textId="77777777" w:rsidR="0040175B" w:rsidRDefault="001D67DD">
          <w:pPr>
            <w:pStyle w:val="TOC3"/>
            <w:tabs>
              <w:tab w:val="right" w:leader="dot" w:pos="9062"/>
            </w:tabs>
            <w:rPr>
              <w:rFonts w:eastAsiaTheme="minorEastAsia"/>
              <w:noProof/>
              <w:sz w:val="24"/>
              <w:szCs w:val="24"/>
              <w:lang w:val="en-US" w:eastAsia="ja-JP"/>
            </w:rPr>
          </w:pPr>
          <w:hyperlink w:anchor="_Toc440287036" w:history="1">
            <w:r w:rsidR="0040175B" w:rsidRPr="004A721C">
              <w:rPr>
                <w:rStyle w:val="Hyperlink"/>
                <w:noProof/>
                <w:lang w:val="en-GB"/>
              </w:rPr>
              <w:t>Preslav</w:t>
            </w:r>
            <w:r w:rsidR="0040175B">
              <w:rPr>
                <w:noProof/>
                <w:webHidden/>
              </w:rPr>
              <w:tab/>
            </w:r>
            <w:r w:rsidR="0040175B">
              <w:rPr>
                <w:noProof/>
                <w:webHidden/>
              </w:rPr>
              <w:fldChar w:fldCharType="begin"/>
            </w:r>
            <w:r w:rsidR="0040175B">
              <w:rPr>
                <w:noProof/>
                <w:webHidden/>
              </w:rPr>
              <w:instrText xml:space="preserve"> PAGEREF _Toc440287036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Danev, Preslav Gerchev, Dimitar Vikentiev and Monica </w:t>
      </w:r>
      <w:r w:rsidR="00F966DD" w:rsidRPr="0006025F">
        <w:rPr>
          <w:lang w:val="en-GB"/>
        </w:rPr>
        <w:t>Stoica,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63303848" w:rsidR="002919BB" w:rsidRDefault="002919BB" w:rsidP="002919BB">
      <w:pPr>
        <w:ind w:firstLine="708"/>
        <w:rPr>
          <w:lang w:val="en-GB"/>
        </w:rPr>
      </w:pPr>
      <w:r w:rsidRPr="0006025F">
        <w:rPr>
          <w:lang w:val="en-GB"/>
        </w:rPr>
        <w:tab/>
        <w:t>To begin with</w:t>
      </w:r>
      <w:r w:rsidR="009A2F90" w:rsidRPr="0006025F">
        <w:rPr>
          <w:lang w:val="en-GB"/>
        </w:rPr>
        <w:t>, we decided that the user will have a limited working space. This working space will be designated by a non-resizable panel. When an element has to be drawn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The components </w:t>
      </w:r>
      <w:r w:rsidR="009A2F90" w:rsidRPr="0006025F">
        <w:rPr>
          <w:lang w:val="en-GB"/>
        </w:rPr>
        <w:t>will be represented by pictures while the pip</w:t>
      </w:r>
      <w:r w:rsidR="0006025F">
        <w:rPr>
          <w:lang w:val="en-GB"/>
        </w:rPr>
        <w:t>e</w:t>
      </w:r>
      <w:r w:rsidR="009A2F90" w:rsidRPr="0006025F">
        <w:rPr>
          <w:lang w:val="en-GB"/>
        </w:rPr>
        <w:t xml:space="preserve">lines will be drawn as a lines. </w:t>
      </w:r>
    </w:p>
    <w:p w14:paraId="071003E0" w14:textId="4A1CACE7"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system will register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We did not implement an algorithm for overlapping lines because a line can be drawn by selecting multiple points on the screen (creating a path). Therefore, the user is responsible if the lines will overlap or not.</w:t>
      </w:r>
    </w:p>
    <w:p w14:paraId="7EAFA811" w14:textId="2011780F" w:rsidR="002919BB" w:rsidRPr="0006025F" w:rsidRDefault="002919BB" w:rsidP="0006025F">
      <w:pPr>
        <w:ind w:firstLine="708"/>
        <w:rPr>
          <w:lang w:val="en-GB"/>
        </w:rPr>
      </w:pPr>
      <w:r w:rsidRPr="0006025F">
        <w:rPr>
          <w:lang w:val="en-GB"/>
        </w:rPr>
        <w:t>To select a component, the user has to double click on it and a red rec</w:t>
      </w:r>
      <w:r w:rsidR="0006025F">
        <w:rPr>
          <w:lang w:val="en-GB"/>
        </w:rPr>
        <w:t xml:space="preserve">tangle will be drawn around it. </w:t>
      </w:r>
    </w:p>
    <w:p w14:paraId="42ABE61E" w14:textId="1328C1EE" w:rsidR="009A2F90" w:rsidRPr="0006025F" w:rsidRDefault="002919BB" w:rsidP="002919BB">
      <w:pPr>
        <w:ind w:firstLine="708"/>
        <w:rPr>
          <w:lang w:val="en-GB"/>
        </w:rPr>
      </w:pPr>
      <w:r w:rsidRPr="0006025F">
        <w:rPr>
          <w:lang w:val="en-GB"/>
        </w:rPr>
        <w:t>By default, all elements have a current flow and a capacity of 0.</w:t>
      </w:r>
    </w:p>
    <w:p w14:paraId="57A7D85A" w14:textId="444EB118" w:rsidR="009A2F90" w:rsidRPr="0006025F" w:rsidRDefault="009A2F90" w:rsidP="009A2F90">
      <w:pPr>
        <w:ind w:firstLine="708"/>
        <w:rPr>
          <w:lang w:val="en-GB"/>
        </w:rPr>
      </w:pPr>
      <w:r w:rsidRPr="0006025F">
        <w:rPr>
          <w:lang w:val="en-GB"/>
        </w:rPr>
        <w:t>Both adju</w:t>
      </w:r>
      <w:r w:rsidR="0006025F">
        <w:rPr>
          <w:lang w:val="en-GB"/>
        </w:rPr>
        <w:t xml:space="preserve">stable and normal splitter </w:t>
      </w:r>
      <w:r w:rsidRPr="0006025F">
        <w:rPr>
          <w:lang w:val="en-GB"/>
        </w:rPr>
        <w:t xml:space="preserve">have a default value of 50% on both outputs. </w:t>
      </w:r>
    </w:p>
    <w:p w14:paraId="56032FF1" w14:textId="6934EBE0" w:rsidR="009A2F90" w:rsidRPr="0006025F" w:rsidRDefault="009A2F90" w:rsidP="009A2F90">
      <w:pPr>
        <w:ind w:firstLine="708"/>
        <w:rPr>
          <w:lang w:val="en-GB"/>
        </w:rPr>
      </w:pPr>
      <w:r w:rsidRPr="0006025F">
        <w:rPr>
          <w:lang w:val="en-GB"/>
        </w:rPr>
        <w:t>To adjust the percentage of an adjustable splitter, the user double clicks on the drawn splitter and a track bar will be displayed.</w:t>
      </w:r>
    </w:p>
    <w:p w14:paraId="54A24DA6" w14:textId="69EE2EB6"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the changes. The flow will be registered as a double and not int</w:t>
      </w:r>
      <w:r w:rsidR="0006025F">
        <w:rPr>
          <w:lang w:val="en-GB"/>
        </w:rPr>
        <w:t>eger</w:t>
      </w:r>
      <w:r w:rsidRPr="0006025F">
        <w:rPr>
          <w:lang w:val="en-GB"/>
        </w:rPr>
        <w:t xml:space="preserve"> because, for example, if we want to connect pipeline with a flow of 7 to a normal splitter, we will have the out coming flow of 3 and 3. Therefore, 1 part will be lost.</w:t>
      </w:r>
    </w:p>
    <w:p w14:paraId="49433E5C" w14:textId="7A852AB2" w:rsidR="009A2F90" w:rsidRPr="0006025F" w:rsidRDefault="009A2F90" w:rsidP="009A2F90">
      <w:pPr>
        <w:ind w:firstLine="708"/>
        <w:rPr>
          <w:lang w:val="en-GB"/>
        </w:rPr>
      </w:pPr>
      <w:r w:rsidRPr="0006025F">
        <w:rPr>
          <w:lang w:val="en-GB"/>
        </w:rPr>
        <w:t>The pipeline flow will be shown on the middle of the line.</w:t>
      </w:r>
    </w:p>
    <w:p w14:paraId="33BC3327" w14:textId="495572F3" w:rsidR="009A2F90" w:rsidRPr="0006025F" w:rsidRDefault="009A2F90" w:rsidP="009A2F90">
      <w:pPr>
        <w:ind w:firstLine="708"/>
        <w:rPr>
          <w:lang w:val="en-GB"/>
        </w:rPr>
      </w:pPr>
      <w:r w:rsidRPr="0006025F">
        <w:rPr>
          <w:lang w:val="en-GB"/>
        </w:rPr>
        <w:t>To make sure that there will not be compatibility problems when loading and existing network, the file will be saved in binary format (.XML</w:t>
      </w:r>
      <w:r w:rsidR="00736BFE">
        <w:rPr>
          <w:lang w:val="en-GB"/>
        </w:rPr>
        <w:t xml:space="preserve">). </w:t>
      </w:r>
    </w:p>
    <w:p w14:paraId="7D0D5F72" w14:textId="77777777" w:rsidR="002919BB" w:rsidRPr="0006025F" w:rsidRDefault="002919BB" w:rsidP="009A2F90">
      <w:pPr>
        <w:ind w:firstLine="708"/>
        <w:rPr>
          <w:lang w:val="en-GB"/>
        </w:rPr>
      </w:pPr>
    </w:p>
    <w:p w14:paraId="2DA49BF9" w14:textId="77777777" w:rsidR="007C1D92" w:rsidRPr="0006025F" w:rsidRDefault="007C1D92"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Dimitar</w:t>
            </w:r>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Preslav</w:t>
            </w:r>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C91A1C" w:rsidRPr="0006025F" w14:paraId="7B712E6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8725257" w14:textId="77777777" w:rsidR="00C91A1C" w:rsidRPr="0006025F" w:rsidRDefault="00C91A1C" w:rsidP="00F17EA2">
            <w:pPr>
              <w:pStyle w:val="ListParagraph"/>
              <w:numPr>
                <w:ilvl w:val="0"/>
                <w:numId w:val="34"/>
              </w:numPr>
              <w:rPr>
                <w:lang w:val="en-GB"/>
              </w:rPr>
            </w:pPr>
          </w:p>
        </w:tc>
        <w:tc>
          <w:tcPr>
            <w:tcW w:w="2552" w:type="dxa"/>
          </w:tcPr>
          <w:p w14:paraId="04CDC7AC" w14:textId="400D4A9B"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lang w:val="en-GB"/>
              </w:rPr>
            </w:pPr>
            <w:r>
              <w:rPr>
                <w:lang w:val="en-GB"/>
              </w:rPr>
              <w:t>Class diagram</w:t>
            </w:r>
          </w:p>
        </w:tc>
        <w:tc>
          <w:tcPr>
            <w:tcW w:w="850" w:type="dxa"/>
          </w:tcPr>
          <w:p w14:paraId="6571D2D2"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5AB1AB1D" w14:textId="77777777" w:rsidR="00C91A1C" w:rsidRPr="0006025F" w:rsidRDefault="00C91A1C" w:rsidP="00F17EA2">
            <w:pPr>
              <w:pStyle w:val="ListParagraph"/>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6CFE55CB"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742E39EA" w14:textId="77777777" w:rsidR="00C91A1C" w:rsidRPr="0006025F" w:rsidRDefault="00C91A1C"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2C70B8E0" w14:textId="77777777" w:rsidR="00C91A1C" w:rsidRPr="0006025F" w:rsidRDefault="00C91A1C"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3C1329AD"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69DA106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2189004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F3EE4E9" w:rsidR="005E3868" w:rsidRPr="0006025F" w:rsidRDefault="00E959CA"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 xml:space="preserve">Functionality </w:t>
            </w:r>
          </w:p>
        </w:tc>
        <w:tc>
          <w:tcPr>
            <w:tcW w:w="850" w:type="dxa"/>
          </w:tcPr>
          <w:p w14:paraId="70E0D1E6" w14:textId="77777777" w:rsidR="005E3868" w:rsidRPr="0006025F" w:rsidRDefault="005E3868" w:rsidP="00F17EA2">
            <w:pPr>
              <w:pStyle w:val="ListParagraph"/>
              <w:numPr>
                <w:ilvl w:val="0"/>
                <w:numId w:val="37"/>
              </w:numPr>
              <w:jc w:val="cente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4E748462" w:rsidR="004861C9" w:rsidRPr="0006025F" w:rsidRDefault="00B36D9D" w:rsidP="001E0722">
      <w:pPr>
        <w:ind w:firstLine="708"/>
        <w:rPr>
          <w:lang w:val="en-GB"/>
        </w:rPr>
      </w:pPr>
      <w:r w:rsidRPr="0006025F">
        <w:rPr>
          <w:lang w:val="en-GB"/>
        </w:rPr>
        <w:t>One of the problems that we encountered was deleting a line. So that a line will be deleted,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22DAC5DC" w:rsidR="00C926CC" w:rsidRDefault="006B7A96" w:rsidP="007F0290">
      <w:pPr>
        <w:ind w:firstLine="708"/>
        <w:rPr>
          <w:lang w:val="en-GB"/>
        </w:rPr>
      </w:pPr>
      <w:r>
        <w:rPr>
          <w:lang w:val="en-GB"/>
        </w:rPr>
        <w:t>Connecting a</w:t>
      </w:r>
      <w:r w:rsidR="007F0290" w:rsidRPr="0006025F">
        <w:rPr>
          <w:lang w:val="en-GB"/>
        </w:rPr>
        <w:t xml:space="preserve"> pipelines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and sinks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3693677"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A5239E">
        <w:rPr>
          <w:lang w:val="en-GB"/>
        </w:rPr>
        <w:t>and Design D</w:t>
      </w:r>
      <w:r w:rsidRPr="0006025F">
        <w:rPr>
          <w:lang w:val="en-GB"/>
        </w:rPr>
        <w:t>ocuments we have made the following changes:</w:t>
      </w:r>
    </w:p>
    <w:p w14:paraId="2973D5B6" w14:textId="7A3D9F76" w:rsidR="00E959CA" w:rsidRPr="0006025F" w:rsidRDefault="00E959CA" w:rsidP="00E959CA">
      <w:pPr>
        <w:pStyle w:val="ListParagraph"/>
        <w:numPr>
          <w:ilvl w:val="0"/>
          <w:numId w:val="41"/>
        </w:numPr>
        <w:rPr>
          <w:lang w:val="en-GB"/>
        </w:rPr>
      </w:pPr>
      <w:r w:rsidRPr="0006025F">
        <w:rPr>
          <w:lang w:val="en-GB"/>
        </w:rPr>
        <w:t>Updat</w:t>
      </w:r>
      <w:r w:rsidR="00A5239E">
        <w:rPr>
          <w:lang w:val="en-GB"/>
        </w:rPr>
        <w:t>ed use cases number II, IV, VI</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17E7495D" w14:textId="107A2209" w:rsidR="00E959CA" w:rsidRPr="0006025F" w:rsidRDefault="004A4DB3" w:rsidP="00E959CA">
      <w:pPr>
        <w:pStyle w:val="ListParagraph"/>
        <w:numPr>
          <w:ilvl w:val="0"/>
          <w:numId w:val="41"/>
        </w:numPr>
        <w:rPr>
          <w:lang w:val="en-GB"/>
        </w:rPr>
      </w:pPr>
      <w:r w:rsidRPr="0006025F">
        <w:rPr>
          <w:lang w:val="en-GB"/>
        </w:rPr>
        <w:t>Sequence diagrams</w:t>
      </w:r>
      <w:r w:rsidR="00E959CA" w:rsidRPr="0006025F">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5" w:name="_Toc440287032"/>
      <w:r w:rsidRPr="0006025F">
        <w:rPr>
          <w:lang w:val="en-GB"/>
        </w:rPr>
        <w:t>Individual part</w:t>
      </w:r>
      <w:bookmarkEnd w:id="5"/>
    </w:p>
    <w:p w14:paraId="1C33D22D" w14:textId="77777777" w:rsidR="00F41A2B" w:rsidRPr="0006025F" w:rsidRDefault="00F41A2B" w:rsidP="004A4DB3">
      <w:pPr>
        <w:jc w:val="center"/>
        <w:rPr>
          <w:lang w:val="en-GB"/>
        </w:rPr>
      </w:pPr>
    </w:p>
    <w:p w14:paraId="387874C2" w14:textId="476ACC30" w:rsidR="004A4DB3" w:rsidRPr="0006025F" w:rsidRDefault="004A4DB3" w:rsidP="00A75500">
      <w:pPr>
        <w:pStyle w:val="Heading3"/>
        <w:ind w:firstLine="708"/>
        <w:rPr>
          <w:lang w:val="en-GB"/>
        </w:rPr>
      </w:pPr>
      <w:bookmarkStart w:id="6" w:name="_Toc440287033"/>
      <w:r w:rsidRPr="0006025F">
        <w:rPr>
          <w:lang w:val="en-GB"/>
        </w:rPr>
        <w:t>Dimitar</w:t>
      </w:r>
      <w:bookmarkEnd w:id="6"/>
    </w:p>
    <w:p w14:paraId="084CEFAA" w14:textId="77777777" w:rsidR="004A4DB3" w:rsidRPr="0006025F" w:rsidRDefault="004A4DB3" w:rsidP="004A4DB3">
      <w:pPr>
        <w:rPr>
          <w:lang w:val="en-GB"/>
        </w:rPr>
      </w:pPr>
    </w:p>
    <w:p w14:paraId="69C171C1" w14:textId="4A355827" w:rsidR="00BD019C" w:rsidRPr="006C565C" w:rsidRDefault="004A4DB3" w:rsidP="00BD019C">
      <w:pPr>
        <w:ind w:firstLine="708"/>
        <w:rPr>
          <w:rFonts w:ascii="Andalus" w:hAnsi="Andalus" w:cs="Andalus"/>
          <w:lang w:val="en-GB"/>
        </w:rPr>
      </w:pPr>
      <w:bookmarkStart w:id="7" w:name="_Toc440287034"/>
      <w:r w:rsidRPr="00BD019C">
        <w:rPr>
          <w:rStyle w:val="Heading3Char"/>
          <w:lang w:val="en-GB"/>
        </w:rPr>
        <w:t>Monica</w:t>
      </w:r>
      <w:bookmarkEnd w:id="7"/>
      <w:r w:rsidRPr="0006025F">
        <w:rPr>
          <w:lang w:val="en-GB"/>
        </w:rPr>
        <w:br/>
      </w:r>
      <w:r w:rsidR="00BD019C" w:rsidRPr="006C565C">
        <w:rPr>
          <w:rFonts w:ascii="Andalus" w:hAnsi="Andalus" w:cs="Andalus"/>
        </w:rPr>
        <w:tab/>
      </w:r>
    </w:p>
    <w:p w14:paraId="3D35F3B2" w14:textId="44F42E72" w:rsidR="00BD019C" w:rsidRPr="00E72340" w:rsidRDefault="00BD019C" w:rsidP="00E72340">
      <w:pPr>
        <w:ind w:firstLine="708"/>
        <w:rPr>
          <w:rFonts w:cs="Andalus"/>
          <w:lang w:val="en-GB"/>
        </w:rPr>
      </w:pPr>
      <w:r w:rsidRPr="00E72340">
        <w:rPr>
          <w:rFonts w:cs="Andalus"/>
          <w:lang w:val="en-GB"/>
        </w:rPr>
        <w:t>To begin with, I believe that the tasks should have</w:t>
      </w:r>
      <w:r w:rsidR="00E72340" w:rsidRPr="00E72340">
        <w:rPr>
          <w:rFonts w:cs="Andalus"/>
          <w:lang w:val="en-GB"/>
        </w:rPr>
        <w:t xml:space="preserve"> been</w:t>
      </w:r>
      <w:r w:rsidRPr="00E72340">
        <w:rPr>
          <w:rFonts w:cs="Andalus"/>
          <w:lang w:val="en-GB"/>
        </w:rPr>
        <w:t xml:space="preserve"> better and equally distributed. However, the group work was strong as well as communication. Whenever we disagreed on something we made sure to explain our point of view and compromise. The deadlines were respected and everyone tried to do their best in spite the fact that we had a quite busy period.</w:t>
      </w:r>
    </w:p>
    <w:p w14:paraId="1F9765F5" w14:textId="4C686E73"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attractive. Designing a very good user interface and user friendly was not an option because it would have taken too much time which we spent on implementing the functionality.</w:t>
      </w:r>
    </w:p>
    <w:p w14:paraId="15813CC8" w14:textId="72011F0D" w:rsidR="005C50F8" w:rsidRPr="00E72340" w:rsidRDefault="005C50F8" w:rsidP="00E72340">
      <w:pPr>
        <w:ind w:firstLine="708"/>
        <w:rPr>
          <w:rFonts w:cs="Andalus"/>
          <w:lang w:val="en-GB"/>
        </w:rPr>
      </w:pPr>
      <w:r w:rsidRPr="00E72340">
        <w:rPr>
          <w:rFonts w:cs="Andalus"/>
          <w:lang w:val="en-GB"/>
        </w:rPr>
        <w:t>Overall, I believe that it was a successful project and the task were completed as required.</w:t>
      </w:r>
    </w:p>
    <w:p w14:paraId="67281751" w14:textId="0A92F3F3" w:rsidR="004A4DB3" w:rsidRPr="00E72340" w:rsidRDefault="004A4DB3" w:rsidP="00E72340">
      <w:pPr>
        <w:pStyle w:val="Heading3"/>
        <w:rPr>
          <w:rFonts w:asciiTheme="minorHAnsi" w:hAnsiTheme="minorHAnsi"/>
          <w:lang w:val="en-GB"/>
        </w:rPr>
      </w:pPr>
    </w:p>
    <w:p w14:paraId="46FC1DB1" w14:textId="2257E387" w:rsidR="004A4DB3" w:rsidRDefault="004A4DB3" w:rsidP="00A75500">
      <w:pPr>
        <w:pStyle w:val="Heading3"/>
        <w:ind w:firstLine="708"/>
        <w:rPr>
          <w:lang w:val="en-GB"/>
        </w:rPr>
      </w:pPr>
      <w:bookmarkStart w:id="8" w:name="_Toc440287035"/>
      <w:r w:rsidRPr="0006025F">
        <w:rPr>
          <w:lang w:val="en-GB"/>
        </w:rPr>
        <w:t>Rosen</w:t>
      </w:r>
      <w:bookmarkEnd w:id="8"/>
    </w:p>
    <w:p w14:paraId="1B4062CE" w14:textId="77777777" w:rsidR="009D0EE7" w:rsidRDefault="009D0EE7" w:rsidP="009D0EE7"/>
    <w:p w14:paraId="15313163" w14:textId="77777777" w:rsidR="009D0EE7" w:rsidRDefault="009D0EE7" w:rsidP="009D0EE7">
      <w:bookmarkStart w:id="9" w:name="_GoBack"/>
      <w:bookmarkEnd w:id="9"/>
      <w:r>
        <w:t>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more interesting if we put the time spent and the effort to build something that can be actually used by someone (project from a company or online project and etc.) but I guess that comes in future.</w:t>
      </w:r>
    </w:p>
    <w:p w14:paraId="6969A6CF" w14:textId="77777777" w:rsidR="009D0EE7" w:rsidRPr="009D0EE7" w:rsidRDefault="009D0EE7" w:rsidP="009D0EE7">
      <w:pPr>
        <w:rPr>
          <w:lang w:val="en-GB"/>
        </w:rPr>
      </w:pPr>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287036"/>
      <w:r w:rsidRPr="0006025F">
        <w:rPr>
          <w:lang w:val="en-GB"/>
        </w:rPr>
        <w:t>Preslav</w:t>
      </w:r>
      <w:bookmarkEnd w:id="10"/>
    </w:p>
    <w:p w14:paraId="03454C6F" w14:textId="77777777" w:rsidR="00E72340" w:rsidRPr="00E72340" w:rsidRDefault="00E72340" w:rsidP="00E72340">
      <w:pPr>
        <w:rPr>
          <w:lang w:val="en-GB"/>
        </w:rPr>
      </w:pPr>
    </w:p>
    <w:p w14:paraId="451B5229" w14:textId="215348EC" w:rsidR="00E72340" w:rsidRDefault="00E72340" w:rsidP="00E72340">
      <w:pPr>
        <w:rPr>
          <w:lang w:val="en-GB"/>
        </w:rPr>
      </w:pPr>
      <w:r>
        <w:rPr>
          <w:lang w:val="en-GB"/>
        </w:rPr>
        <w:t xml:space="preserve">Overall I really enjoyed working on this project. It presented a couple of problems that I had lots of fun trying to solve and optimize. The best part was that we got a chance to use everything we’ve learned so far – OOP principles, quality code conventions, etc.  At first I thought the idea itself – a </w:t>
      </w:r>
      <w:r>
        <w:rPr>
          <w:lang w:val="en-GB"/>
        </w:rPr>
        <w:lastRenderedPageBreak/>
        <w:t>flow network was not too interesting but as the project went on it became more interesting and more interesting to me.</w:t>
      </w:r>
    </w:p>
    <w:p w14:paraId="442BC703" w14:textId="128DDC6D" w:rsidR="00E72340" w:rsidRDefault="00E72340" w:rsidP="00E72340">
      <w:pPr>
        <w:rPr>
          <w:lang w:val="en-GB"/>
        </w:rPr>
      </w:pPr>
      <w:r>
        <w:rPr>
          <w:lang w:val="en-GB"/>
        </w:rPr>
        <w:t>The part I liked the most was coding – I prefer it to documentation. However doing use cases and sequence diagrams was very useful .They helped me get a grasp of how a real project is done – from start to end.</w:t>
      </w:r>
    </w:p>
    <w:p w14:paraId="5E7E88F1" w14:textId="77777777" w:rsidR="00E72340" w:rsidRDefault="00E72340" w:rsidP="00E72340">
      <w:pPr>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AE94D2" w14:textId="77777777" w:rsidR="001D67DD" w:rsidRDefault="001D67DD" w:rsidP="00761F9F">
      <w:pPr>
        <w:spacing w:after="0" w:line="240" w:lineRule="auto"/>
      </w:pPr>
      <w:r>
        <w:separator/>
      </w:r>
    </w:p>
  </w:endnote>
  <w:endnote w:type="continuationSeparator" w:id="0">
    <w:p w14:paraId="1135329B" w14:textId="77777777" w:rsidR="001D67DD" w:rsidRDefault="001D67DD"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D0EE7" w:rsidRPr="009D0EE7">
          <w:rPr>
            <w:b/>
            <w:bCs/>
            <w:noProof/>
          </w:rPr>
          <w:t>8</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F947F" w14:textId="77777777" w:rsidR="001D67DD" w:rsidRDefault="001D67DD" w:rsidP="00761F9F">
      <w:pPr>
        <w:spacing w:after="0" w:line="240" w:lineRule="auto"/>
      </w:pPr>
      <w:r>
        <w:separator/>
      </w:r>
    </w:p>
  </w:footnote>
  <w:footnote w:type="continuationSeparator" w:id="0">
    <w:p w14:paraId="624A1C77" w14:textId="77777777" w:rsidR="001D67DD" w:rsidRDefault="001D67DD"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en-US" w:vendorID="64" w:dllVersion="131078" w:nlCheck="1" w:checkStyle="0"/>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025F"/>
    <w:rsid w:val="00065D55"/>
    <w:rsid w:val="00072E9B"/>
    <w:rsid w:val="00077F6D"/>
    <w:rsid w:val="00082A2C"/>
    <w:rsid w:val="0008610A"/>
    <w:rsid w:val="000936DB"/>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A032D5"/>
    <w:rsid w:val="00A03427"/>
    <w:rsid w:val="00A03E15"/>
    <w:rsid w:val="00A06566"/>
    <w:rsid w:val="00A0700B"/>
    <w:rsid w:val="00A1681D"/>
    <w:rsid w:val="00A16A42"/>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2340"/>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15:docId w15:val="{2FF0AFE3-21C3-4187-85EC-8EDC7493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9A7710-B612-4355-86A1-E55674E37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9</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Rosen</cp:lastModifiedBy>
  <cp:revision>28</cp:revision>
  <dcterms:created xsi:type="dcterms:W3CDTF">2016-01-01T15:01:00Z</dcterms:created>
  <dcterms:modified xsi:type="dcterms:W3CDTF">2016-01-12T09:31:00Z</dcterms:modified>
</cp:coreProperties>
</file>