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b/>
          <w:bCs/>
          <w:sz w:val="30"/>
          <w:szCs w:val="30"/>
        </w:rPr>
        <w:t xml:space="preserve">APPEAL — EVIDENCE COMPILATION</w:t>
      </w:r>
    </w:p>
    <w:p>
      <w:pPr>
        <w:spacing w:after="40" w:line="276"/>
        <w:jc w:val="center"/>
      </w:pPr>
      <w:r>
        <w:rPr>
          <w:i/>
          <w:iCs/>
          <w:color w:val="555555"/>
          <w:sz w:val="20"/>
          <w:szCs w:val="20"/>
        </w:rPr>
        <w:t xml:space="preserve">Noise pollution, public nuisance &amp; unauthorised commercial operation</w:t>
      </w:r>
    </w:p>
    <w:p>
      <w:pPr>
        <w:spacing w:after="160" w:line="276"/>
        <w:jc w:val="center"/>
      </w:pPr>
      <w:r>
        <w:rPr>
          <w:i/>
          <w:iCs/>
          <w:color w:val="555555"/>
          <w:sz w:val="20"/>
          <w:szCs w:val="20"/>
        </w:rPr>
        <w:t xml:space="preserve">“Sunday Racquet and Social Club” padel courts, Sodiem, Siolim — adjoining La Masseria</w:t>
      </w:r>
    </w:p>
    <w:p>
      <w:pPr>
        <w:pBdr>
          <w:bottom w:val="single" w:color="2E5496" w:sz="6" w:space="1"/>
        </w:pBdr>
        <w:spacing w:after="160"/>
      </w:pPr>
      <w:r>
        <w:t xml:space="preserve"/>
      </w:r>
    </w:p>
    <w:p>
      <w:pPr>
        <w:pStyle w:val="Heading2"/>
      </w:pPr>
      <w:r>
        <w:t xml:space="preserve">Parties</w:t>
      </w:r>
    </w:p>
    <w:p>
      <w:pPr>
        <w:spacing w:after="140" w:line="276"/>
      </w:pPr>
      <w:r>
        <w:rPr>
          <w:b/>
          <w:bCs/>
        </w:rPr>
        <w:t xml:space="preserve">Complainants: </w:t>
      </w:r>
      <w:r>
        <w:t xml:space="preserve">Smt. Smriti Ahuja (63), Shri Rajiv Ahuja (63), Shri Gautam Vora (48) and Smt. Madhavi Vora (69) — senior-citizen owner-residents of villas at La Masseria, Survey No. 197/A, Village Siolim, Bardez, Goa – 403 517.</w:t>
      </w:r>
    </w:p>
    <w:p>
      <w:pPr>
        <w:spacing w:after="140" w:line="276"/>
      </w:pPr>
      <w:r>
        <w:rPr>
          <w:b/>
          <w:bCs/>
        </w:rPr>
        <w:t xml:space="preserve">Subject premises: </w:t>
      </w:r>
      <w:r>
        <w:t xml:space="preserve">Outdoor padel courts operated as the “Sunday Racquet and Social Club”, House No. 47/3, Gaunsawaddo, Sodiem, Siolim — immediately adjacent (≈30–40 ft) to the complainants’ villas.</w:t>
      </w:r>
    </w:p>
    <w:p>
      <w:pPr>
        <w:spacing w:after="140" w:line="276"/>
      </w:pPr>
      <w:r>
        <w:rPr>
          <w:b/>
          <w:bCs/>
        </w:rPr>
        <w:t xml:space="preserve">Authority moved: </w:t>
      </w:r>
      <w:r>
        <w:t xml:space="preserve">Goa State Pollution Control Board, Pilerne Industrial Estate, Saligao, Marra, Bardez, Goa – 403 511 (Kind Attn: Er. Aryana Deshpande). Original complaint filed 9 March 2026; no response received to date.</w:t>
      </w:r>
    </w:p>
    <w:p>
      <w:pPr>
        <w:spacing w:after="140" w:line="276"/>
      </w:pPr>
      <w:r>
        <w:rPr>
          <w:b/>
          <w:bCs/>
        </w:rPr>
        <w:t xml:space="preserve">Authorised representative: </w:t>
      </w:r>
      <w:r>
        <w:t xml:space="preserve">Mr. Gautam Vora · Villa No. 08, La Masseria, Siolim · +91 98207 00995 · advskgoa@gmail.com</w:t>
      </w:r>
    </w:p>
    <w:p>
      <w:pPr>
        <w:pStyle w:val="Heading2"/>
      </w:pPr>
      <w:r>
        <w:t xml:space="preserve">Index of Annexures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26"/>
      </w:tblGrid>
      <w:tr>
        <w:trPr>
          <w:tblHeader/>
        </w:trPr>
        <w:tc>
          <w:tcPr>
            <w:tcW w:type="dxa" w:w="700"/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Annex.</w:t>
            </w:r>
          </w:p>
        </w:tc>
        <w:tc>
          <w:tcPr>
            <w:tcW w:type="dxa" w:w="3400"/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4926"/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 &amp; Statement of Contents</w:t>
            </w:r>
          </w:p>
        </w:tc>
        <w:tc>
          <w:tcPr>
            <w:tcW w:type="dxa" w:w="4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This page</w:t>
            </w:r>
          </w:p>
        </w:tc>
      </w:tr>
      <w:tr>
        <w:tc>
          <w:tcPr>
            <w:tcW w:type="dxa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 Master Complaint (consolidated)</w:t>
            </w:r>
          </w:p>
        </w:tc>
        <w:tc>
          <w:tcPr>
            <w:tcW w:type="dxa" w:w="4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GSPCB — noise pollution &amp; public nuisance</w:t>
            </w:r>
          </w:p>
        </w:tc>
      </w:tr>
      <w:tr>
        <w:tc>
          <w:tcPr>
            <w:tcW w:type="dxa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Complaint as filed, dated 9 March 2026 (signed)</w:t>
            </w:r>
          </w:p>
        </w:tc>
        <w:tc>
          <w:tcPr>
            <w:tcW w:type="dxa" w:w="4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Original 6-page signed submission to GSPCB</w:t>
            </w:r>
          </w:p>
        </w:tc>
      </w:tr>
      <w:tr>
        <w:tc>
          <w:tcPr>
            <w:tcW w:type="dxa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Sound-level measurements</w:t>
            </w:r>
          </w:p>
        </w:tc>
        <w:tc>
          <w:tcPr>
            <w:tcW w:type="dxa" w:w="4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68–75 dB(A) recorded during play vs. 55 dB(A) residential limit (described in Annexures B &amp; C)</w:t>
            </w:r>
          </w:p>
        </w:tc>
      </w:tr>
      <w:tr>
        <w:tc>
          <w:tcPr>
            <w:tcW w:type="dxa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 &amp; proximity photographs</w:t>
            </w:r>
          </w:p>
        </w:tc>
        <w:tc>
          <w:tcPr>
            <w:tcW w:type="dxa" w:w="4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Padel courts ~30–40 ft from the villas; ‘Sunday Racquet and Social Club’</w:t>
            </w:r>
          </w:p>
        </w:tc>
      </w:tr>
      <w:tr>
        <w:tc>
          <w:tcPr>
            <w:tcW w:type="dxa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</w:t>
            </w:r>
          </w:p>
        </w:tc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2008 enforcement record — the ‘Olympio Almeida’ file</w:t>
            </w:r>
          </w:p>
        </w:tc>
        <w:tc>
          <w:tcPr>
            <w:tcW w:type="dxa" w:w="4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BDO Mapusa objection letter (11.09.2008) &amp; Village Panchayat Revocation Order (24.09.2008) for unauthorised construction at Sy. No. 197/7</w:t>
            </w:r>
          </w:p>
        </w:tc>
      </w:tr>
      <w:tr>
        <w:tc>
          <w:tcPr>
            <w:tcW w:type="dxa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G</w:t>
            </w:r>
          </w:p>
        </w:tc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Public-record material</w:t>
            </w:r>
          </w:p>
        </w:tc>
        <w:tc>
          <w:tcPr>
            <w:tcW w:type="dxa" w:w="4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Change.org petition graphics; record of the facility’s public inauguration</w:t>
            </w:r>
          </w:p>
        </w:tc>
      </w:tr>
      <w:tr>
        <w:tc>
          <w:tcPr>
            <w:tcW w:type="dxa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H</w:t>
            </w:r>
          </w:p>
        </w:tc>
        <w:tc>
          <w:tcPr>
            <w:tcW w:type="dxa" w:w="3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Medical records of the complainants</w:t>
            </w:r>
          </w:p>
        </w:tc>
        <w:tc>
          <w:tcPr>
            <w:tcW w:type="dxa" w:w="49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 be attached — cardiac / chronic conditions of senior-citizen residents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18"/>
          <w:szCs w:val="18"/>
        </w:rPr>
        <w:t xml:space="preserve">Note: This compilation collates the documents and records relied upon. The 2008 enforcement record (Annexure F) is included to establish that the subject plot (Sy. No. 197/7, Gaunsawado, Siolim) has a documented history of construction found to be not as per sanctioned plans, following a complaint by Mr. Olympio Almeida. It is produced as background and to assist the authorities in examining the legality of the present commercial operation.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2026-06-08T16:50:47.390Z</dcterms:created>
  <dcterms:modified xsi:type="dcterms:W3CDTF">2026-06-08T16:50:47.390Z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