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C38E5" w:rsidR="00F0582D" w:rsidP="00F0582D" w:rsidRDefault="00F0582D" w14:paraId="05959F86" w14:textId="77777777">
      <w:pPr>
        <w:rPr>
          <w:sz w:val="16"/>
          <w:szCs w:val="16"/>
          <w:lang w:val="es-CL"/>
        </w:rPr>
      </w:pPr>
      <w:r w:rsidRPr="000C38E5">
        <w:rPr>
          <w:sz w:val="16"/>
          <w:szCs w:val="16"/>
          <w:lang w:val="es-CL"/>
        </w:rPr>
        <w:t xml:space="preserve">La presente nota informativa “¿Cómo funciona?” fue elaborada por el Latin America and Caribbean Unit del Jill Dando Institute (JDI) de University College London. Esta nota se basa en gran medida en la narrativa preparada por el JDI para el UK College of Policing </w:t>
      </w:r>
      <w:proofErr w:type="spellStart"/>
      <w:r w:rsidRPr="000C38E5">
        <w:rPr>
          <w:sz w:val="16"/>
          <w:szCs w:val="16"/>
          <w:lang w:val="es-CL"/>
        </w:rPr>
        <w:t>Crime</w:t>
      </w:r>
      <w:proofErr w:type="spellEnd"/>
      <w:r w:rsidRPr="000C38E5">
        <w:rPr>
          <w:sz w:val="16"/>
          <w:szCs w:val="16"/>
          <w:lang w:val="es-CL"/>
        </w:rPr>
        <w:t xml:space="preserve"> </w:t>
      </w:r>
      <w:proofErr w:type="spellStart"/>
      <w:r w:rsidRPr="000C38E5">
        <w:rPr>
          <w:sz w:val="16"/>
          <w:szCs w:val="16"/>
          <w:lang w:val="es-CL"/>
        </w:rPr>
        <w:t>Reduction</w:t>
      </w:r>
      <w:proofErr w:type="spellEnd"/>
      <w:r w:rsidRPr="000C38E5">
        <w:rPr>
          <w:sz w:val="16"/>
          <w:szCs w:val="16"/>
          <w:lang w:val="es-CL"/>
        </w:rPr>
        <w:t xml:space="preserve"> </w:t>
      </w:r>
      <w:proofErr w:type="spellStart"/>
      <w:r w:rsidRPr="000C38E5">
        <w:rPr>
          <w:sz w:val="16"/>
          <w:szCs w:val="16"/>
          <w:lang w:val="es-CL"/>
        </w:rPr>
        <w:t>Toolkit</w:t>
      </w:r>
      <w:proofErr w:type="spellEnd"/>
      <w:r w:rsidRPr="000C38E5">
        <w:rPr>
          <w:sz w:val="16"/>
          <w:szCs w:val="16"/>
          <w:lang w:val="es-CL"/>
        </w:rPr>
        <w:t xml:space="preserve"> </w:t>
      </w:r>
      <w:hyperlink w:history="1" r:id="rId9">
        <w:r w:rsidRPr="000C38E5">
          <w:rPr>
            <w:rStyle w:val="Hyperlink"/>
            <w:sz w:val="16"/>
            <w:szCs w:val="16"/>
            <w:lang w:val="es-CL"/>
          </w:rPr>
          <w:t>https://whatworks.college.police.uk/toolkit/pages/Toolkit.aspx</w:t>
        </w:r>
      </w:hyperlink>
      <w:r w:rsidRPr="000C38E5">
        <w:rPr>
          <w:i/>
          <w:sz w:val="16"/>
          <w:szCs w:val="16"/>
          <w:lang w:val="es-CL"/>
        </w:rPr>
        <w:t xml:space="preserve"> </w:t>
      </w:r>
    </w:p>
    <w:p w:rsidRPr="000C38E5" w:rsidR="00661FCF" w:rsidRDefault="00CF6333" w14:paraId="3F44C278" w14:textId="084F65B8">
      <w:pPr>
        <w:rPr>
          <w:b/>
          <w:sz w:val="24"/>
          <w:szCs w:val="24"/>
          <w:lang w:val="es-CL"/>
        </w:rPr>
      </w:pPr>
      <w:r w:rsidRPr="000C38E5">
        <w:rPr>
          <w:b/>
          <w:sz w:val="24"/>
          <w:szCs w:val="24"/>
          <w:lang w:val="es-CL"/>
        </w:rPr>
        <w:t>¿Cómo funciona?:</w:t>
      </w:r>
      <w:r w:rsidRPr="000C38E5" w:rsidR="004375C3">
        <w:rPr>
          <w:b/>
          <w:sz w:val="24"/>
          <w:szCs w:val="24"/>
          <w:lang w:val="es-CL"/>
        </w:rPr>
        <w:t xml:space="preserve"> Sanciones a la Violencia Doméstica</w:t>
      </w:r>
      <w:r w:rsidRPr="000C38E5" w:rsidR="00473580">
        <w:rPr>
          <w:b/>
          <w:sz w:val="24"/>
          <w:szCs w:val="24"/>
          <w:lang w:val="es-CL"/>
        </w:rPr>
        <w:t xml:space="preserve"> </w:t>
      </w:r>
    </w:p>
    <w:p w:rsidRPr="000C38E5" w:rsidR="00661FCF" w:rsidP="19EB1B7A" w:rsidRDefault="00CF6333" w14:paraId="4BE55042" w14:textId="1FFB77D5">
      <w:pPr>
        <w:rPr>
          <w:b w:val="1"/>
          <w:bCs w:val="1"/>
          <w:lang w:val="es-CL"/>
        </w:rPr>
      </w:pPr>
      <w:r w:rsidRPr="19EB1B7A" w:rsidR="551CB034">
        <w:rPr>
          <w:b w:val="1"/>
          <w:bCs w:val="1"/>
          <w:lang w:val="es-CL"/>
        </w:rPr>
        <w:t xml:space="preserve">1. </w:t>
      </w:r>
      <w:r w:rsidRPr="19EB1B7A" w:rsidR="00CF6333">
        <w:rPr>
          <w:b w:val="1"/>
          <w:bCs w:val="1"/>
          <w:lang w:val="es-CL"/>
        </w:rPr>
        <w:t>Resumen</w:t>
      </w:r>
    </w:p>
    <w:p w:rsidRPr="000C38E5" w:rsidR="00661FCF" w:rsidP="00473580" w:rsidRDefault="004375C3" w14:paraId="645C6AD2" w14:textId="7EBDCA69">
      <w:pPr>
        <w:rPr>
          <w:lang w:val="es-CL"/>
        </w:rPr>
      </w:pPr>
      <w:r w:rsidRPr="000C38E5">
        <w:rPr>
          <w:lang w:val="es-CL"/>
        </w:rPr>
        <w:t xml:space="preserve">Existe evidencia </w:t>
      </w:r>
      <w:r w:rsidR="006F4F3B">
        <w:rPr>
          <w:lang w:val="es-CL"/>
        </w:rPr>
        <w:t xml:space="preserve">de </w:t>
      </w:r>
      <w:r w:rsidRPr="000C38E5">
        <w:rPr>
          <w:lang w:val="es-CL"/>
        </w:rPr>
        <w:t xml:space="preserve">que las sanciones </w:t>
      </w:r>
      <w:r w:rsidR="000C38E5">
        <w:rPr>
          <w:lang w:val="es-CL"/>
        </w:rPr>
        <w:t xml:space="preserve">penales </w:t>
      </w:r>
      <w:r w:rsidRPr="000C38E5">
        <w:rPr>
          <w:lang w:val="es-CL"/>
        </w:rPr>
        <w:t xml:space="preserve">a la violencia doméstica (como </w:t>
      </w:r>
      <w:r w:rsidRPr="000C38E5" w:rsidR="001F5D62">
        <w:rPr>
          <w:lang w:val="es-CL"/>
        </w:rPr>
        <w:t>la privación de libertad</w:t>
      </w:r>
      <w:r w:rsidRPr="000C38E5">
        <w:rPr>
          <w:lang w:val="es-CL"/>
        </w:rPr>
        <w:t xml:space="preserve"> o </w:t>
      </w:r>
      <w:r w:rsidRPr="000C38E5" w:rsidR="001F5D62">
        <w:rPr>
          <w:lang w:val="es-CL"/>
        </w:rPr>
        <w:t xml:space="preserve">la </w:t>
      </w:r>
      <w:r w:rsidRPr="000C38E5">
        <w:rPr>
          <w:lang w:val="es-CL"/>
        </w:rPr>
        <w:t xml:space="preserve">libertad condicional) han aumentado </w:t>
      </w:r>
      <w:r w:rsidR="000C38E5">
        <w:rPr>
          <w:lang w:val="es-CL"/>
        </w:rPr>
        <w:t>como también reducido este</w:t>
      </w:r>
      <w:r w:rsidRPr="000C38E5">
        <w:rPr>
          <w:lang w:val="es-CL"/>
        </w:rPr>
        <w:t xml:space="preserve"> delito. En general, este tipo de intervenciones no ha tenido un efecto estadísticamente significativo en el delito y la calidad de los estudios es considerablemente variada.</w:t>
      </w:r>
    </w:p>
    <w:tbl>
      <w:tblPr>
        <w:tblStyle w:val="TableGrid"/>
        <w:tblW w:w="0" w:type="auto"/>
        <w:tblLook w:val="04A0" w:firstRow="1" w:lastRow="0" w:firstColumn="1" w:lastColumn="0" w:noHBand="0" w:noVBand="1"/>
      </w:tblPr>
      <w:tblGrid>
        <w:gridCol w:w="1803"/>
        <w:gridCol w:w="1803"/>
        <w:gridCol w:w="1803"/>
        <w:gridCol w:w="1803"/>
        <w:gridCol w:w="1804"/>
      </w:tblGrid>
      <w:tr w:rsidRPr="00EF3E2C" w:rsidR="00661FCF" w:rsidTr="14B4F3FF" w14:paraId="2FC91261" w14:textId="77777777">
        <w:tc>
          <w:tcPr>
            <w:tcW w:w="9016" w:type="dxa"/>
            <w:gridSpan w:val="5"/>
          </w:tcPr>
          <w:p w:rsidRPr="000C38E5" w:rsidR="00661FCF" w:rsidP="00E60C1A" w:rsidRDefault="00C46B47" w14:paraId="487AF300" w14:textId="02BCBFD8">
            <w:pPr>
              <w:rPr>
                <w:b/>
                <w:sz w:val="24"/>
                <w:szCs w:val="24"/>
                <w:lang w:val="es-CL"/>
              </w:rPr>
            </w:pPr>
            <w:r w:rsidRPr="000C38E5">
              <w:rPr>
                <w:b/>
                <w:sz w:val="24"/>
                <w:szCs w:val="24"/>
                <w:lang w:val="es-CL"/>
              </w:rPr>
              <w:t>Sanciones</w:t>
            </w:r>
            <w:r w:rsidRPr="000C38E5" w:rsidR="004375C3">
              <w:rPr>
                <w:b/>
                <w:sz w:val="24"/>
                <w:szCs w:val="24"/>
                <w:lang w:val="es-CL"/>
              </w:rPr>
              <w:t xml:space="preserve"> a la Violencia Doméstica</w:t>
            </w:r>
          </w:p>
        </w:tc>
      </w:tr>
      <w:tr w:rsidRPr="000C38E5" w:rsidR="00661FCF" w:rsidTr="14B4F3FF" w14:paraId="5A340F6E" w14:textId="77777777">
        <w:tc>
          <w:tcPr>
            <w:tcW w:w="1803" w:type="dxa"/>
          </w:tcPr>
          <w:p w:rsidRPr="000C38E5" w:rsidR="00661FCF" w:rsidRDefault="00E45F86" w14:paraId="4FD2E2BD" w14:textId="5F391966">
            <w:pPr>
              <w:rPr>
                <w:b/>
                <w:lang w:val="es-CL"/>
              </w:rPr>
            </w:pPr>
            <w:r w:rsidRPr="000C38E5">
              <w:rPr>
                <w:b/>
                <w:lang w:val="es-CL"/>
              </w:rPr>
              <w:t>Impacto</w:t>
            </w:r>
          </w:p>
        </w:tc>
        <w:tc>
          <w:tcPr>
            <w:tcW w:w="1803" w:type="dxa"/>
          </w:tcPr>
          <w:p w:rsidRPr="000C38E5" w:rsidR="00661FCF" w:rsidRDefault="00E45F86" w14:paraId="68513BC8" w14:textId="6CEB2739">
            <w:pPr>
              <w:rPr>
                <w:b/>
                <w:lang w:val="es-CL"/>
              </w:rPr>
            </w:pPr>
            <w:r w:rsidRPr="000C38E5">
              <w:rPr>
                <w:b/>
                <w:lang w:val="es-CL"/>
              </w:rPr>
              <w:t>Cómo funciona</w:t>
            </w:r>
          </w:p>
        </w:tc>
        <w:tc>
          <w:tcPr>
            <w:tcW w:w="1803" w:type="dxa"/>
          </w:tcPr>
          <w:p w:rsidRPr="000C38E5" w:rsidR="00661FCF" w:rsidRDefault="00E45F86" w14:paraId="0F6F60AB" w14:textId="0012FB0C">
            <w:pPr>
              <w:rPr>
                <w:b/>
                <w:lang w:val="es-CL"/>
              </w:rPr>
            </w:pPr>
            <w:r w:rsidRPr="000C38E5">
              <w:rPr>
                <w:b/>
                <w:lang w:val="es-CL"/>
              </w:rPr>
              <w:t>Dónde funciona</w:t>
            </w:r>
          </w:p>
        </w:tc>
        <w:tc>
          <w:tcPr>
            <w:tcW w:w="1803" w:type="dxa"/>
          </w:tcPr>
          <w:p w:rsidRPr="000C38E5" w:rsidR="00661FCF" w:rsidRDefault="00E45F86" w14:paraId="3EDC4102" w14:textId="15B66F5C">
            <w:pPr>
              <w:rPr>
                <w:b/>
                <w:lang w:val="es-CL"/>
              </w:rPr>
            </w:pPr>
            <w:r w:rsidRPr="000C38E5">
              <w:rPr>
                <w:b/>
                <w:lang w:val="es-CL"/>
              </w:rPr>
              <w:t>Cómo hacerlo</w:t>
            </w:r>
          </w:p>
        </w:tc>
        <w:tc>
          <w:tcPr>
            <w:tcW w:w="1804" w:type="dxa"/>
          </w:tcPr>
          <w:p w:rsidRPr="000C38E5" w:rsidR="00661FCF" w:rsidRDefault="00E45F86" w14:paraId="22B6CF1B" w14:textId="452AA757">
            <w:pPr>
              <w:rPr>
                <w:b/>
                <w:lang w:val="es-CL"/>
              </w:rPr>
            </w:pPr>
            <w:r w:rsidRPr="000C38E5">
              <w:rPr>
                <w:b/>
                <w:lang w:val="es-CL"/>
              </w:rPr>
              <w:t>Costo</w:t>
            </w:r>
          </w:p>
        </w:tc>
      </w:tr>
      <w:tr w:rsidRPr="000C38E5" w:rsidR="00473580" w:rsidTr="14B4F3FF" w14:paraId="4235FD76" w14:textId="77777777">
        <w:tc>
          <w:tcPr>
            <w:tcW w:w="1803" w:type="dxa"/>
          </w:tcPr>
          <w:p w:rsidRPr="000C38E5" w:rsidR="00473580" w:rsidP="00473580" w:rsidRDefault="001F5D62" w14:paraId="1A40D9E3" w14:textId="4A518B0E">
            <w:pPr>
              <w:rPr>
                <w:sz w:val="18"/>
                <w:szCs w:val="18"/>
                <w:lang w:val="es-CL"/>
              </w:rPr>
            </w:pPr>
            <w:r w:rsidRPr="000C38E5">
              <w:rPr>
                <w:sz w:val="18"/>
                <w:szCs w:val="18"/>
                <w:lang w:val="es-CL"/>
              </w:rPr>
              <w:t xml:space="preserve">En general, </w:t>
            </w:r>
            <w:r w:rsidR="006F4F3B">
              <w:rPr>
                <w:sz w:val="18"/>
                <w:szCs w:val="18"/>
                <w:lang w:val="es-CL"/>
              </w:rPr>
              <w:t xml:space="preserve">la </w:t>
            </w:r>
            <w:r w:rsidRPr="000C38E5">
              <w:rPr>
                <w:sz w:val="18"/>
                <w:szCs w:val="18"/>
                <w:lang w:val="es-CL"/>
              </w:rPr>
              <w:t>evidencia</w:t>
            </w:r>
            <w:r w:rsidR="006F4F3B">
              <w:rPr>
                <w:sz w:val="18"/>
                <w:szCs w:val="18"/>
                <w:lang w:val="es-CL"/>
              </w:rPr>
              <w:t xml:space="preserve"> es</w:t>
            </w:r>
            <w:r w:rsidRPr="000C38E5">
              <w:rPr>
                <w:sz w:val="18"/>
                <w:szCs w:val="18"/>
                <w:lang w:val="es-CL"/>
              </w:rPr>
              <w:t xml:space="preserve"> de calidad limitada </w:t>
            </w:r>
            <w:r w:rsidR="006F4F3B">
              <w:rPr>
                <w:sz w:val="18"/>
                <w:szCs w:val="18"/>
                <w:lang w:val="es-CL"/>
              </w:rPr>
              <w:t xml:space="preserve">y </w:t>
            </w:r>
            <w:r w:rsidRPr="000C38E5">
              <w:rPr>
                <w:sz w:val="18"/>
                <w:szCs w:val="18"/>
                <w:lang w:val="es-CL"/>
              </w:rPr>
              <w:t>no sugiere un impacto en el delito.</w:t>
            </w:r>
          </w:p>
        </w:tc>
        <w:tc>
          <w:tcPr>
            <w:tcW w:w="1803" w:type="dxa"/>
          </w:tcPr>
          <w:p w:rsidRPr="000C38E5" w:rsidR="00473580" w:rsidP="00473580" w:rsidRDefault="001F5D62" w14:paraId="44F394A9" w14:textId="4E7C8CC4">
            <w:pPr>
              <w:rPr>
                <w:sz w:val="18"/>
                <w:szCs w:val="18"/>
                <w:lang w:val="es-CL"/>
              </w:rPr>
            </w:pPr>
            <w:r w:rsidRPr="000C38E5">
              <w:rPr>
                <w:sz w:val="18"/>
                <w:szCs w:val="18"/>
                <w:lang w:val="es-CL"/>
              </w:rPr>
              <w:t>C</w:t>
            </w:r>
            <w:r w:rsidRPr="000C38E5" w:rsidR="00473580">
              <w:rPr>
                <w:sz w:val="18"/>
                <w:szCs w:val="18"/>
                <w:lang w:val="es-CL"/>
              </w:rPr>
              <w:t>alidad</w:t>
            </w:r>
            <w:r w:rsidRPr="000C38E5">
              <w:rPr>
                <w:sz w:val="18"/>
                <w:szCs w:val="18"/>
                <w:lang w:val="es-CL"/>
              </w:rPr>
              <w:t xml:space="preserve"> limitada</w:t>
            </w:r>
            <w:r w:rsidRPr="000C38E5" w:rsidR="00473580">
              <w:rPr>
                <w:sz w:val="18"/>
                <w:szCs w:val="18"/>
                <w:lang w:val="es-CL"/>
              </w:rPr>
              <w:t>.</w:t>
            </w:r>
          </w:p>
        </w:tc>
        <w:tc>
          <w:tcPr>
            <w:tcW w:w="1803" w:type="dxa"/>
          </w:tcPr>
          <w:p w:rsidRPr="000C38E5" w:rsidR="00473580" w:rsidP="00473580" w:rsidRDefault="001F5D62" w14:paraId="4F9ADDE7" w14:textId="31FB6B8D">
            <w:pPr>
              <w:rPr>
                <w:sz w:val="18"/>
                <w:szCs w:val="18"/>
                <w:lang w:val="es-CL"/>
              </w:rPr>
            </w:pPr>
            <w:r w:rsidRPr="000C38E5">
              <w:rPr>
                <w:sz w:val="18"/>
                <w:szCs w:val="18"/>
                <w:lang w:val="es-CL"/>
              </w:rPr>
              <w:t>Calidad limitada.</w:t>
            </w:r>
          </w:p>
        </w:tc>
        <w:tc>
          <w:tcPr>
            <w:tcW w:w="1803" w:type="dxa"/>
          </w:tcPr>
          <w:p w:rsidRPr="000C38E5" w:rsidR="00473580" w:rsidP="00473580" w:rsidRDefault="001F5D62" w14:paraId="033FBDD7" w14:textId="7D729A75">
            <w:pPr>
              <w:rPr>
                <w:sz w:val="18"/>
                <w:szCs w:val="18"/>
                <w:lang w:val="es-CL"/>
              </w:rPr>
            </w:pPr>
            <w:r w:rsidRPr="000C38E5">
              <w:rPr>
                <w:sz w:val="18"/>
                <w:szCs w:val="18"/>
                <w:lang w:val="es-CL"/>
              </w:rPr>
              <w:t>No hay información.</w:t>
            </w:r>
          </w:p>
        </w:tc>
        <w:tc>
          <w:tcPr>
            <w:tcW w:w="1804" w:type="dxa"/>
          </w:tcPr>
          <w:p w:rsidRPr="000C38E5" w:rsidR="00473580" w:rsidP="00473580" w:rsidRDefault="00473580" w14:paraId="3F628931" w14:textId="201EF18A">
            <w:pPr>
              <w:rPr>
                <w:sz w:val="18"/>
                <w:szCs w:val="18"/>
                <w:lang w:val="es-CL"/>
              </w:rPr>
            </w:pPr>
            <w:r w:rsidRPr="000C38E5">
              <w:rPr>
                <w:sz w:val="18"/>
                <w:szCs w:val="18"/>
                <w:lang w:val="es-CL"/>
              </w:rPr>
              <w:t>No hay información.</w:t>
            </w:r>
          </w:p>
        </w:tc>
      </w:tr>
    </w:tbl>
    <w:p w:rsidRPr="000C38E5" w:rsidR="00661FCF" w:rsidRDefault="00661FCF" w14:paraId="2C496E7C" w14:textId="77777777">
      <w:pPr>
        <w:rPr>
          <w:lang w:val="es-CL"/>
        </w:rPr>
      </w:pPr>
    </w:p>
    <w:p w:rsidRPr="000C38E5" w:rsidR="00661FCF" w:rsidP="19EB1B7A" w:rsidRDefault="001F5D62" w14:paraId="182063FD" w14:textId="0E9A103F">
      <w:pPr>
        <w:rPr>
          <w:b w:val="1"/>
          <w:bCs w:val="1"/>
          <w:lang w:val="es-CL"/>
        </w:rPr>
      </w:pPr>
      <w:r w:rsidRPr="19EB1B7A" w:rsidR="0842EAD9">
        <w:rPr>
          <w:b w:val="1"/>
          <w:bCs w:val="1"/>
          <w:lang w:val="es-CL"/>
        </w:rPr>
        <w:t xml:space="preserve">2. </w:t>
      </w:r>
      <w:r w:rsidRPr="19EB1B7A" w:rsidR="001F5D62">
        <w:rPr>
          <w:b w:val="1"/>
          <w:bCs w:val="1"/>
          <w:lang w:val="es-CL"/>
        </w:rPr>
        <w:t>¿Qué son las sanciones a la violencia doméstica</w:t>
      </w:r>
      <w:r w:rsidRPr="19EB1B7A" w:rsidR="00661FCF">
        <w:rPr>
          <w:b w:val="1"/>
          <w:bCs w:val="1"/>
          <w:lang w:val="es-CL"/>
        </w:rPr>
        <w:t>?</w:t>
      </w:r>
    </w:p>
    <w:p w:rsidRPr="000C38E5" w:rsidR="00C46B47" w:rsidP="001F5D62" w:rsidRDefault="001F5D62" w14:paraId="1F7E95AE" w14:textId="2568E6C4">
      <w:pPr>
        <w:rPr>
          <w:lang w:val="es-CL"/>
        </w:rPr>
      </w:pPr>
      <w:r w:rsidRPr="000C38E5">
        <w:rPr>
          <w:lang w:val="es-CL"/>
        </w:rPr>
        <w:t xml:space="preserve">Las sanciones penales son utilizadas contra los autores de violencia doméstica como un intento </w:t>
      </w:r>
      <w:r w:rsidR="000C38E5">
        <w:rPr>
          <w:lang w:val="es-CL"/>
        </w:rPr>
        <w:t xml:space="preserve">de </w:t>
      </w:r>
      <w:r w:rsidRPr="000C38E5">
        <w:rPr>
          <w:lang w:val="es-CL"/>
        </w:rPr>
        <w:t xml:space="preserve">prevenir la reincidencia. Estas sanciones son emitidas a través del sistema de justicia penal e incluyen acusaciones, condenas, y la privación de libertad </w:t>
      </w:r>
      <w:r w:rsidR="000C38E5">
        <w:rPr>
          <w:lang w:val="es-CL"/>
        </w:rPr>
        <w:t>de</w:t>
      </w:r>
      <w:r w:rsidRPr="000C38E5">
        <w:rPr>
          <w:lang w:val="es-CL"/>
        </w:rPr>
        <w:t xml:space="preserve"> </w:t>
      </w:r>
      <w:r w:rsidRPr="000C38E5" w:rsidR="000C38E5">
        <w:rPr>
          <w:lang w:val="es-CL"/>
        </w:rPr>
        <w:t xml:space="preserve">diversa </w:t>
      </w:r>
      <w:r w:rsidRPr="000C38E5">
        <w:rPr>
          <w:lang w:val="es-CL"/>
        </w:rPr>
        <w:t>severidad.</w:t>
      </w:r>
    </w:p>
    <w:p w:rsidRPr="000C38E5" w:rsidR="00E60C1A" w:rsidP="19EB1B7A" w:rsidRDefault="00E60C1A" w14:paraId="3ACF636B" w14:textId="01CE4831">
      <w:pPr>
        <w:rPr>
          <w:b w:val="1"/>
          <w:bCs w:val="1"/>
          <w:lang w:val="es-CL"/>
        </w:rPr>
      </w:pPr>
      <w:r w:rsidRPr="19EB1B7A" w:rsidR="478CC950">
        <w:rPr>
          <w:b w:val="1"/>
          <w:bCs w:val="1"/>
          <w:lang w:val="es-CL"/>
        </w:rPr>
        <w:t xml:space="preserve">3. </w:t>
      </w:r>
      <w:r w:rsidRPr="19EB1B7A" w:rsidR="00E60C1A">
        <w:rPr>
          <w:b w:val="1"/>
          <w:bCs w:val="1"/>
          <w:lang w:val="es-CL"/>
        </w:rPr>
        <w:t>Impact</w:t>
      </w:r>
      <w:r w:rsidRPr="19EB1B7A" w:rsidR="00E92EAF">
        <w:rPr>
          <w:b w:val="1"/>
          <w:bCs w:val="1"/>
          <w:lang w:val="es-CL"/>
        </w:rPr>
        <w:t>o</w:t>
      </w:r>
    </w:p>
    <w:p w:rsidRPr="000C38E5" w:rsidR="001F5D62" w:rsidP="00C46B47" w:rsidRDefault="001F5D62" w14:paraId="733FB5B7" w14:textId="12DEAB0E">
      <w:pPr>
        <w:rPr>
          <w:lang w:val="es-CL"/>
        </w:rPr>
      </w:pPr>
      <w:r w:rsidRPr="000C38E5">
        <w:rPr>
          <w:lang w:val="es-CL"/>
        </w:rPr>
        <w:t xml:space="preserve">Estudios individuales han encontrado efectos estadísticamente positivos y negativos de </w:t>
      </w:r>
      <w:r w:rsidR="00CF1856">
        <w:rPr>
          <w:lang w:val="es-CL"/>
        </w:rPr>
        <w:t xml:space="preserve">las </w:t>
      </w:r>
      <w:r w:rsidRPr="000C38E5">
        <w:rPr>
          <w:lang w:val="es-CL"/>
        </w:rPr>
        <w:t xml:space="preserve">acusaciones a infractores sobre las tasas de reincidencia. Esto es, algunos estudios encontraron que las acusaciones a los autores estaban asociadas con una menor reincidencia, otros </w:t>
      </w:r>
      <w:r w:rsidR="00CF1856">
        <w:rPr>
          <w:lang w:val="es-CL"/>
        </w:rPr>
        <w:t xml:space="preserve">no </w:t>
      </w:r>
      <w:r w:rsidRPr="000C38E5">
        <w:rPr>
          <w:lang w:val="es-CL"/>
        </w:rPr>
        <w:t xml:space="preserve">evidenciaron un efecto, mientras que otros mostraron que las acusaciones estaban asociados a una mayor reincidencia. </w:t>
      </w:r>
      <w:r w:rsidRPr="000C38E5" w:rsidR="00293A37">
        <w:rPr>
          <w:lang w:val="es-CL"/>
        </w:rPr>
        <w:t>Se encontró que n</w:t>
      </w:r>
      <w:r w:rsidRPr="000C38E5">
        <w:rPr>
          <w:lang w:val="es-CL"/>
        </w:rPr>
        <w:t xml:space="preserve">i las condenas ni la severidad de las sentencias </w:t>
      </w:r>
      <w:r w:rsidRPr="000C38E5" w:rsidR="00293A37">
        <w:rPr>
          <w:lang w:val="es-CL"/>
        </w:rPr>
        <w:t>tuvieron un efecto en la reincidencia. Por lo tanto, la evidencia en general es mixta, lo que</w:t>
      </w:r>
      <w:r w:rsidR="00EF3E2C">
        <w:rPr>
          <w:lang w:val="es-CL"/>
        </w:rPr>
        <w:t xml:space="preserve"> </w:t>
      </w:r>
      <w:r w:rsidRPr="000C38E5" w:rsidR="00293A37">
        <w:rPr>
          <w:lang w:val="es-CL"/>
        </w:rPr>
        <w:t xml:space="preserve">indica que las sanciones penales sobre la violencia doméstica no tienen un efecto consistente sobre la reincidencia. </w:t>
      </w:r>
    </w:p>
    <w:p w:rsidRPr="000C38E5" w:rsidR="00E60C1A" w:rsidP="19EB1B7A" w:rsidRDefault="008969C4" w14:paraId="61B3E898" w14:textId="20BE1D65">
      <w:pPr>
        <w:rPr>
          <w:b w:val="1"/>
          <w:bCs w:val="1"/>
          <w:lang w:val="es-CL"/>
        </w:rPr>
      </w:pPr>
      <w:r w:rsidRPr="19EB1B7A" w:rsidR="14BB6F01">
        <w:rPr>
          <w:b w:val="1"/>
          <w:bCs w:val="1"/>
          <w:lang w:val="es-CL"/>
        </w:rPr>
        <w:t xml:space="preserve">4. </w:t>
      </w:r>
      <w:r w:rsidRPr="19EB1B7A" w:rsidR="008969C4">
        <w:rPr>
          <w:b w:val="1"/>
          <w:bCs w:val="1"/>
          <w:lang w:val="es-CL"/>
        </w:rPr>
        <w:t>Cómo funciona</w:t>
      </w:r>
    </w:p>
    <w:p w:rsidRPr="000C38E5" w:rsidR="00293A37" w:rsidP="00C46B47" w:rsidRDefault="00293A37" w14:paraId="7D941AE6" w14:textId="6F110020">
      <w:pPr>
        <w:rPr>
          <w:lang w:val="es-CL"/>
        </w:rPr>
      </w:pPr>
      <w:r w:rsidRPr="000C38E5">
        <w:rPr>
          <w:lang w:val="es-CL"/>
        </w:rPr>
        <w:t xml:space="preserve">La </w:t>
      </w:r>
      <w:r w:rsidRPr="000C38E5" w:rsidR="000C38E5">
        <w:rPr>
          <w:lang w:val="es-CL"/>
        </w:rPr>
        <w:t>revisión</w:t>
      </w:r>
      <w:r w:rsidRPr="000C38E5">
        <w:rPr>
          <w:lang w:val="es-CL"/>
        </w:rPr>
        <w:t xml:space="preserve"> sugiere dos mecanismos a través de los cuales las sanciones penales podrían tener un efecto en la reincidencia. El primero es la disuasión específica, donde el miedo (aumentado) a futuras sanciones </w:t>
      </w:r>
      <w:r w:rsidR="00CF1856">
        <w:rPr>
          <w:lang w:val="es-CL"/>
        </w:rPr>
        <w:t xml:space="preserve">la </w:t>
      </w:r>
      <w:r w:rsidRPr="000C38E5">
        <w:rPr>
          <w:lang w:val="es-CL"/>
        </w:rPr>
        <w:t xml:space="preserve">inhibe. El segundo está basado en el empoderamiento de la víctima, donde las víctimas se sienten empoderadas por la oportunidad </w:t>
      </w:r>
      <w:r w:rsidR="0030142A">
        <w:rPr>
          <w:lang w:val="es-CL"/>
        </w:rPr>
        <w:t>de</w:t>
      </w:r>
      <w:r w:rsidRPr="000C38E5" w:rsidR="0030142A">
        <w:rPr>
          <w:lang w:val="es-CL"/>
        </w:rPr>
        <w:t xml:space="preserve"> </w:t>
      </w:r>
      <w:r w:rsidRPr="000C38E5">
        <w:rPr>
          <w:lang w:val="es-CL"/>
        </w:rPr>
        <w:t xml:space="preserve">movilizar el poder de la ley, </w:t>
      </w:r>
      <w:proofErr w:type="gramStart"/>
      <w:r w:rsidRPr="000C38E5">
        <w:rPr>
          <w:lang w:val="es-CL"/>
        </w:rPr>
        <w:t>y</w:t>
      </w:r>
      <w:proofErr w:type="gramEnd"/>
      <w:r w:rsidRPr="000C38E5">
        <w:rPr>
          <w:lang w:val="es-CL"/>
        </w:rPr>
        <w:t xml:space="preserve"> por lo tanto, están más dispuestas a hacerlo.</w:t>
      </w:r>
    </w:p>
    <w:p w:rsidRPr="000C38E5" w:rsidR="009E1C5F" w:rsidP="19EB1B7A" w:rsidRDefault="009E1C5F" w14:paraId="76E905B8" w14:textId="7C4EB278">
      <w:pPr>
        <w:rPr>
          <w:b w:val="1"/>
          <w:bCs w:val="1"/>
          <w:lang w:val="es-CL"/>
        </w:rPr>
      </w:pPr>
      <w:r w:rsidRPr="19EB1B7A" w:rsidR="24376930">
        <w:rPr>
          <w:b w:val="1"/>
          <w:bCs w:val="1"/>
          <w:lang w:val="es-CL"/>
        </w:rPr>
        <w:t xml:space="preserve">5. </w:t>
      </w:r>
      <w:r w:rsidRPr="19EB1B7A" w:rsidR="009E1C5F">
        <w:rPr>
          <w:b w:val="1"/>
          <w:bCs w:val="1"/>
          <w:lang w:val="es-CL"/>
        </w:rPr>
        <w:t>Dónde funciona</w:t>
      </w:r>
    </w:p>
    <w:p w:rsidRPr="000C38E5" w:rsidR="00293A37" w:rsidP="00C46B47" w:rsidRDefault="00293A37" w14:paraId="08756F26" w14:textId="7A3EB3C6">
      <w:pPr>
        <w:rPr>
          <w:lang w:val="es-CL"/>
        </w:rPr>
      </w:pPr>
      <w:r w:rsidRPr="000C38E5">
        <w:rPr>
          <w:lang w:val="es-CL"/>
        </w:rPr>
        <w:t xml:space="preserve">Varios estudios han identificado un número de </w:t>
      </w:r>
      <w:r w:rsidR="00CF1856">
        <w:rPr>
          <w:lang w:val="es-CL"/>
        </w:rPr>
        <w:t xml:space="preserve">potenciales </w:t>
      </w:r>
      <w:r w:rsidRPr="000C38E5">
        <w:rPr>
          <w:lang w:val="es-CL"/>
        </w:rPr>
        <w:t xml:space="preserve">moderadores </w:t>
      </w:r>
      <w:r w:rsidR="00CF1856">
        <w:rPr>
          <w:lang w:val="es-CL"/>
        </w:rPr>
        <w:t xml:space="preserve">relacionados </w:t>
      </w:r>
      <w:r w:rsidRPr="000C38E5">
        <w:rPr>
          <w:lang w:val="es-CL"/>
        </w:rPr>
        <w:t>con las características de los autores</w:t>
      </w:r>
      <w:r w:rsidR="00CF1856">
        <w:rPr>
          <w:lang w:val="es-CL"/>
        </w:rPr>
        <w:t xml:space="preserve"> y </w:t>
      </w:r>
      <w:r w:rsidRPr="000C38E5">
        <w:rPr>
          <w:lang w:val="es-CL"/>
        </w:rPr>
        <w:t xml:space="preserve">víctimas, </w:t>
      </w:r>
      <w:r w:rsidR="00CF1856">
        <w:rPr>
          <w:lang w:val="es-CL"/>
        </w:rPr>
        <w:t xml:space="preserve">además de </w:t>
      </w:r>
      <w:r w:rsidRPr="000C38E5">
        <w:rPr>
          <w:lang w:val="es-CL"/>
        </w:rPr>
        <w:t>las diferentes sanciones, pero falta evidencia respecto a cómo esto influye en las tasas de</w:t>
      </w:r>
      <w:r w:rsidR="00CF1856">
        <w:rPr>
          <w:lang w:val="es-CL"/>
        </w:rPr>
        <w:t xml:space="preserve"> reincidencia</w:t>
      </w:r>
      <w:r w:rsidRPr="000C38E5">
        <w:rPr>
          <w:lang w:val="es-CL"/>
        </w:rPr>
        <w:t>.</w:t>
      </w:r>
    </w:p>
    <w:p w:rsidRPr="000C38E5" w:rsidR="00C46B47" w:rsidP="00C46B47" w:rsidRDefault="00293A37" w14:paraId="76FAA568" w14:textId="766E3E10">
      <w:pPr>
        <w:rPr>
          <w:lang w:val="es-CL"/>
        </w:rPr>
      </w:pPr>
      <w:r w:rsidRPr="000C38E5">
        <w:rPr>
          <w:lang w:val="es-CL"/>
        </w:rPr>
        <w:t xml:space="preserve">Otros estudios han mostrado que, mientras las </w:t>
      </w:r>
      <w:r w:rsidRPr="000C38E5" w:rsidR="000C38E5">
        <w:rPr>
          <w:lang w:val="es-CL"/>
        </w:rPr>
        <w:t>acusaciones</w:t>
      </w:r>
      <w:r w:rsidRPr="000C38E5">
        <w:rPr>
          <w:lang w:val="es-CL"/>
        </w:rPr>
        <w:t xml:space="preserve"> y condenas no tuvieron relación con la</w:t>
      </w:r>
      <w:r w:rsidR="00CF1856">
        <w:rPr>
          <w:lang w:val="es-CL"/>
        </w:rPr>
        <w:t xml:space="preserve"> reincidencia</w:t>
      </w:r>
      <w:r w:rsidRPr="000C38E5">
        <w:rPr>
          <w:lang w:val="es-CL"/>
        </w:rPr>
        <w:t xml:space="preserve">, las penas privativas de libertad y la severidad de las sentencias sí fueron asociadas a </w:t>
      </w:r>
      <w:r w:rsidR="00CF1856">
        <w:rPr>
          <w:lang w:val="es-CL"/>
        </w:rPr>
        <w:t xml:space="preserve">mayores </w:t>
      </w:r>
      <w:r w:rsidRPr="000C38E5">
        <w:rPr>
          <w:lang w:val="es-CL"/>
        </w:rPr>
        <w:t xml:space="preserve">tasas. Específicamente, las sentencias </w:t>
      </w:r>
      <w:r w:rsidRPr="000C38E5" w:rsidR="00425901">
        <w:rPr>
          <w:lang w:val="es-CL"/>
        </w:rPr>
        <w:t xml:space="preserve">con pena de cárcel </w:t>
      </w:r>
      <w:r w:rsidRPr="000C38E5">
        <w:rPr>
          <w:lang w:val="es-CL"/>
        </w:rPr>
        <w:t xml:space="preserve">fueron asociadas a mayores tasas </w:t>
      </w:r>
      <w:r w:rsidRPr="000C38E5">
        <w:rPr>
          <w:lang w:val="es-CL"/>
        </w:rPr>
        <w:lastRenderedPageBreak/>
        <w:t xml:space="preserve">de </w:t>
      </w:r>
      <w:r w:rsidR="00CF1856">
        <w:rPr>
          <w:lang w:val="es-CL"/>
        </w:rPr>
        <w:t xml:space="preserve">reincidencia </w:t>
      </w:r>
      <w:r w:rsidRPr="000C38E5">
        <w:rPr>
          <w:lang w:val="es-CL"/>
        </w:rPr>
        <w:t>en la mayoría de los casos, mientras que</w:t>
      </w:r>
      <w:r w:rsidRPr="000C38E5" w:rsidR="00425901">
        <w:rPr>
          <w:lang w:val="es-CL"/>
        </w:rPr>
        <w:t xml:space="preserve"> </w:t>
      </w:r>
      <w:r w:rsidRPr="000C38E5" w:rsidR="000C38E5">
        <w:rPr>
          <w:lang w:val="es-CL"/>
        </w:rPr>
        <w:t>las</w:t>
      </w:r>
      <w:r w:rsidRPr="000C38E5" w:rsidR="00425901">
        <w:rPr>
          <w:lang w:val="es-CL"/>
        </w:rPr>
        <w:t xml:space="preserve"> sentencias más severas fueron asociadas a mayores tasas de </w:t>
      </w:r>
      <w:r w:rsidR="00CF1856">
        <w:rPr>
          <w:lang w:val="es-CL"/>
        </w:rPr>
        <w:t xml:space="preserve">reincidencia </w:t>
      </w:r>
      <w:r w:rsidRPr="000C38E5" w:rsidR="00425901">
        <w:rPr>
          <w:lang w:val="es-CL"/>
        </w:rPr>
        <w:t>en la mayoría de las situaciones.</w:t>
      </w:r>
    </w:p>
    <w:p w:rsidRPr="000C38E5" w:rsidR="00C46B47" w:rsidP="00C46B47" w:rsidRDefault="00425901" w14:paraId="4546782C" w14:textId="2EBCBFFB">
      <w:pPr>
        <w:rPr>
          <w:lang w:val="es-CL"/>
        </w:rPr>
      </w:pPr>
      <w:r w:rsidRPr="000C38E5">
        <w:rPr>
          <w:lang w:val="es-CL"/>
        </w:rPr>
        <w:t xml:space="preserve">Sin embargo, las investigaciones </w:t>
      </w:r>
      <w:r w:rsidRPr="000C38E5" w:rsidR="00CF1856">
        <w:rPr>
          <w:lang w:val="es-CL"/>
        </w:rPr>
        <w:t xml:space="preserve">a la fecha </w:t>
      </w:r>
      <w:r w:rsidRPr="000C38E5">
        <w:rPr>
          <w:lang w:val="es-CL"/>
        </w:rPr>
        <w:t xml:space="preserve">no han podido separar </w:t>
      </w:r>
      <w:r w:rsidRPr="000C38E5" w:rsidR="00EE4466">
        <w:rPr>
          <w:lang w:val="es-CL"/>
        </w:rPr>
        <w:t>por tipo de autor</w:t>
      </w:r>
      <w:r w:rsidR="0030142A">
        <w:rPr>
          <w:lang w:val="es-CL"/>
        </w:rPr>
        <w:t xml:space="preserve"> del crimen</w:t>
      </w:r>
      <w:r w:rsidRPr="000C38E5" w:rsidR="00EE4466">
        <w:rPr>
          <w:lang w:val="es-CL"/>
        </w:rPr>
        <w:t xml:space="preserve"> </w:t>
      </w:r>
      <w:r w:rsidRPr="000C38E5">
        <w:rPr>
          <w:lang w:val="es-CL"/>
        </w:rPr>
        <w:t xml:space="preserve">los efectos de estas sanciones </w:t>
      </w:r>
      <w:r w:rsidR="00EE4466">
        <w:rPr>
          <w:lang w:val="es-CL"/>
        </w:rPr>
        <w:t xml:space="preserve">en </w:t>
      </w:r>
      <w:r w:rsidRPr="000C38E5">
        <w:rPr>
          <w:lang w:val="es-CL"/>
        </w:rPr>
        <w:t xml:space="preserve">la reincidencia. Si bien los autores de hechos graves recibieron penas privativas de libertad (y sentencias más severas), es posible que sus actitudes e inclinaciones personales hayan </w:t>
      </w:r>
      <w:r w:rsidR="00EE4466">
        <w:rPr>
          <w:lang w:val="es-CL"/>
        </w:rPr>
        <w:t xml:space="preserve">causado </w:t>
      </w:r>
      <w:r w:rsidRPr="000C38E5">
        <w:rPr>
          <w:lang w:val="es-CL"/>
        </w:rPr>
        <w:t>la reincidencia, más allá del efecto de la sanción.</w:t>
      </w:r>
    </w:p>
    <w:p w:rsidRPr="000C38E5" w:rsidR="00D631E9" w:rsidP="19EB1B7A" w:rsidRDefault="00D631E9" w14:paraId="74595116" w14:textId="1E3BC64A">
      <w:pPr>
        <w:rPr>
          <w:b w:val="1"/>
          <w:bCs w:val="1"/>
          <w:lang w:val="es-CL"/>
        </w:rPr>
      </w:pPr>
      <w:r w:rsidRPr="19EB1B7A" w:rsidR="2986C9A2">
        <w:rPr>
          <w:b w:val="1"/>
          <w:bCs w:val="1"/>
          <w:lang w:val="es-CL"/>
        </w:rPr>
        <w:t xml:space="preserve">6. </w:t>
      </w:r>
      <w:r w:rsidRPr="19EB1B7A" w:rsidR="00D631E9">
        <w:rPr>
          <w:b w:val="1"/>
          <w:bCs w:val="1"/>
          <w:lang w:val="es-CL"/>
        </w:rPr>
        <w:t>Cómo hacerlo</w:t>
      </w:r>
    </w:p>
    <w:p w:rsidRPr="000C38E5" w:rsidR="00C46B47" w:rsidP="00C46B47" w:rsidRDefault="00425901" w14:paraId="3B0E905F" w14:textId="15F16632">
      <w:pPr>
        <w:rPr>
          <w:lang w:val="es-CL"/>
        </w:rPr>
      </w:pPr>
      <w:r w:rsidRPr="000C38E5">
        <w:rPr>
          <w:lang w:val="es-CL"/>
        </w:rPr>
        <w:t xml:space="preserve">No existe un relato </w:t>
      </w:r>
      <w:r w:rsidRPr="000C38E5" w:rsidR="00DC4979">
        <w:rPr>
          <w:lang w:val="es-CL"/>
        </w:rPr>
        <w:t>en la literatura respecto a los detalles o los desafíos de la implementación de sanciones a la violencia doméstica.</w:t>
      </w:r>
    </w:p>
    <w:p w:rsidRPr="000C38E5" w:rsidR="00E60C1A" w:rsidP="19EB1B7A" w:rsidRDefault="00E60C1A" w14:paraId="570FF8DE" w14:textId="6140218C">
      <w:pPr>
        <w:rPr>
          <w:b w:val="1"/>
          <w:bCs w:val="1"/>
          <w:lang w:val="es-CL"/>
        </w:rPr>
      </w:pPr>
      <w:r w:rsidRPr="19EB1B7A" w:rsidR="14B6D335">
        <w:rPr>
          <w:b w:val="1"/>
          <w:bCs w:val="1"/>
          <w:lang w:val="es-CL"/>
        </w:rPr>
        <w:t xml:space="preserve">7. </w:t>
      </w:r>
      <w:r w:rsidRPr="19EB1B7A" w:rsidR="00E60C1A">
        <w:rPr>
          <w:b w:val="1"/>
          <w:bCs w:val="1"/>
          <w:lang w:val="es-CL"/>
        </w:rPr>
        <w:t>Cost</w:t>
      </w:r>
      <w:r w:rsidRPr="19EB1B7A" w:rsidR="006E1EDF">
        <w:rPr>
          <w:b w:val="1"/>
          <w:bCs w:val="1"/>
          <w:lang w:val="es-CL"/>
        </w:rPr>
        <w:t>o</w:t>
      </w:r>
    </w:p>
    <w:p w:rsidRPr="000C38E5" w:rsidR="00DC4979" w:rsidP="00C46B47" w:rsidRDefault="00DC4979" w14:paraId="68EA507F" w14:textId="21F4ABAB">
      <w:pPr>
        <w:rPr>
          <w:lang w:val="es-CL"/>
        </w:rPr>
      </w:pPr>
      <w:r w:rsidRPr="000C38E5">
        <w:rPr>
          <w:lang w:val="es-CL"/>
        </w:rPr>
        <w:t>No se ha estudiado formalmente el costo ni se ha hecho un análisis costo-beneficio respecto a sanciones a la violencia doméstica.</w:t>
      </w:r>
    </w:p>
    <w:p w:rsidRPr="00EF3E2C" w:rsidR="00E60C1A" w:rsidP="19EB1B7A" w:rsidRDefault="009A2C89" w14:paraId="41F76172" w14:textId="484EAF02">
      <w:pPr>
        <w:rPr>
          <w:b w:val="1"/>
          <w:bCs w:val="1"/>
          <w:lang w:val="en-US"/>
        </w:rPr>
      </w:pPr>
      <w:r w:rsidRPr="19EB1B7A" w:rsidR="7EA4B832">
        <w:rPr>
          <w:b w:val="1"/>
          <w:bCs w:val="1"/>
          <w:lang w:val="en-US"/>
        </w:rPr>
        <w:t xml:space="preserve">8. </w:t>
      </w:r>
      <w:r w:rsidRPr="19EB1B7A" w:rsidR="009A2C89">
        <w:rPr>
          <w:b w:val="1"/>
          <w:bCs w:val="1"/>
          <w:lang w:val="en-US"/>
        </w:rPr>
        <w:t>Recursos</w:t>
      </w:r>
    </w:p>
    <w:p w:rsidRPr="00EF3E2C" w:rsidR="00C46B47" w:rsidP="00C46B47" w:rsidRDefault="00C46B47" w14:paraId="7DCD2871" w14:textId="77777777">
      <w:pPr>
        <w:rPr>
          <w:lang w:val="en-US"/>
        </w:rPr>
      </w:pPr>
      <w:r w:rsidRPr="00EF3E2C">
        <w:rPr>
          <w:lang w:val="en-US"/>
        </w:rPr>
        <w:t>Garner, J. H. and Maxwell, C. D. (2010) 'The Crime Control Effects of Criminal Sanctions for Intimate Partner Violence', Final Report, National Institute of Justice</w:t>
      </w:r>
      <w:r w:rsidRPr="00EF3E2C" w:rsidDel="00827AFC">
        <w:rPr>
          <w:lang w:val="en-US"/>
        </w:rPr>
        <w:t xml:space="preserve"> </w:t>
      </w:r>
    </w:p>
    <w:p w:rsidRPr="000C38E5" w:rsidR="00C46B47" w:rsidP="00C46B47" w:rsidRDefault="00C46B47" w14:paraId="7A9F8F45" w14:textId="2FC8DA0E">
      <w:pPr>
        <w:rPr>
          <w:noProof/>
          <w:lang w:val="es-CL"/>
        </w:rPr>
      </w:pPr>
      <w:r w:rsidRPr="000C38E5">
        <w:rPr>
          <w:lang w:val="es-CL"/>
        </w:rPr>
        <w:t>1</w:t>
      </w:r>
      <w:r w:rsidRPr="000C38E5">
        <w:rPr>
          <w:noProof/>
          <w:lang w:val="es-CL"/>
        </w:rPr>
        <w:t>6 de abril de 2020</w:t>
      </w:r>
    </w:p>
    <w:p w:rsidRPr="000C38E5" w:rsidR="0FF7F4CB" w:rsidRDefault="0FF7F4CB" w14:paraId="540ED746" w14:textId="45CC6E41">
      <w:pPr>
        <w:rPr>
          <w:rFonts w:ascii="Calibri" w:hAnsi="Calibri" w:eastAsia="Calibri" w:cs="Calibri"/>
          <w:noProof/>
          <w:lang w:val="es-CL"/>
        </w:rPr>
      </w:pPr>
      <w:r w:rsidRPr="000C38E5">
        <w:rPr>
          <w:rFonts w:ascii="Calibri" w:hAnsi="Calibri" w:eastAsia="Calibri" w:cs="Calibri"/>
          <w:noProof/>
          <w:color w:val="D13438"/>
          <w:lang w:val="es-CL"/>
        </w:rPr>
        <w:t>Prepar</w:t>
      </w:r>
      <w:r w:rsidRPr="000C38E5" w:rsidR="00473580">
        <w:rPr>
          <w:rFonts w:ascii="Calibri" w:hAnsi="Calibri" w:eastAsia="Calibri" w:cs="Calibri"/>
          <w:noProof/>
          <w:color w:val="D13438"/>
          <w:lang w:val="es-CL"/>
        </w:rPr>
        <w:t>ado por</w:t>
      </w:r>
      <w:r w:rsidRPr="000C38E5">
        <w:rPr>
          <w:rFonts w:ascii="Calibri" w:hAnsi="Calibri" w:eastAsia="Calibri" w:cs="Calibri"/>
          <w:noProof/>
          <w:color w:val="D13438"/>
          <w:lang w:val="es-CL"/>
        </w:rPr>
        <w:t xml:space="preserve"> Spencer Chainey, Gonzalo Croci, </w:t>
      </w:r>
      <w:r w:rsidRPr="000C38E5" w:rsidR="00473580">
        <w:rPr>
          <w:rFonts w:ascii="Calibri" w:hAnsi="Calibri" w:eastAsia="Calibri" w:cs="Calibri"/>
          <w:noProof/>
          <w:color w:val="D13438"/>
          <w:lang w:val="es-CL"/>
        </w:rPr>
        <w:t>y</w:t>
      </w:r>
      <w:r w:rsidRPr="000C38E5">
        <w:rPr>
          <w:rFonts w:ascii="Calibri" w:hAnsi="Calibri" w:eastAsia="Calibri" w:cs="Calibri"/>
          <w:noProof/>
          <w:color w:val="D13438"/>
          <w:lang w:val="es-CL"/>
        </w:rPr>
        <w:t xml:space="preserve"> Jonathan Litvak.</w:t>
      </w:r>
    </w:p>
    <w:sectPr w:rsidRPr="000C38E5" w:rsidR="0FF7F4C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3384"/>
    <w:multiLevelType w:val="hybridMultilevel"/>
    <w:tmpl w:val="FF002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0916EE9"/>
    <w:multiLevelType w:val="hybridMultilevel"/>
    <w:tmpl w:val="593008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B5E4CC0"/>
    <w:multiLevelType w:val="hybridMultilevel"/>
    <w:tmpl w:val="6DF00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4942A38"/>
    <w:multiLevelType w:val="hybridMultilevel"/>
    <w:tmpl w:val="C79640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CF"/>
    <w:rsid w:val="00026A77"/>
    <w:rsid w:val="00066BE1"/>
    <w:rsid w:val="000C38E5"/>
    <w:rsid w:val="00127E7D"/>
    <w:rsid w:val="001A40BE"/>
    <w:rsid w:val="001F5D62"/>
    <w:rsid w:val="002316F7"/>
    <w:rsid w:val="00234BC2"/>
    <w:rsid w:val="00245C72"/>
    <w:rsid w:val="00265413"/>
    <w:rsid w:val="00293A37"/>
    <w:rsid w:val="002A2339"/>
    <w:rsid w:val="002C30A8"/>
    <w:rsid w:val="002E7128"/>
    <w:rsid w:val="002F3441"/>
    <w:rsid w:val="0030142A"/>
    <w:rsid w:val="003416E7"/>
    <w:rsid w:val="003843A6"/>
    <w:rsid w:val="003A3799"/>
    <w:rsid w:val="003D70C8"/>
    <w:rsid w:val="00425901"/>
    <w:rsid w:val="004375C3"/>
    <w:rsid w:val="00473580"/>
    <w:rsid w:val="005D45BB"/>
    <w:rsid w:val="006404E2"/>
    <w:rsid w:val="00661FCF"/>
    <w:rsid w:val="00666461"/>
    <w:rsid w:val="006A6A33"/>
    <w:rsid w:val="006E1EDF"/>
    <w:rsid w:val="006F4F3B"/>
    <w:rsid w:val="00751B77"/>
    <w:rsid w:val="0087597F"/>
    <w:rsid w:val="00892ACC"/>
    <w:rsid w:val="008969C4"/>
    <w:rsid w:val="00914DDB"/>
    <w:rsid w:val="009A2C89"/>
    <w:rsid w:val="009E1C5F"/>
    <w:rsid w:val="00A06E2F"/>
    <w:rsid w:val="00A21AAE"/>
    <w:rsid w:val="00AB3274"/>
    <w:rsid w:val="00C46B47"/>
    <w:rsid w:val="00C946C5"/>
    <w:rsid w:val="00CA3013"/>
    <w:rsid w:val="00CC6925"/>
    <w:rsid w:val="00CF1856"/>
    <w:rsid w:val="00CF6333"/>
    <w:rsid w:val="00D631E9"/>
    <w:rsid w:val="00D729CE"/>
    <w:rsid w:val="00DC4979"/>
    <w:rsid w:val="00DD36EA"/>
    <w:rsid w:val="00DF17F8"/>
    <w:rsid w:val="00E33E1E"/>
    <w:rsid w:val="00E45F86"/>
    <w:rsid w:val="00E60C1A"/>
    <w:rsid w:val="00E90DF8"/>
    <w:rsid w:val="00E92EAF"/>
    <w:rsid w:val="00EE4466"/>
    <w:rsid w:val="00EF3E2C"/>
    <w:rsid w:val="00F0582D"/>
    <w:rsid w:val="00F703E1"/>
    <w:rsid w:val="00F84E56"/>
    <w:rsid w:val="00F979C2"/>
    <w:rsid w:val="00FC3DD3"/>
    <w:rsid w:val="016496D9"/>
    <w:rsid w:val="0219403D"/>
    <w:rsid w:val="0441AEC8"/>
    <w:rsid w:val="06E495B8"/>
    <w:rsid w:val="0719169E"/>
    <w:rsid w:val="075CB845"/>
    <w:rsid w:val="0842EAD9"/>
    <w:rsid w:val="08F3576F"/>
    <w:rsid w:val="09318F82"/>
    <w:rsid w:val="0A481ACD"/>
    <w:rsid w:val="0B0A0C61"/>
    <w:rsid w:val="0B6D3BD9"/>
    <w:rsid w:val="0BC6FE1C"/>
    <w:rsid w:val="0BC91CD5"/>
    <w:rsid w:val="0C3C435E"/>
    <w:rsid w:val="0CAF772C"/>
    <w:rsid w:val="0CE7A717"/>
    <w:rsid w:val="0D7A4185"/>
    <w:rsid w:val="0F3FBD4B"/>
    <w:rsid w:val="0FA425DF"/>
    <w:rsid w:val="0FF7F4CB"/>
    <w:rsid w:val="14B4F3FF"/>
    <w:rsid w:val="14B6D335"/>
    <w:rsid w:val="14BB6F01"/>
    <w:rsid w:val="16C87F65"/>
    <w:rsid w:val="16EA38BB"/>
    <w:rsid w:val="176B4BD9"/>
    <w:rsid w:val="197C406E"/>
    <w:rsid w:val="19D3BB6C"/>
    <w:rsid w:val="19EB1B7A"/>
    <w:rsid w:val="1A50B982"/>
    <w:rsid w:val="1A9DC1F7"/>
    <w:rsid w:val="1BAB987C"/>
    <w:rsid w:val="1BB2352B"/>
    <w:rsid w:val="1C373DAD"/>
    <w:rsid w:val="1F62192A"/>
    <w:rsid w:val="206E0234"/>
    <w:rsid w:val="23608429"/>
    <w:rsid w:val="24376930"/>
    <w:rsid w:val="2445E9C9"/>
    <w:rsid w:val="249CAF3D"/>
    <w:rsid w:val="24FB8049"/>
    <w:rsid w:val="257F6B39"/>
    <w:rsid w:val="26F31AEF"/>
    <w:rsid w:val="26F9CEE0"/>
    <w:rsid w:val="27565AE4"/>
    <w:rsid w:val="27569DFB"/>
    <w:rsid w:val="28256303"/>
    <w:rsid w:val="28C6BF8C"/>
    <w:rsid w:val="28CA2429"/>
    <w:rsid w:val="2986C9A2"/>
    <w:rsid w:val="2A02AB3A"/>
    <w:rsid w:val="2B58DD6C"/>
    <w:rsid w:val="2BFEA01B"/>
    <w:rsid w:val="2C4FAE1F"/>
    <w:rsid w:val="2C724F68"/>
    <w:rsid w:val="2D7F1373"/>
    <w:rsid w:val="2D8C9510"/>
    <w:rsid w:val="2E17816B"/>
    <w:rsid w:val="2EB0A57C"/>
    <w:rsid w:val="2F10DD4D"/>
    <w:rsid w:val="2F627627"/>
    <w:rsid w:val="340E218A"/>
    <w:rsid w:val="3582E2CC"/>
    <w:rsid w:val="359E835C"/>
    <w:rsid w:val="363CF431"/>
    <w:rsid w:val="369451A1"/>
    <w:rsid w:val="37645A45"/>
    <w:rsid w:val="3779C890"/>
    <w:rsid w:val="383F1EC0"/>
    <w:rsid w:val="38599B9D"/>
    <w:rsid w:val="393D960B"/>
    <w:rsid w:val="3995D17D"/>
    <w:rsid w:val="3A7A192B"/>
    <w:rsid w:val="3B7DCF7C"/>
    <w:rsid w:val="3E5CF6C3"/>
    <w:rsid w:val="4120256C"/>
    <w:rsid w:val="41CD97F1"/>
    <w:rsid w:val="41E4791A"/>
    <w:rsid w:val="44BE9994"/>
    <w:rsid w:val="44DDFF94"/>
    <w:rsid w:val="45143969"/>
    <w:rsid w:val="4568AC92"/>
    <w:rsid w:val="478CC950"/>
    <w:rsid w:val="48C94D67"/>
    <w:rsid w:val="494C073F"/>
    <w:rsid w:val="4A951BCE"/>
    <w:rsid w:val="4D349189"/>
    <w:rsid w:val="50213FDC"/>
    <w:rsid w:val="516DC2F9"/>
    <w:rsid w:val="543E8B68"/>
    <w:rsid w:val="551CB034"/>
    <w:rsid w:val="55AE920D"/>
    <w:rsid w:val="56714A85"/>
    <w:rsid w:val="5814D261"/>
    <w:rsid w:val="59061997"/>
    <w:rsid w:val="591572EE"/>
    <w:rsid w:val="5989FA85"/>
    <w:rsid w:val="5A53AD26"/>
    <w:rsid w:val="5C8EE9AF"/>
    <w:rsid w:val="5F793D38"/>
    <w:rsid w:val="601C1581"/>
    <w:rsid w:val="60504CB0"/>
    <w:rsid w:val="619662D4"/>
    <w:rsid w:val="61DA6036"/>
    <w:rsid w:val="61FFEB80"/>
    <w:rsid w:val="623D8487"/>
    <w:rsid w:val="62D8439C"/>
    <w:rsid w:val="63614284"/>
    <w:rsid w:val="6391BE2F"/>
    <w:rsid w:val="64419DC9"/>
    <w:rsid w:val="646480DE"/>
    <w:rsid w:val="646B8E39"/>
    <w:rsid w:val="652B7E4C"/>
    <w:rsid w:val="666A4E1C"/>
    <w:rsid w:val="66A409B7"/>
    <w:rsid w:val="66DE4982"/>
    <w:rsid w:val="671C4EB5"/>
    <w:rsid w:val="676E5542"/>
    <w:rsid w:val="6CF734E8"/>
    <w:rsid w:val="6D59940E"/>
    <w:rsid w:val="6D66CC5B"/>
    <w:rsid w:val="6E47E81E"/>
    <w:rsid w:val="704ED423"/>
    <w:rsid w:val="72603965"/>
    <w:rsid w:val="72AD0771"/>
    <w:rsid w:val="735D24B5"/>
    <w:rsid w:val="762D8A6D"/>
    <w:rsid w:val="76ABBD11"/>
    <w:rsid w:val="76E8FA87"/>
    <w:rsid w:val="77544374"/>
    <w:rsid w:val="777C95A2"/>
    <w:rsid w:val="78C33761"/>
    <w:rsid w:val="78E95FCE"/>
    <w:rsid w:val="7938C82E"/>
    <w:rsid w:val="7A640C76"/>
    <w:rsid w:val="7AABB2FF"/>
    <w:rsid w:val="7C61A50E"/>
    <w:rsid w:val="7D2955DD"/>
    <w:rsid w:val="7E29233E"/>
    <w:rsid w:val="7EA4B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002"/>
  <w15:chartTrackingRefBased/>
  <w15:docId w15:val="{4D295477-DC47-486B-88D1-96665EE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1F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60C1A"/>
    <w:rPr>
      <w:color w:val="0000FF"/>
      <w:u w:val="single"/>
    </w:rPr>
  </w:style>
  <w:style w:type="paragraph" w:styleId="ListParagraph">
    <w:name w:val="List Paragraph"/>
    <w:basedOn w:val="Normal"/>
    <w:uiPriority w:val="34"/>
    <w:qFormat/>
    <w:rsid w:val="00245C72"/>
    <w:pPr>
      <w:ind w:left="720"/>
      <w:contextualSpacing/>
    </w:pPr>
  </w:style>
  <w:style w:type="character" w:styleId="UnresolvedMention1" w:customStyle="1">
    <w:name w:val="Unresolved Mention1"/>
    <w:basedOn w:val="DefaultParagraphFont"/>
    <w:uiPriority w:val="99"/>
    <w:semiHidden/>
    <w:unhideWhenUsed/>
    <w:rsid w:val="00245C72"/>
    <w:rPr>
      <w:color w:val="605E5C"/>
      <w:shd w:val="clear" w:color="auto" w:fill="E1DFDD"/>
    </w:rPr>
  </w:style>
  <w:style w:type="paragraph" w:styleId="BalloonText">
    <w:name w:val="Balloon Text"/>
    <w:basedOn w:val="Normal"/>
    <w:link w:val="BalloonTextChar"/>
    <w:uiPriority w:val="99"/>
    <w:semiHidden/>
    <w:unhideWhenUsed/>
    <w:rsid w:val="001A40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4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5259">
      <w:bodyDiv w:val="1"/>
      <w:marLeft w:val="0"/>
      <w:marRight w:val="0"/>
      <w:marTop w:val="0"/>
      <w:marBottom w:val="0"/>
      <w:divBdr>
        <w:top w:val="none" w:sz="0" w:space="0" w:color="auto"/>
        <w:left w:val="none" w:sz="0" w:space="0" w:color="auto"/>
        <w:bottom w:val="none" w:sz="0" w:space="0" w:color="auto"/>
        <w:right w:val="none" w:sz="0" w:space="0" w:color="auto"/>
      </w:divBdr>
    </w:div>
    <w:div w:id="495656572">
      <w:bodyDiv w:val="1"/>
      <w:marLeft w:val="0"/>
      <w:marRight w:val="0"/>
      <w:marTop w:val="0"/>
      <w:marBottom w:val="0"/>
      <w:divBdr>
        <w:top w:val="none" w:sz="0" w:space="0" w:color="auto"/>
        <w:left w:val="none" w:sz="0" w:space="0" w:color="auto"/>
        <w:bottom w:val="none" w:sz="0" w:space="0" w:color="auto"/>
        <w:right w:val="none" w:sz="0" w:space="0" w:color="auto"/>
      </w:divBdr>
    </w:div>
    <w:div w:id="501972902">
      <w:bodyDiv w:val="1"/>
      <w:marLeft w:val="0"/>
      <w:marRight w:val="0"/>
      <w:marTop w:val="0"/>
      <w:marBottom w:val="0"/>
      <w:divBdr>
        <w:top w:val="none" w:sz="0" w:space="0" w:color="auto"/>
        <w:left w:val="none" w:sz="0" w:space="0" w:color="auto"/>
        <w:bottom w:val="none" w:sz="0" w:space="0" w:color="auto"/>
        <w:right w:val="none" w:sz="0" w:space="0" w:color="auto"/>
      </w:divBdr>
    </w:div>
    <w:div w:id="663432748">
      <w:bodyDiv w:val="1"/>
      <w:marLeft w:val="0"/>
      <w:marRight w:val="0"/>
      <w:marTop w:val="0"/>
      <w:marBottom w:val="0"/>
      <w:divBdr>
        <w:top w:val="none" w:sz="0" w:space="0" w:color="auto"/>
        <w:left w:val="none" w:sz="0" w:space="0" w:color="auto"/>
        <w:bottom w:val="none" w:sz="0" w:space="0" w:color="auto"/>
        <w:right w:val="none" w:sz="0" w:space="0" w:color="auto"/>
      </w:divBdr>
    </w:div>
    <w:div w:id="694573949">
      <w:bodyDiv w:val="1"/>
      <w:marLeft w:val="0"/>
      <w:marRight w:val="0"/>
      <w:marTop w:val="0"/>
      <w:marBottom w:val="0"/>
      <w:divBdr>
        <w:top w:val="none" w:sz="0" w:space="0" w:color="auto"/>
        <w:left w:val="none" w:sz="0" w:space="0" w:color="auto"/>
        <w:bottom w:val="none" w:sz="0" w:space="0" w:color="auto"/>
        <w:right w:val="none" w:sz="0" w:space="0" w:color="auto"/>
      </w:divBdr>
    </w:div>
    <w:div w:id="790320997">
      <w:bodyDiv w:val="1"/>
      <w:marLeft w:val="0"/>
      <w:marRight w:val="0"/>
      <w:marTop w:val="0"/>
      <w:marBottom w:val="0"/>
      <w:divBdr>
        <w:top w:val="none" w:sz="0" w:space="0" w:color="auto"/>
        <w:left w:val="none" w:sz="0" w:space="0" w:color="auto"/>
        <w:bottom w:val="none" w:sz="0" w:space="0" w:color="auto"/>
        <w:right w:val="none" w:sz="0" w:space="0" w:color="auto"/>
      </w:divBdr>
    </w:div>
    <w:div w:id="841167099">
      <w:bodyDiv w:val="1"/>
      <w:marLeft w:val="0"/>
      <w:marRight w:val="0"/>
      <w:marTop w:val="0"/>
      <w:marBottom w:val="0"/>
      <w:divBdr>
        <w:top w:val="none" w:sz="0" w:space="0" w:color="auto"/>
        <w:left w:val="none" w:sz="0" w:space="0" w:color="auto"/>
        <w:bottom w:val="none" w:sz="0" w:space="0" w:color="auto"/>
        <w:right w:val="none" w:sz="0" w:space="0" w:color="auto"/>
      </w:divBdr>
    </w:div>
    <w:div w:id="1447386897">
      <w:bodyDiv w:val="1"/>
      <w:marLeft w:val="0"/>
      <w:marRight w:val="0"/>
      <w:marTop w:val="0"/>
      <w:marBottom w:val="0"/>
      <w:divBdr>
        <w:top w:val="none" w:sz="0" w:space="0" w:color="auto"/>
        <w:left w:val="none" w:sz="0" w:space="0" w:color="auto"/>
        <w:bottom w:val="none" w:sz="0" w:space="0" w:color="auto"/>
        <w:right w:val="none" w:sz="0" w:space="0" w:color="auto"/>
      </w:divBdr>
    </w:div>
    <w:div w:id="1668512113">
      <w:bodyDiv w:val="1"/>
      <w:marLeft w:val="0"/>
      <w:marRight w:val="0"/>
      <w:marTop w:val="0"/>
      <w:marBottom w:val="0"/>
      <w:divBdr>
        <w:top w:val="none" w:sz="0" w:space="0" w:color="auto"/>
        <w:left w:val="none" w:sz="0" w:space="0" w:color="auto"/>
        <w:bottom w:val="none" w:sz="0" w:space="0" w:color="auto"/>
        <w:right w:val="none" w:sz="0" w:space="0" w:color="auto"/>
      </w:divBdr>
    </w:div>
    <w:div w:id="1954627014">
      <w:bodyDiv w:val="1"/>
      <w:marLeft w:val="0"/>
      <w:marRight w:val="0"/>
      <w:marTop w:val="0"/>
      <w:marBottom w:val="0"/>
      <w:divBdr>
        <w:top w:val="none" w:sz="0" w:space="0" w:color="auto"/>
        <w:left w:val="none" w:sz="0" w:space="0" w:color="auto"/>
        <w:bottom w:val="none" w:sz="0" w:space="0" w:color="auto"/>
        <w:right w:val="none" w:sz="0" w:space="0" w:color="auto"/>
      </w:divBdr>
      <w:divsChild>
        <w:div w:id="31215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https://whatworks.college.police.uk/toolkit/pages/Toolkit.aspx"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F653-5E3D-4900-937A-8B4D74D1D72E}"/>
</file>

<file path=customXml/itemProps2.xml><?xml version="1.0" encoding="utf-8"?>
<ds:datastoreItem xmlns:ds="http://schemas.openxmlformats.org/officeDocument/2006/customXml" ds:itemID="{BDB65B53-2040-450D-9AD2-6077BB963F6B}">
  <ds:schemaRefs>
    <ds:schemaRef ds:uri="http://schemas.microsoft.com/sharepoint/v3/contenttype/forms"/>
  </ds:schemaRefs>
</ds:datastoreItem>
</file>

<file path=customXml/itemProps3.xml><?xml version="1.0" encoding="utf-8"?>
<ds:datastoreItem xmlns:ds="http://schemas.openxmlformats.org/officeDocument/2006/customXml" ds:itemID="{056B81EB-9132-40BE-90D4-0C4ACA5286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021A83-1372-41D0-ABC5-A8E95FAEAA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Chainey, Spencer</dc:creator>
  <keywords/>
  <dc:description/>
  <lastModifiedBy>Litvak Jankelevich, Jonathan</lastModifiedBy>
  <revision>4</revision>
  <dcterms:created xsi:type="dcterms:W3CDTF">2020-04-18T09:44:00.0000000Z</dcterms:created>
  <dcterms:modified xsi:type="dcterms:W3CDTF">2020-06-22T12:13:17.8514720Z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