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14247"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RESPONSE TO REVIEWERS</w:t>
      </w:r>
    </w:p>
    <w:p w14:paraId="5DD8663F"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Manuscript ID: 8895-JCS</w:t>
      </w:r>
    </w:p>
    <w:p w14:paraId="51D77187"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b/>
          <w:bCs/>
        </w:rPr>
        <w:t>Original Title:</w:t>
      </w:r>
      <w:r w:rsidRPr="001C0CA6">
        <w:rPr>
          <w:rFonts w:ascii="Times New Roman" w:hAnsi="Times New Roman" w:cs="Times New Roman"/>
        </w:rPr>
        <w:t xml:space="preserve"> </w:t>
      </w:r>
      <w:r w:rsidRPr="001C0CA6">
        <w:rPr>
          <w:rFonts w:ascii="Times New Roman" w:hAnsi="Times New Roman" w:cs="Times New Roman"/>
          <w:i/>
          <w:iCs/>
        </w:rPr>
        <w:t xml:space="preserve">CPU-Optimized </w:t>
      </w:r>
      <w:proofErr w:type="spellStart"/>
      <w:r w:rsidRPr="001C0CA6">
        <w:rPr>
          <w:rFonts w:ascii="Times New Roman" w:hAnsi="Times New Roman" w:cs="Times New Roman"/>
          <w:i/>
          <w:iCs/>
        </w:rPr>
        <w:t>LitUNet</w:t>
      </w:r>
      <w:proofErr w:type="spellEnd"/>
      <w:r w:rsidRPr="001C0CA6">
        <w:rPr>
          <w:rFonts w:ascii="Times New Roman" w:hAnsi="Times New Roman" w:cs="Times New Roman"/>
          <w:i/>
          <w:iCs/>
        </w:rPr>
        <w:t xml:space="preserve"> for Medical Image Segmentation with a Tunable Dynamic Linear Unit (DLU)</w:t>
      </w:r>
    </w:p>
    <w:p w14:paraId="512B1E6F"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b/>
          <w:bCs/>
        </w:rPr>
        <w:t>Revised Title:</w:t>
      </w:r>
      <w:r w:rsidRPr="001C0CA6">
        <w:rPr>
          <w:rFonts w:ascii="Times New Roman" w:hAnsi="Times New Roman" w:cs="Times New Roman"/>
        </w:rPr>
        <w:t xml:space="preserve"> </w:t>
      </w:r>
      <w:r w:rsidRPr="001C0CA6">
        <w:rPr>
          <w:rFonts w:ascii="Times New Roman" w:hAnsi="Times New Roman" w:cs="Times New Roman"/>
          <w:i/>
          <w:iCs/>
        </w:rPr>
        <w:t xml:space="preserve">CPU-Optimized </w:t>
      </w:r>
      <w:proofErr w:type="spellStart"/>
      <w:r w:rsidRPr="001C0CA6">
        <w:rPr>
          <w:rFonts w:ascii="Times New Roman" w:hAnsi="Times New Roman" w:cs="Times New Roman"/>
          <w:i/>
          <w:iCs/>
        </w:rPr>
        <w:t>LitUNet</w:t>
      </w:r>
      <w:proofErr w:type="spellEnd"/>
      <w:r w:rsidRPr="001C0CA6">
        <w:rPr>
          <w:rFonts w:ascii="Times New Roman" w:hAnsi="Times New Roman" w:cs="Times New Roman"/>
          <w:i/>
          <w:iCs/>
        </w:rPr>
        <w:t xml:space="preserve"> for Medical Image Segmentation with a Trainable Dynamic Linear Unit (DLU)</w:t>
      </w:r>
    </w:p>
    <w:p w14:paraId="7E3B72B8"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Dear Editor,</w:t>
      </w:r>
    </w:p>
    <w:p w14:paraId="49ACFA59"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sincerely thank the Editor and the Reviewers for the time, effort, and expertise devoted to evaluating our manuscript. We greatly appreciate the constructive comments and recommendations, which have helped us improve both the clarity and quality of the work.</w:t>
      </w:r>
    </w:p>
    <w:p w14:paraId="0C0D0BC4"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In response to the reviewers' observations, we have carefully revised the manuscript throughout. The revisions include improvements to the documentation of dataset annotations and ground-truth quality, clarification of methodological choices, expanded computational benchmarking, enhanced figure presentation, consolidation of tables, refinement of the discussion and limitations sections, and a more precise positioning of the Dynamic Linear Unit (DLU) within the context of existing activation functions.</w:t>
      </w:r>
    </w:p>
    <w:p w14:paraId="6B89131A"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also revised the manuscript title to better reflect the implementation and contribution of the proposed activation mechanism.</w:t>
      </w:r>
    </w:p>
    <w:p w14:paraId="3C8CC07D" w14:textId="2BE24415"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Detailed responses to each comment are provided below.</w:t>
      </w:r>
    </w:p>
    <w:p w14:paraId="7EC157B8"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RESPONSE TO REVIEWER 1</w:t>
      </w:r>
    </w:p>
    <w:p w14:paraId="5A4F25A7"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sincerely thank the reviewer for the thoughtful and constructive feedback. The comments have helped improve the transparency and rigor of the manuscript.</w:t>
      </w:r>
    </w:p>
    <w:p w14:paraId="29646298"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Comment 1</w:t>
      </w:r>
    </w:p>
    <w:p w14:paraId="0B271C6A"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The ground truth construction and clinical validation are not clearly documented in the paper. There is no description of who created the masks, how inter-rater agreement was measured, or whether any clinician adjudication occurred.</w:t>
      </w:r>
    </w:p>
    <w:p w14:paraId="7679D503"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lastRenderedPageBreak/>
        <w:t>Response</w:t>
      </w:r>
    </w:p>
    <w:p w14:paraId="3AEDD15F"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appreciate the reviewer for raising this important point.</w:t>
      </w:r>
    </w:p>
    <w:p w14:paraId="5085F7F6"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To improve transparency regarding the datasets and annotations, we added a dedicated subsection entitled "Datasets and Ground-Truth Annotations" within the methodology section.</w:t>
      </w:r>
    </w:p>
    <w:p w14:paraId="3E867906"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The revised manuscript now clarifies that all segmentation masks were obtained from publicly available datasets and were used without modification during model training and evaluation.</w:t>
      </w:r>
    </w:p>
    <w:p w14:paraId="47DDC128"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Specifically:</w:t>
      </w:r>
    </w:p>
    <w:p w14:paraId="2147FD8A" w14:textId="77777777" w:rsidR="001C0CA6" w:rsidRPr="001C0CA6" w:rsidRDefault="001C0CA6" w:rsidP="001C0CA6">
      <w:pPr>
        <w:numPr>
          <w:ilvl w:val="0"/>
          <w:numId w:val="10"/>
        </w:numPr>
        <w:spacing w:line="360" w:lineRule="auto"/>
        <w:jc w:val="both"/>
        <w:rPr>
          <w:rFonts w:ascii="Times New Roman" w:hAnsi="Times New Roman" w:cs="Times New Roman"/>
        </w:rPr>
      </w:pPr>
      <w:r w:rsidRPr="001C0CA6">
        <w:rPr>
          <w:rFonts w:ascii="Times New Roman" w:hAnsi="Times New Roman" w:cs="Times New Roman"/>
        </w:rPr>
        <w:t xml:space="preserve">The wound segmentation dataset was compiled from multiple published sources, including the </w:t>
      </w:r>
      <w:proofErr w:type="spellStart"/>
      <w:r w:rsidRPr="001C0CA6">
        <w:rPr>
          <w:rFonts w:ascii="Times New Roman" w:hAnsi="Times New Roman" w:cs="Times New Roman"/>
        </w:rPr>
        <w:t>Medetec</w:t>
      </w:r>
      <w:proofErr w:type="spellEnd"/>
      <w:r w:rsidRPr="001C0CA6">
        <w:rPr>
          <w:rFonts w:ascii="Times New Roman" w:hAnsi="Times New Roman" w:cs="Times New Roman"/>
        </w:rPr>
        <w:t xml:space="preserve"> Wound Database, the wound segmentation dataset of Wang et al. (2020), and the </w:t>
      </w:r>
      <w:proofErr w:type="spellStart"/>
      <w:r w:rsidRPr="001C0CA6">
        <w:rPr>
          <w:rFonts w:ascii="Times New Roman" w:hAnsi="Times New Roman" w:cs="Times New Roman"/>
        </w:rPr>
        <w:t>WSNet</w:t>
      </w:r>
      <w:proofErr w:type="spellEnd"/>
      <w:r w:rsidRPr="001C0CA6">
        <w:rPr>
          <w:rFonts w:ascii="Times New Roman" w:hAnsi="Times New Roman" w:cs="Times New Roman"/>
        </w:rPr>
        <w:t xml:space="preserve"> dataset of Oota et al. (2023). According to the dataset documentation, the collection contains both original-source annotations and curator-generated annotations intended for research use.</w:t>
      </w:r>
    </w:p>
    <w:p w14:paraId="61D66116" w14:textId="77777777" w:rsidR="001C0CA6" w:rsidRPr="001C0CA6" w:rsidRDefault="001C0CA6" w:rsidP="001C0CA6">
      <w:pPr>
        <w:numPr>
          <w:ilvl w:val="0"/>
          <w:numId w:val="10"/>
        </w:numPr>
        <w:spacing w:line="360" w:lineRule="auto"/>
        <w:jc w:val="both"/>
        <w:rPr>
          <w:rFonts w:ascii="Times New Roman" w:hAnsi="Times New Roman" w:cs="Times New Roman"/>
        </w:rPr>
      </w:pPr>
      <w:r w:rsidRPr="001C0CA6">
        <w:rPr>
          <w:rFonts w:ascii="Times New Roman" w:hAnsi="Times New Roman" w:cs="Times New Roman"/>
        </w:rPr>
        <w:t>The Kvasir-SEG dataset, introduced by Jha et al., contains manually annotated polyp masks. According to the dataset creators, the annotations were produced by a medical doctor and subsequently verified by an experienced gastroenterologist.</w:t>
      </w:r>
    </w:p>
    <w:p w14:paraId="78576D8B" w14:textId="77777777" w:rsidR="001C0CA6" w:rsidRPr="001C0CA6" w:rsidRDefault="001C0CA6" w:rsidP="001C0CA6">
      <w:pPr>
        <w:numPr>
          <w:ilvl w:val="0"/>
          <w:numId w:val="10"/>
        </w:numPr>
        <w:spacing w:line="360" w:lineRule="auto"/>
        <w:jc w:val="both"/>
        <w:rPr>
          <w:rFonts w:ascii="Times New Roman" w:hAnsi="Times New Roman" w:cs="Times New Roman"/>
        </w:rPr>
      </w:pPr>
      <w:r w:rsidRPr="001C0CA6">
        <w:rPr>
          <w:rFonts w:ascii="Times New Roman" w:hAnsi="Times New Roman" w:cs="Times New Roman"/>
        </w:rPr>
        <w:t>The lung CT lesion segmentation dataset was obtained from a publicly available repository containing CT images and corresponding lesion masks derived from multiple publicly available sources.</w:t>
      </w:r>
    </w:p>
    <w:p w14:paraId="4D12648F"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No additional annotation, relabeling, correction, or modification of the supplied masks was performed in this study.</w:t>
      </w:r>
    </w:p>
    <w:p w14:paraId="55A88D8D"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further clarify that inter-rater agreement statistics, clinician-adjudication records, annotation protocols, and demographic metadata were not uniformly available across all datasets. Consequently, these factors could not be analyzed within the scope of the present work. This limitation has now been explicitly acknowledged in the manuscript.</w:t>
      </w:r>
    </w:p>
    <w:p w14:paraId="67AE693F" w14:textId="20ECAEF2"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 xml:space="preserve">Revision Made: Added the subsection </w:t>
      </w:r>
      <w:r w:rsidRPr="001C0CA6">
        <w:rPr>
          <w:rFonts w:ascii="Times New Roman" w:hAnsi="Times New Roman" w:cs="Times New Roman"/>
          <w:i/>
          <w:iCs/>
        </w:rPr>
        <w:t>“Datasets and Ground-Truth Annotations”</w:t>
      </w:r>
      <w:r w:rsidRPr="001C0CA6">
        <w:rPr>
          <w:rFonts w:ascii="Times New Roman" w:hAnsi="Times New Roman" w:cs="Times New Roman"/>
        </w:rPr>
        <w:t xml:space="preserve"> describing annotation provenance, dataset sources, annotation limitations, and ground-truth usage.</w:t>
      </w:r>
    </w:p>
    <w:p w14:paraId="3963C5FB" w14:textId="77777777" w:rsidR="001C0CA6" w:rsidRDefault="001C0CA6" w:rsidP="001C0CA6">
      <w:pPr>
        <w:spacing w:line="360" w:lineRule="auto"/>
        <w:jc w:val="both"/>
        <w:rPr>
          <w:rFonts w:ascii="Times New Roman" w:hAnsi="Times New Roman" w:cs="Times New Roman"/>
          <w:b/>
          <w:bCs/>
        </w:rPr>
      </w:pPr>
    </w:p>
    <w:p w14:paraId="29089006" w14:textId="5CC2D49F"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lastRenderedPageBreak/>
        <w:t>Comment 2</w:t>
      </w:r>
    </w:p>
    <w:p w14:paraId="4889EC81"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 xml:space="preserve">The image </w:t>
      </w:r>
      <w:proofErr w:type="spellStart"/>
      <w:r w:rsidRPr="001C0CA6">
        <w:rPr>
          <w:rFonts w:ascii="Times New Roman" w:hAnsi="Times New Roman" w:cs="Times New Roman"/>
        </w:rPr>
        <w:t>downsampling</w:t>
      </w:r>
      <w:proofErr w:type="spellEnd"/>
      <w:r w:rsidRPr="001C0CA6">
        <w:rPr>
          <w:rFonts w:ascii="Times New Roman" w:hAnsi="Times New Roman" w:cs="Times New Roman"/>
        </w:rPr>
        <w:t xml:space="preserve"> choices are not clearly explained.</w:t>
      </w:r>
    </w:p>
    <w:p w14:paraId="6E42DEC9"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Response</w:t>
      </w:r>
    </w:p>
    <w:p w14:paraId="1669C1A1"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thank the reviewer for this observation.</w:t>
      </w:r>
    </w:p>
    <w:p w14:paraId="7235F3A9"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The manuscript has been revised to clarify the rationale behind the selected image resolutions.</w:t>
      </w:r>
    </w:p>
    <w:p w14:paraId="1AD180C0"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Images were resized to 64 × 64 pixels for CPU-based experiments to reduce memory requirements and computational cost while maintaining practical segmentation performance. For GPU-based experiments, images were resized to 128 × 128 pixels to preserve additional spatial information while maintaining reasonable training and inference times.</w:t>
      </w:r>
    </w:p>
    <w:p w14:paraId="7244FE05"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These resolutions were selected to reflect two realistic deployment scenarios: resource-constrained environments and accelerated computing environments.</w:t>
      </w:r>
    </w:p>
    <w:p w14:paraId="5BD1EF77"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acknowledge that a dedicated resolution-ablation study involving additional image sizes (e.g., 96 × 96 or 160 × 160) could provide further insight into the relationship between resolution and segmentation fidelity. Such an investigation was beyond the scope of the present study and has been identified as an important direction for future work.</w:t>
      </w:r>
    </w:p>
    <w:p w14:paraId="6A233673" w14:textId="4F6C11DD"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Revision Made: Added justification for image-resolution selection and expanded the limitations discussion.</w:t>
      </w:r>
    </w:p>
    <w:p w14:paraId="63ECC872"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Comment 3</w:t>
      </w:r>
    </w:p>
    <w:p w14:paraId="0DD2A21F"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The hyperparameter search procedure lacks transparency.</w:t>
      </w:r>
    </w:p>
    <w:p w14:paraId="64A23788"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Response</w:t>
      </w:r>
    </w:p>
    <w:p w14:paraId="3E39460E"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appreciate the reviewer’s concern and have revised the manuscript to clarify the implementation of the Dynamic Linear Unit (DLU).</w:t>
      </w:r>
    </w:p>
    <w:p w14:paraId="36416546"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The revised manuscript now explains that the negative-region slope parameter β is implemented as a trainable parameter that is optimized jointly with network weights during training. To ensure stable gradient propagation, β is constrained to the interval [0, 0.01].</w:t>
      </w:r>
    </w:p>
    <w:p w14:paraId="05D6EE46"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lastRenderedPageBreak/>
        <w:t>The methodology section has been expanded to clearly describe this learning mechanism and the role of β within the activation function.</w:t>
      </w:r>
    </w:p>
    <w:p w14:paraId="37CE73FE" w14:textId="7B1409EC"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Revision Made: Expanded the DLU methodology description and clarified the optimization of the trainable parameter β.</w:t>
      </w:r>
    </w:p>
    <w:p w14:paraId="06449697"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Comment 4</w:t>
      </w:r>
    </w:p>
    <w:p w14:paraId="1051E4FE"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A key limitation is the complete absence of demographic analysis.</w:t>
      </w:r>
    </w:p>
    <w:p w14:paraId="30CA985A"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Response</w:t>
      </w:r>
    </w:p>
    <w:p w14:paraId="67437163"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agree with the reviewer that demographic analysis is important for evaluating model robustness and fairness.</w:t>
      </w:r>
    </w:p>
    <w:p w14:paraId="2161C1C0"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However, the datasets used in this study do not provide comprehensive demographic metadata, subgroup labels, or clinician-adjudication records. As a result, demographic fairness analyses could not be performed.</w:t>
      </w:r>
    </w:p>
    <w:p w14:paraId="3E52B3F9"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To acknowledge this limitation, we added a dedicated discussion in the limitations section and identified demographic robustness analysis as an important direction for future research.</w:t>
      </w:r>
    </w:p>
    <w:p w14:paraId="780D8901" w14:textId="2FD4213D"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Revision Made: Added demographic-data limitations and future-work discussion.</w:t>
      </w:r>
    </w:p>
    <w:p w14:paraId="3A4DDB3B"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Comment 5</w:t>
      </w:r>
    </w:p>
    <w:p w14:paraId="57E0479D"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The evaluation reporting is narrow relative to deployment claims.</w:t>
      </w:r>
    </w:p>
    <w:p w14:paraId="5228426D"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Response</w:t>
      </w:r>
    </w:p>
    <w:p w14:paraId="6D893B1E"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thank the reviewer for this valuable recommendation.</w:t>
      </w:r>
    </w:p>
    <w:p w14:paraId="44ADE0D7"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To strengthen the deployment-oriented evaluation, we incorporated additional computational analyses, including:</w:t>
      </w:r>
    </w:p>
    <w:p w14:paraId="5D976428" w14:textId="77777777" w:rsidR="001C0CA6" w:rsidRPr="001C0CA6" w:rsidRDefault="001C0CA6" w:rsidP="001C0CA6">
      <w:pPr>
        <w:numPr>
          <w:ilvl w:val="0"/>
          <w:numId w:val="11"/>
        </w:numPr>
        <w:spacing w:line="360" w:lineRule="auto"/>
        <w:jc w:val="both"/>
        <w:rPr>
          <w:rFonts w:ascii="Times New Roman" w:hAnsi="Times New Roman" w:cs="Times New Roman"/>
        </w:rPr>
      </w:pPr>
      <w:r w:rsidRPr="001C0CA6">
        <w:rPr>
          <w:rFonts w:ascii="Times New Roman" w:hAnsi="Times New Roman" w:cs="Times New Roman"/>
        </w:rPr>
        <w:t>CPU training time per epoch</w:t>
      </w:r>
    </w:p>
    <w:p w14:paraId="13EA3A63" w14:textId="77777777" w:rsidR="001C0CA6" w:rsidRPr="001C0CA6" w:rsidRDefault="001C0CA6" w:rsidP="001C0CA6">
      <w:pPr>
        <w:numPr>
          <w:ilvl w:val="0"/>
          <w:numId w:val="11"/>
        </w:numPr>
        <w:spacing w:line="360" w:lineRule="auto"/>
        <w:jc w:val="both"/>
        <w:rPr>
          <w:rFonts w:ascii="Times New Roman" w:hAnsi="Times New Roman" w:cs="Times New Roman"/>
        </w:rPr>
      </w:pPr>
      <w:r w:rsidRPr="001C0CA6">
        <w:rPr>
          <w:rFonts w:ascii="Times New Roman" w:hAnsi="Times New Roman" w:cs="Times New Roman"/>
        </w:rPr>
        <w:t>GPU training time per epoch</w:t>
      </w:r>
    </w:p>
    <w:p w14:paraId="1BCE9201" w14:textId="77777777" w:rsidR="001C0CA6" w:rsidRPr="001C0CA6" w:rsidRDefault="001C0CA6" w:rsidP="001C0CA6">
      <w:pPr>
        <w:numPr>
          <w:ilvl w:val="0"/>
          <w:numId w:val="11"/>
        </w:numPr>
        <w:spacing w:line="360" w:lineRule="auto"/>
        <w:jc w:val="both"/>
        <w:rPr>
          <w:rFonts w:ascii="Times New Roman" w:hAnsi="Times New Roman" w:cs="Times New Roman"/>
        </w:rPr>
      </w:pPr>
      <w:r w:rsidRPr="001C0CA6">
        <w:rPr>
          <w:rFonts w:ascii="Times New Roman" w:hAnsi="Times New Roman" w:cs="Times New Roman"/>
        </w:rPr>
        <w:t>CPU inference time per batch</w:t>
      </w:r>
    </w:p>
    <w:p w14:paraId="5EC3E004" w14:textId="77777777" w:rsidR="001C0CA6" w:rsidRPr="001C0CA6" w:rsidRDefault="001C0CA6" w:rsidP="001C0CA6">
      <w:pPr>
        <w:numPr>
          <w:ilvl w:val="0"/>
          <w:numId w:val="11"/>
        </w:numPr>
        <w:spacing w:line="360" w:lineRule="auto"/>
        <w:jc w:val="both"/>
        <w:rPr>
          <w:rFonts w:ascii="Times New Roman" w:hAnsi="Times New Roman" w:cs="Times New Roman"/>
        </w:rPr>
      </w:pPr>
      <w:r w:rsidRPr="001C0CA6">
        <w:rPr>
          <w:rFonts w:ascii="Times New Roman" w:hAnsi="Times New Roman" w:cs="Times New Roman"/>
        </w:rPr>
        <w:t>GPU inference time per batch</w:t>
      </w:r>
    </w:p>
    <w:p w14:paraId="1B75E760" w14:textId="77777777" w:rsidR="001C0CA6" w:rsidRPr="001C0CA6" w:rsidRDefault="001C0CA6" w:rsidP="001C0CA6">
      <w:pPr>
        <w:numPr>
          <w:ilvl w:val="0"/>
          <w:numId w:val="11"/>
        </w:numPr>
        <w:spacing w:line="360" w:lineRule="auto"/>
        <w:jc w:val="both"/>
        <w:rPr>
          <w:rFonts w:ascii="Times New Roman" w:hAnsi="Times New Roman" w:cs="Times New Roman"/>
        </w:rPr>
      </w:pPr>
      <w:r w:rsidRPr="001C0CA6">
        <w:rPr>
          <w:rFonts w:ascii="Times New Roman" w:hAnsi="Times New Roman" w:cs="Times New Roman"/>
        </w:rPr>
        <w:lastRenderedPageBreak/>
        <w:t>Training speedup comparisons</w:t>
      </w:r>
    </w:p>
    <w:p w14:paraId="153A1343" w14:textId="77777777" w:rsidR="001C0CA6" w:rsidRPr="001C0CA6" w:rsidRDefault="001C0CA6" w:rsidP="001C0CA6">
      <w:pPr>
        <w:numPr>
          <w:ilvl w:val="0"/>
          <w:numId w:val="11"/>
        </w:numPr>
        <w:spacing w:line="360" w:lineRule="auto"/>
        <w:jc w:val="both"/>
        <w:rPr>
          <w:rFonts w:ascii="Times New Roman" w:hAnsi="Times New Roman" w:cs="Times New Roman"/>
        </w:rPr>
      </w:pPr>
      <w:r w:rsidRPr="001C0CA6">
        <w:rPr>
          <w:rFonts w:ascii="Times New Roman" w:hAnsi="Times New Roman" w:cs="Times New Roman"/>
        </w:rPr>
        <w:t>Inference speedup comparisons</w:t>
      </w:r>
    </w:p>
    <w:p w14:paraId="7001AC75" w14:textId="77777777" w:rsidR="001C0CA6" w:rsidRPr="001C0CA6" w:rsidRDefault="001C0CA6" w:rsidP="001C0CA6">
      <w:pPr>
        <w:numPr>
          <w:ilvl w:val="0"/>
          <w:numId w:val="11"/>
        </w:numPr>
        <w:spacing w:line="360" w:lineRule="auto"/>
        <w:jc w:val="both"/>
        <w:rPr>
          <w:rFonts w:ascii="Times New Roman" w:hAnsi="Times New Roman" w:cs="Times New Roman"/>
        </w:rPr>
      </w:pPr>
      <w:r w:rsidRPr="001C0CA6">
        <w:rPr>
          <w:rFonts w:ascii="Times New Roman" w:hAnsi="Times New Roman" w:cs="Times New Roman"/>
        </w:rPr>
        <w:t>Peak memory consumption</w:t>
      </w:r>
    </w:p>
    <w:p w14:paraId="0B41EA69" w14:textId="77777777" w:rsidR="001C0CA6" w:rsidRPr="001C0CA6" w:rsidRDefault="001C0CA6" w:rsidP="001C0CA6">
      <w:pPr>
        <w:numPr>
          <w:ilvl w:val="0"/>
          <w:numId w:val="11"/>
        </w:numPr>
        <w:spacing w:line="360" w:lineRule="auto"/>
        <w:jc w:val="both"/>
        <w:rPr>
          <w:rFonts w:ascii="Times New Roman" w:hAnsi="Times New Roman" w:cs="Times New Roman"/>
        </w:rPr>
      </w:pPr>
      <w:r w:rsidRPr="001C0CA6">
        <w:rPr>
          <w:rFonts w:ascii="Times New Roman" w:hAnsi="Times New Roman" w:cs="Times New Roman"/>
        </w:rPr>
        <w:t>Model size comparisons</w:t>
      </w:r>
    </w:p>
    <w:p w14:paraId="7ACA72D1" w14:textId="77777777" w:rsidR="001C0CA6" w:rsidRPr="001C0CA6" w:rsidRDefault="001C0CA6" w:rsidP="001C0CA6">
      <w:pPr>
        <w:numPr>
          <w:ilvl w:val="0"/>
          <w:numId w:val="11"/>
        </w:numPr>
        <w:spacing w:line="360" w:lineRule="auto"/>
        <w:jc w:val="both"/>
        <w:rPr>
          <w:rFonts w:ascii="Times New Roman" w:hAnsi="Times New Roman" w:cs="Times New Roman"/>
        </w:rPr>
      </w:pPr>
      <w:r w:rsidRPr="001C0CA6">
        <w:rPr>
          <w:rFonts w:ascii="Times New Roman" w:hAnsi="Times New Roman" w:cs="Times New Roman"/>
        </w:rPr>
        <w:t>Parameter count comparisons</w:t>
      </w:r>
    </w:p>
    <w:p w14:paraId="43A3B05D" w14:textId="77777777" w:rsidR="001C0CA6" w:rsidRPr="001C0CA6" w:rsidRDefault="001C0CA6" w:rsidP="001C0CA6">
      <w:pPr>
        <w:numPr>
          <w:ilvl w:val="0"/>
          <w:numId w:val="11"/>
        </w:numPr>
        <w:spacing w:line="360" w:lineRule="auto"/>
        <w:jc w:val="both"/>
        <w:rPr>
          <w:rFonts w:ascii="Times New Roman" w:hAnsi="Times New Roman" w:cs="Times New Roman"/>
        </w:rPr>
      </w:pPr>
      <w:r w:rsidRPr="001C0CA6">
        <w:rPr>
          <w:rFonts w:ascii="Times New Roman" w:hAnsi="Times New Roman" w:cs="Times New Roman"/>
        </w:rPr>
        <w:t>Memory-efficiency analysis</w:t>
      </w:r>
    </w:p>
    <w:p w14:paraId="79B1C41C"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These additions provide a more comprehensive assessment of computational efficiency and deployment feasibility in resource-constrained environments.</w:t>
      </w:r>
    </w:p>
    <w:p w14:paraId="054C5458" w14:textId="633E3C36"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Revision Made: Added Runtime Benchmarking and Memory Efficiency Evaluation sections.</w:t>
      </w:r>
    </w:p>
    <w:p w14:paraId="5C4C77DA"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RESPONSE TO REVIEWER 2</w:t>
      </w:r>
    </w:p>
    <w:p w14:paraId="7C9ED5C3"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sincerely thank the reviewer for the careful evaluation of the manuscript and for the constructive recommendations.</w:t>
      </w:r>
    </w:p>
    <w:p w14:paraId="747B856F"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acknowledge the concern that the previous revision may not have sufficiently reflected the requested modifications. In response, substantial revisions have now been incorporated throughout the manuscript, including the methodology, results, discussion, figures, tables, limitations, and title.</w:t>
      </w:r>
    </w:p>
    <w:p w14:paraId="41BAED3C"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Comment 1</w:t>
      </w:r>
    </w:p>
    <w:p w14:paraId="3B2BDEA7"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 xml:space="preserve">The proposed DLU is essentially equivalent to the well-established Leaky </w:t>
      </w:r>
      <w:proofErr w:type="spellStart"/>
      <w:r w:rsidRPr="001C0CA6">
        <w:rPr>
          <w:rFonts w:ascii="Times New Roman" w:hAnsi="Times New Roman" w:cs="Times New Roman"/>
        </w:rPr>
        <w:t>ReLU</w:t>
      </w:r>
      <w:proofErr w:type="spellEnd"/>
      <w:r w:rsidRPr="001C0CA6">
        <w:rPr>
          <w:rFonts w:ascii="Times New Roman" w:hAnsi="Times New Roman" w:cs="Times New Roman"/>
        </w:rPr>
        <w:t xml:space="preserve"> and does not appear to introduce a genuinely novel method.</w:t>
      </w:r>
    </w:p>
    <w:p w14:paraId="1D098DED"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Response</w:t>
      </w:r>
    </w:p>
    <w:p w14:paraId="12968E19"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appreciate the reviewer’s observation and thank the reviewer for highlighting the need for a more precise characterization of the contribution.</w:t>
      </w:r>
    </w:p>
    <w:p w14:paraId="34D6161F"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In response, the manuscript has been revised to avoid overstating novelty.</w:t>
      </w:r>
    </w:p>
    <w:p w14:paraId="2DF0330D" w14:textId="77777777" w:rsidR="001C0CA6" w:rsidRDefault="001C0CA6" w:rsidP="001C0CA6">
      <w:pPr>
        <w:spacing w:line="360" w:lineRule="auto"/>
        <w:jc w:val="both"/>
        <w:rPr>
          <w:rFonts w:ascii="Times New Roman" w:hAnsi="Times New Roman" w:cs="Times New Roman"/>
        </w:rPr>
      </w:pPr>
    </w:p>
    <w:p w14:paraId="125217CB" w14:textId="77777777" w:rsidR="001C0CA6" w:rsidRDefault="001C0CA6" w:rsidP="001C0CA6">
      <w:pPr>
        <w:spacing w:line="360" w:lineRule="auto"/>
        <w:jc w:val="both"/>
        <w:rPr>
          <w:rFonts w:ascii="Times New Roman" w:hAnsi="Times New Roman" w:cs="Times New Roman"/>
        </w:rPr>
      </w:pPr>
    </w:p>
    <w:p w14:paraId="141B7037" w14:textId="72E33AC2"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lastRenderedPageBreak/>
        <w:t>Specifically:</w:t>
      </w:r>
    </w:p>
    <w:p w14:paraId="7BACB65C" w14:textId="7C45273A" w:rsidR="001C0CA6" w:rsidRPr="001C0CA6" w:rsidRDefault="001C0CA6" w:rsidP="001C0CA6">
      <w:pPr>
        <w:numPr>
          <w:ilvl w:val="0"/>
          <w:numId w:val="12"/>
        </w:numPr>
        <w:spacing w:line="360" w:lineRule="auto"/>
        <w:jc w:val="both"/>
        <w:rPr>
          <w:rFonts w:ascii="Times New Roman" w:hAnsi="Times New Roman" w:cs="Times New Roman"/>
        </w:rPr>
      </w:pPr>
      <w:r w:rsidRPr="001C0CA6">
        <w:rPr>
          <w:rFonts w:ascii="Times New Roman" w:hAnsi="Times New Roman" w:cs="Times New Roman"/>
        </w:rPr>
        <w:t>References describing DLU as a “novel activation function” have been revised throughout the manuscript.</w:t>
      </w:r>
    </w:p>
    <w:p w14:paraId="2BDCD318" w14:textId="77777777" w:rsidR="001C0CA6" w:rsidRPr="001C0CA6" w:rsidRDefault="001C0CA6" w:rsidP="001C0CA6">
      <w:pPr>
        <w:numPr>
          <w:ilvl w:val="0"/>
          <w:numId w:val="12"/>
        </w:numPr>
        <w:spacing w:line="360" w:lineRule="auto"/>
        <w:jc w:val="both"/>
        <w:rPr>
          <w:rFonts w:ascii="Times New Roman" w:hAnsi="Times New Roman" w:cs="Times New Roman"/>
        </w:rPr>
      </w:pPr>
      <w:r w:rsidRPr="001C0CA6">
        <w:rPr>
          <w:rFonts w:ascii="Times New Roman" w:hAnsi="Times New Roman" w:cs="Times New Roman"/>
        </w:rPr>
        <w:t xml:space="preserve">The manuscript title has been changed from </w:t>
      </w:r>
      <w:r w:rsidRPr="001C0CA6">
        <w:rPr>
          <w:rFonts w:ascii="Times New Roman" w:hAnsi="Times New Roman" w:cs="Times New Roman"/>
          <w:i/>
          <w:iCs/>
        </w:rPr>
        <w:t xml:space="preserve">“CPU-Optimized </w:t>
      </w:r>
      <w:proofErr w:type="spellStart"/>
      <w:r w:rsidRPr="001C0CA6">
        <w:rPr>
          <w:rFonts w:ascii="Times New Roman" w:hAnsi="Times New Roman" w:cs="Times New Roman"/>
          <w:i/>
          <w:iCs/>
        </w:rPr>
        <w:t>LitUNet</w:t>
      </w:r>
      <w:proofErr w:type="spellEnd"/>
      <w:r w:rsidRPr="001C0CA6">
        <w:rPr>
          <w:rFonts w:ascii="Times New Roman" w:hAnsi="Times New Roman" w:cs="Times New Roman"/>
          <w:i/>
          <w:iCs/>
        </w:rPr>
        <w:t xml:space="preserve"> for Medical Image Segmentation with a Tunable Dynamic Linear Unit (DLU)”</w:t>
      </w:r>
      <w:r w:rsidRPr="001C0CA6">
        <w:rPr>
          <w:rFonts w:ascii="Times New Roman" w:hAnsi="Times New Roman" w:cs="Times New Roman"/>
        </w:rPr>
        <w:t xml:space="preserve"> to </w:t>
      </w:r>
      <w:r w:rsidRPr="001C0CA6">
        <w:rPr>
          <w:rFonts w:ascii="Times New Roman" w:hAnsi="Times New Roman" w:cs="Times New Roman"/>
          <w:i/>
          <w:iCs/>
        </w:rPr>
        <w:t xml:space="preserve">“CPU-Optimized </w:t>
      </w:r>
      <w:proofErr w:type="spellStart"/>
      <w:r w:rsidRPr="001C0CA6">
        <w:rPr>
          <w:rFonts w:ascii="Times New Roman" w:hAnsi="Times New Roman" w:cs="Times New Roman"/>
          <w:i/>
          <w:iCs/>
        </w:rPr>
        <w:t>LitUNet</w:t>
      </w:r>
      <w:proofErr w:type="spellEnd"/>
      <w:r w:rsidRPr="001C0CA6">
        <w:rPr>
          <w:rFonts w:ascii="Times New Roman" w:hAnsi="Times New Roman" w:cs="Times New Roman"/>
          <w:i/>
          <w:iCs/>
        </w:rPr>
        <w:t xml:space="preserve"> for Medical Image Segmentation with a Trainable Dynamic Linear Unit (DLU)”</w:t>
      </w:r>
      <w:r w:rsidRPr="001C0CA6">
        <w:rPr>
          <w:rFonts w:ascii="Times New Roman" w:hAnsi="Times New Roman" w:cs="Times New Roman"/>
        </w:rPr>
        <w:t>.</w:t>
      </w:r>
    </w:p>
    <w:p w14:paraId="519B1A4E" w14:textId="77777777" w:rsidR="001C0CA6" w:rsidRPr="001C0CA6" w:rsidRDefault="001C0CA6" w:rsidP="001C0CA6">
      <w:pPr>
        <w:numPr>
          <w:ilvl w:val="0"/>
          <w:numId w:val="12"/>
        </w:numPr>
        <w:spacing w:line="360" w:lineRule="auto"/>
        <w:jc w:val="both"/>
        <w:rPr>
          <w:rFonts w:ascii="Times New Roman" w:hAnsi="Times New Roman" w:cs="Times New Roman"/>
        </w:rPr>
      </w:pPr>
      <w:r w:rsidRPr="001C0CA6">
        <w:rPr>
          <w:rFonts w:ascii="Times New Roman" w:hAnsi="Times New Roman" w:cs="Times New Roman"/>
        </w:rPr>
        <w:t>The contribution is now positioned as a trainable and constrained activation mechanism designed for lightweight medical image segmentation rather than as a fundamentally new activation paradigm.</w:t>
      </w:r>
    </w:p>
    <w:p w14:paraId="464D1354" w14:textId="77777777" w:rsidR="001C0CA6" w:rsidRPr="001C0CA6" w:rsidRDefault="001C0CA6" w:rsidP="001C0CA6">
      <w:pPr>
        <w:numPr>
          <w:ilvl w:val="0"/>
          <w:numId w:val="12"/>
        </w:numPr>
        <w:spacing w:line="360" w:lineRule="auto"/>
        <w:jc w:val="both"/>
        <w:rPr>
          <w:rFonts w:ascii="Times New Roman" w:hAnsi="Times New Roman" w:cs="Times New Roman"/>
        </w:rPr>
      </w:pPr>
      <w:r w:rsidRPr="001C0CA6">
        <w:rPr>
          <w:rFonts w:ascii="Times New Roman" w:hAnsi="Times New Roman" w:cs="Times New Roman"/>
        </w:rPr>
        <w:t>Greater emphasis is placed on implementation simplicity, deployment efficiency, and empirical evaluation across multiple medical imaging datasets.</w:t>
      </w:r>
    </w:p>
    <w:p w14:paraId="15EB5410"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 xml:space="preserve">Furthermore, unlike conventional </w:t>
      </w:r>
      <w:proofErr w:type="spellStart"/>
      <w:r w:rsidRPr="001C0CA6">
        <w:rPr>
          <w:rFonts w:ascii="Times New Roman" w:hAnsi="Times New Roman" w:cs="Times New Roman"/>
        </w:rPr>
        <w:t>LeakyReLU</w:t>
      </w:r>
      <w:proofErr w:type="spellEnd"/>
      <w:r w:rsidRPr="001C0CA6">
        <w:rPr>
          <w:rFonts w:ascii="Times New Roman" w:hAnsi="Times New Roman" w:cs="Times New Roman"/>
        </w:rPr>
        <w:t>, which employs a fixed negative slope, DLU utilizes a trainable slope parameter β constrained to the interval [0, 0.01], enabling adaptive negative-gradient propagation during optimization.</w:t>
      </w:r>
    </w:p>
    <w:p w14:paraId="0004956D"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hope these revisions provide a more balanced and accurate characterization of the contribution.</w:t>
      </w:r>
    </w:p>
    <w:p w14:paraId="52E83F75" w14:textId="762172FC"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Revision Made: Novelty-related terminology revised throughout the manuscript, DLU formulation clarified, Figure 2 redesigned, and manuscript title updated.</w:t>
      </w:r>
    </w:p>
    <w:p w14:paraId="32D7469E"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Comment 2</w:t>
      </w:r>
    </w:p>
    <w:p w14:paraId="07BCF072"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A more comprehensive evaluation of the existing beta parameter across different methods would have been necessary.</w:t>
      </w:r>
    </w:p>
    <w:p w14:paraId="7660FF1B"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Response</w:t>
      </w:r>
    </w:p>
    <w:p w14:paraId="0227A9C5"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appreciate this suggestion.</w:t>
      </w:r>
    </w:p>
    <w:p w14:paraId="46A8A0E4"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The revised manuscript now clarifies that β is not treated as a fixed hyperparameter. Instead, β is implemented as a trainable parameter that is optimized jointly with network weights during training while remaining constrained within a predefined interval.</w:t>
      </w:r>
    </w:p>
    <w:p w14:paraId="4E3118C1"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lastRenderedPageBreak/>
        <w:t>Consequently, DLU does not rely on a manually selected fixed negative slope. Additional discussion regarding adaptive slope learning and future investigation of alternative parameterization strategies has been included.</w:t>
      </w:r>
    </w:p>
    <w:p w14:paraId="3AC849D1" w14:textId="0CDF131E"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Revision Made: Expanded discussion of β optimization and adaptive learning behavior.</w:t>
      </w:r>
    </w:p>
    <w:p w14:paraId="30C4B723"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Comment 3</w:t>
      </w:r>
    </w:p>
    <w:p w14:paraId="05B275E3"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The figures lack clarity.</w:t>
      </w:r>
    </w:p>
    <w:p w14:paraId="2A613379"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Response</w:t>
      </w:r>
    </w:p>
    <w:p w14:paraId="6E0070A9"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thank the reviewer for this recommendation.</w:t>
      </w:r>
    </w:p>
    <w:p w14:paraId="21EEFD15"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Several figures have been revised to improve readability and presentation quality. Improvements include:</w:t>
      </w:r>
    </w:p>
    <w:p w14:paraId="686FC181" w14:textId="77777777" w:rsidR="001C0CA6" w:rsidRPr="001C0CA6" w:rsidRDefault="001C0CA6" w:rsidP="001C0CA6">
      <w:pPr>
        <w:numPr>
          <w:ilvl w:val="0"/>
          <w:numId w:val="13"/>
        </w:numPr>
        <w:spacing w:line="360" w:lineRule="auto"/>
        <w:jc w:val="both"/>
        <w:rPr>
          <w:rFonts w:ascii="Times New Roman" w:hAnsi="Times New Roman" w:cs="Times New Roman"/>
        </w:rPr>
      </w:pPr>
      <w:r w:rsidRPr="001C0CA6">
        <w:rPr>
          <w:rFonts w:ascii="Times New Roman" w:hAnsi="Times New Roman" w:cs="Times New Roman"/>
        </w:rPr>
        <w:t>Larger labels and axis annotations</w:t>
      </w:r>
    </w:p>
    <w:p w14:paraId="225F5884" w14:textId="77777777" w:rsidR="001C0CA6" w:rsidRPr="001C0CA6" w:rsidRDefault="001C0CA6" w:rsidP="001C0CA6">
      <w:pPr>
        <w:numPr>
          <w:ilvl w:val="0"/>
          <w:numId w:val="13"/>
        </w:numPr>
        <w:spacing w:line="360" w:lineRule="auto"/>
        <w:jc w:val="both"/>
        <w:rPr>
          <w:rFonts w:ascii="Times New Roman" w:hAnsi="Times New Roman" w:cs="Times New Roman"/>
        </w:rPr>
      </w:pPr>
      <w:r w:rsidRPr="001C0CA6">
        <w:rPr>
          <w:rFonts w:ascii="Times New Roman" w:hAnsi="Times New Roman" w:cs="Times New Roman"/>
        </w:rPr>
        <w:t>Improved figure captions</w:t>
      </w:r>
    </w:p>
    <w:p w14:paraId="3ED393F3" w14:textId="77777777" w:rsidR="001C0CA6" w:rsidRPr="001C0CA6" w:rsidRDefault="001C0CA6" w:rsidP="001C0CA6">
      <w:pPr>
        <w:numPr>
          <w:ilvl w:val="0"/>
          <w:numId w:val="13"/>
        </w:numPr>
        <w:spacing w:line="360" w:lineRule="auto"/>
        <w:jc w:val="both"/>
        <w:rPr>
          <w:rFonts w:ascii="Times New Roman" w:hAnsi="Times New Roman" w:cs="Times New Roman"/>
        </w:rPr>
      </w:pPr>
      <w:r w:rsidRPr="001C0CA6">
        <w:rPr>
          <w:rFonts w:ascii="Times New Roman" w:hAnsi="Times New Roman" w:cs="Times New Roman"/>
        </w:rPr>
        <w:t>Enhanced formatting and consistency</w:t>
      </w:r>
    </w:p>
    <w:p w14:paraId="55DF9C81" w14:textId="77777777" w:rsidR="001C0CA6" w:rsidRPr="001C0CA6" w:rsidRDefault="001C0CA6" w:rsidP="001C0CA6">
      <w:pPr>
        <w:numPr>
          <w:ilvl w:val="0"/>
          <w:numId w:val="13"/>
        </w:numPr>
        <w:spacing w:line="360" w:lineRule="auto"/>
        <w:jc w:val="both"/>
        <w:rPr>
          <w:rFonts w:ascii="Times New Roman" w:hAnsi="Times New Roman" w:cs="Times New Roman"/>
        </w:rPr>
      </w:pPr>
      <w:r w:rsidRPr="001C0CA6">
        <w:rPr>
          <w:rFonts w:ascii="Times New Roman" w:hAnsi="Times New Roman" w:cs="Times New Roman"/>
        </w:rPr>
        <w:t>Clearer visualization of activation behavior and gradient propagation</w:t>
      </w:r>
    </w:p>
    <w:p w14:paraId="7E83E8C9"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 xml:space="preserve">Figure 2 has been redesigned to provide a clearer comparison of the activation responses and gradient characteristics of </w:t>
      </w:r>
      <w:proofErr w:type="spellStart"/>
      <w:r w:rsidRPr="001C0CA6">
        <w:rPr>
          <w:rFonts w:ascii="Times New Roman" w:hAnsi="Times New Roman" w:cs="Times New Roman"/>
        </w:rPr>
        <w:t>ReLU</w:t>
      </w:r>
      <w:proofErr w:type="spellEnd"/>
      <w:r w:rsidRPr="001C0CA6">
        <w:rPr>
          <w:rFonts w:ascii="Times New Roman" w:hAnsi="Times New Roman" w:cs="Times New Roman"/>
        </w:rPr>
        <w:t xml:space="preserve">, </w:t>
      </w:r>
      <w:proofErr w:type="spellStart"/>
      <w:r w:rsidRPr="001C0CA6">
        <w:rPr>
          <w:rFonts w:ascii="Times New Roman" w:hAnsi="Times New Roman" w:cs="Times New Roman"/>
        </w:rPr>
        <w:t>LeakyReLU</w:t>
      </w:r>
      <w:proofErr w:type="spellEnd"/>
      <w:r w:rsidRPr="001C0CA6">
        <w:rPr>
          <w:rFonts w:ascii="Times New Roman" w:hAnsi="Times New Roman" w:cs="Times New Roman"/>
        </w:rPr>
        <w:t>, and DLU.</w:t>
      </w:r>
    </w:p>
    <w:p w14:paraId="2FD3EBCC" w14:textId="71A50DC4"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Revision Made: Figures revised and reformatted throughout the manuscript.</w:t>
      </w:r>
    </w:p>
    <w:p w14:paraId="7009C6F9"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Comment 4</w:t>
      </w:r>
    </w:p>
    <w:p w14:paraId="422344CE"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The tables could have been consolidated and reduced for improved readability.</w:t>
      </w:r>
    </w:p>
    <w:p w14:paraId="5E136089"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Response</w:t>
      </w:r>
    </w:p>
    <w:p w14:paraId="286B4F79"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appreciate this helpful suggestion.</w:t>
      </w:r>
    </w:p>
    <w:p w14:paraId="37D4976B"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To improve readability and reduce redundancy, related training-performance tables and related test-performance tables have been consolidated into summary tables where appropriate. The presentation of results across datasets has also been streamlined to improve accessibility while preserving the reported experimental findings.</w:t>
      </w:r>
    </w:p>
    <w:p w14:paraId="13DB3D14" w14:textId="72678F33"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lastRenderedPageBreak/>
        <w:t>Revision Made: Tables reorganized and consolidated.</w:t>
      </w:r>
    </w:p>
    <w:p w14:paraId="33064666"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RESPONSE TO REVIEWER 3</w:t>
      </w:r>
    </w:p>
    <w:p w14:paraId="12C77BFE"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sincerely thank the reviewer for the encouraging assessment of our work and for recognizing the importance of lightweight segmentation methods for resource-constrained healthcare environments.</w:t>
      </w:r>
    </w:p>
    <w:p w14:paraId="09EC76F3"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appreciate the reviewer’s recognition of:</w:t>
      </w:r>
    </w:p>
    <w:p w14:paraId="4F9BFA2E" w14:textId="77777777" w:rsidR="001C0CA6" w:rsidRPr="001C0CA6" w:rsidRDefault="001C0CA6" w:rsidP="001C0CA6">
      <w:pPr>
        <w:numPr>
          <w:ilvl w:val="0"/>
          <w:numId w:val="14"/>
        </w:numPr>
        <w:spacing w:line="360" w:lineRule="auto"/>
        <w:jc w:val="both"/>
        <w:rPr>
          <w:rFonts w:ascii="Times New Roman" w:hAnsi="Times New Roman" w:cs="Times New Roman"/>
        </w:rPr>
      </w:pPr>
      <w:r w:rsidRPr="001C0CA6">
        <w:rPr>
          <w:rFonts w:ascii="Times New Roman" w:hAnsi="Times New Roman" w:cs="Times New Roman"/>
        </w:rPr>
        <w:t>CPU-oriented optimization for low-resource deployment scenarios;</w:t>
      </w:r>
    </w:p>
    <w:p w14:paraId="2DD98F81" w14:textId="77777777" w:rsidR="001C0CA6" w:rsidRPr="001C0CA6" w:rsidRDefault="001C0CA6" w:rsidP="001C0CA6">
      <w:pPr>
        <w:numPr>
          <w:ilvl w:val="0"/>
          <w:numId w:val="14"/>
        </w:numPr>
        <w:spacing w:line="360" w:lineRule="auto"/>
        <w:jc w:val="both"/>
        <w:rPr>
          <w:rFonts w:ascii="Times New Roman" w:hAnsi="Times New Roman" w:cs="Times New Roman"/>
        </w:rPr>
      </w:pPr>
      <w:r w:rsidRPr="001C0CA6">
        <w:rPr>
          <w:rFonts w:ascii="Times New Roman" w:hAnsi="Times New Roman" w:cs="Times New Roman"/>
        </w:rPr>
        <w:t>The importance of computational efficiency in medical image segmentation; and</w:t>
      </w:r>
    </w:p>
    <w:p w14:paraId="0E6304B5" w14:textId="77777777" w:rsidR="001C0CA6" w:rsidRPr="001C0CA6" w:rsidRDefault="001C0CA6" w:rsidP="001C0CA6">
      <w:pPr>
        <w:numPr>
          <w:ilvl w:val="0"/>
          <w:numId w:val="14"/>
        </w:numPr>
        <w:spacing w:line="360" w:lineRule="auto"/>
        <w:jc w:val="both"/>
        <w:rPr>
          <w:rFonts w:ascii="Times New Roman" w:hAnsi="Times New Roman" w:cs="Times New Roman"/>
        </w:rPr>
      </w:pPr>
      <w:r w:rsidRPr="001C0CA6">
        <w:rPr>
          <w:rFonts w:ascii="Times New Roman" w:hAnsi="Times New Roman" w:cs="Times New Roman"/>
        </w:rPr>
        <w:t>The potential applicability of adaptive activation mechanisms beyond the specific datasets investigated in this study.</w:t>
      </w:r>
    </w:p>
    <w:p w14:paraId="4665D384" w14:textId="052D9682"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The additional runtime benchmarking and memory-efficiency analyses incorporated into the revised manuscript further strengthen this aspect of the work.</w:t>
      </w:r>
    </w:p>
    <w:p w14:paraId="4B7045A5" w14:textId="77777777" w:rsidR="001C0CA6" w:rsidRPr="001C0CA6" w:rsidRDefault="001C0CA6" w:rsidP="001C0CA6">
      <w:pPr>
        <w:spacing w:line="360" w:lineRule="auto"/>
        <w:jc w:val="both"/>
        <w:rPr>
          <w:rFonts w:ascii="Times New Roman" w:hAnsi="Times New Roman" w:cs="Times New Roman"/>
          <w:b/>
          <w:bCs/>
        </w:rPr>
      </w:pPr>
      <w:r w:rsidRPr="001C0CA6">
        <w:rPr>
          <w:rFonts w:ascii="Times New Roman" w:hAnsi="Times New Roman" w:cs="Times New Roman"/>
          <w:b/>
          <w:bCs/>
        </w:rPr>
        <w:t>CONCLUSION</w:t>
      </w:r>
    </w:p>
    <w:p w14:paraId="2D2CAADA"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We sincerely thank the Editor and all Reviewers for their valuable comments, suggestions, and constructive criticism. The manuscript has been substantially revised to improve:</w:t>
      </w:r>
    </w:p>
    <w:p w14:paraId="25A333DB" w14:textId="77777777" w:rsidR="001C0CA6" w:rsidRPr="001C0CA6" w:rsidRDefault="001C0CA6" w:rsidP="001C0CA6">
      <w:pPr>
        <w:numPr>
          <w:ilvl w:val="0"/>
          <w:numId w:val="15"/>
        </w:numPr>
        <w:spacing w:line="360" w:lineRule="auto"/>
        <w:jc w:val="both"/>
        <w:rPr>
          <w:rFonts w:ascii="Times New Roman" w:hAnsi="Times New Roman" w:cs="Times New Roman"/>
        </w:rPr>
      </w:pPr>
      <w:r w:rsidRPr="001C0CA6">
        <w:rPr>
          <w:rFonts w:ascii="Times New Roman" w:hAnsi="Times New Roman" w:cs="Times New Roman"/>
        </w:rPr>
        <w:t>Annotation transparency and dataset provenance;</w:t>
      </w:r>
    </w:p>
    <w:p w14:paraId="0109170E" w14:textId="77777777" w:rsidR="001C0CA6" w:rsidRPr="001C0CA6" w:rsidRDefault="001C0CA6" w:rsidP="001C0CA6">
      <w:pPr>
        <w:numPr>
          <w:ilvl w:val="0"/>
          <w:numId w:val="15"/>
        </w:numPr>
        <w:spacing w:line="360" w:lineRule="auto"/>
        <w:jc w:val="both"/>
        <w:rPr>
          <w:rFonts w:ascii="Times New Roman" w:hAnsi="Times New Roman" w:cs="Times New Roman"/>
        </w:rPr>
      </w:pPr>
      <w:r w:rsidRPr="001C0CA6">
        <w:rPr>
          <w:rFonts w:ascii="Times New Roman" w:hAnsi="Times New Roman" w:cs="Times New Roman"/>
        </w:rPr>
        <w:t>Methodological clarity;</w:t>
      </w:r>
    </w:p>
    <w:p w14:paraId="54C613EE" w14:textId="77777777" w:rsidR="001C0CA6" w:rsidRPr="001C0CA6" w:rsidRDefault="001C0CA6" w:rsidP="001C0CA6">
      <w:pPr>
        <w:numPr>
          <w:ilvl w:val="0"/>
          <w:numId w:val="15"/>
        </w:numPr>
        <w:spacing w:line="360" w:lineRule="auto"/>
        <w:jc w:val="both"/>
        <w:rPr>
          <w:rFonts w:ascii="Times New Roman" w:hAnsi="Times New Roman" w:cs="Times New Roman"/>
        </w:rPr>
      </w:pPr>
      <w:r w:rsidRPr="001C0CA6">
        <w:rPr>
          <w:rFonts w:ascii="Times New Roman" w:hAnsi="Times New Roman" w:cs="Times New Roman"/>
        </w:rPr>
        <w:t>Deployment-oriented evaluation;</w:t>
      </w:r>
    </w:p>
    <w:p w14:paraId="4DF772DE" w14:textId="77777777" w:rsidR="001C0CA6" w:rsidRPr="001C0CA6" w:rsidRDefault="001C0CA6" w:rsidP="001C0CA6">
      <w:pPr>
        <w:numPr>
          <w:ilvl w:val="0"/>
          <w:numId w:val="15"/>
        </w:numPr>
        <w:spacing w:line="360" w:lineRule="auto"/>
        <w:jc w:val="both"/>
        <w:rPr>
          <w:rFonts w:ascii="Times New Roman" w:hAnsi="Times New Roman" w:cs="Times New Roman"/>
        </w:rPr>
      </w:pPr>
      <w:r w:rsidRPr="001C0CA6">
        <w:rPr>
          <w:rFonts w:ascii="Times New Roman" w:hAnsi="Times New Roman" w:cs="Times New Roman"/>
        </w:rPr>
        <w:t>Computational benchmarking;</w:t>
      </w:r>
    </w:p>
    <w:p w14:paraId="28FE990C" w14:textId="77777777" w:rsidR="001C0CA6" w:rsidRPr="001C0CA6" w:rsidRDefault="001C0CA6" w:rsidP="001C0CA6">
      <w:pPr>
        <w:numPr>
          <w:ilvl w:val="0"/>
          <w:numId w:val="15"/>
        </w:numPr>
        <w:spacing w:line="360" w:lineRule="auto"/>
        <w:jc w:val="both"/>
        <w:rPr>
          <w:rFonts w:ascii="Times New Roman" w:hAnsi="Times New Roman" w:cs="Times New Roman"/>
        </w:rPr>
      </w:pPr>
      <w:r w:rsidRPr="001C0CA6">
        <w:rPr>
          <w:rFonts w:ascii="Times New Roman" w:hAnsi="Times New Roman" w:cs="Times New Roman"/>
        </w:rPr>
        <w:t>Figure quality and presentation;</w:t>
      </w:r>
    </w:p>
    <w:p w14:paraId="4A423880" w14:textId="77777777" w:rsidR="001C0CA6" w:rsidRPr="001C0CA6" w:rsidRDefault="001C0CA6" w:rsidP="001C0CA6">
      <w:pPr>
        <w:numPr>
          <w:ilvl w:val="0"/>
          <w:numId w:val="15"/>
        </w:numPr>
        <w:spacing w:line="360" w:lineRule="auto"/>
        <w:jc w:val="both"/>
        <w:rPr>
          <w:rFonts w:ascii="Times New Roman" w:hAnsi="Times New Roman" w:cs="Times New Roman"/>
        </w:rPr>
      </w:pPr>
      <w:r w:rsidRPr="001C0CA6">
        <w:rPr>
          <w:rFonts w:ascii="Times New Roman" w:hAnsi="Times New Roman" w:cs="Times New Roman"/>
        </w:rPr>
        <w:t>Table organization and readability; and</w:t>
      </w:r>
    </w:p>
    <w:p w14:paraId="697E69DA" w14:textId="77777777" w:rsidR="001C0CA6" w:rsidRPr="001C0CA6" w:rsidRDefault="001C0CA6" w:rsidP="001C0CA6">
      <w:pPr>
        <w:numPr>
          <w:ilvl w:val="0"/>
          <w:numId w:val="15"/>
        </w:numPr>
        <w:spacing w:line="360" w:lineRule="auto"/>
        <w:jc w:val="both"/>
        <w:rPr>
          <w:rFonts w:ascii="Times New Roman" w:hAnsi="Times New Roman" w:cs="Times New Roman"/>
        </w:rPr>
      </w:pPr>
      <w:r w:rsidRPr="001C0CA6">
        <w:rPr>
          <w:rFonts w:ascii="Times New Roman" w:hAnsi="Times New Roman" w:cs="Times New Roman"/>
        </w:rPr>
        <w:t>Discussion of limitations and future research directions.</w:t>
      </w:r>
    </w:p>
    <w:p w14:paraId="31AFCADB"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 xml:space="preserve">We believe that these revisions have significantly strengthened the manuscript and improved its clarity, transparency, and practical relevance. We respectfully submit the revised manuscript for </w:t>
      </w:r>
      <w:r w:rsidRPr="001C0CA6">
        <w:rPr>
          <w:rFonts w:ascii="Times New Roman" w:hAnsi="Times New Roman" w:cs="Times New Roman"/>
        </w:rPr>
        <w:lastRenderedPageBreak/>
        <w:t>further consideration and appreciate the opportunity to improve our work through the review process.</w:t>
      </w:r>
    </w:p>
    <w:p w14:paraId="4005F44C" w14:textId="77777777"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Sincerely,</w:t>
      </w:r>
    </w:p>
    <w:p w14:paraId="5F7089CF" w14:textId="77777777" w:rsid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rPr>
        <w:t>Williams Anaba Abotisum</w:t>
      </w:r>
    </w:p>
    <w:p w14:paraId="3F79DF0D" w14:textId="7B63A4B6" w:rsidR="001C0CA6" w:rsidRPr="001C0CA6" w:rsidRDefault="001C0CA6" w:rsidP="001C0CA6">
      <w:pPr>
        <w:spacing w:line="360" w:lineRule="auto"/>
        <w:jc w:val="both"/>
        <w:rPr>
          <w:rFonts w:ascii="Times New Roman" w:hAnsi="Times New Roman" w:cs="Times New Roman"/>
        </w:rPr>
      </w:pPr>
      <w:r w:rsidRPr="001C0CA6">
        <w:rPr>
          <w:rFonts w:ascii="Times New Roman" w:hAnsi="Times New Roman" w:cs="Times New Roman"/>
          <w:i/>
          <w:iCs/>
        </w:rPr>
        <w:t>On behalf of all co-authors</w:t>
      </w:r>
    </w:p>
    <w:p w14:paraId="11B45CB4" w14:textId="77777777" w:rsidR="00BC2E16" w:rsidRPr="001C0CA6" w:rsidRDefault="00BC2E16" w:rsidP="001C0CA6">
      <w:pPr>
        <w:spacing w:line="360" w:lineRule="auto"/>
        <w:jc w:val="both"/>
      </w:pPr>
    </w:p>
    <w:sectPr w:rsidR="00BC2E16" w:rsidRPr="001C0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EE5"/>
    <w:multiLevelType w:val="multilevel"/>
    <w:tmpl w:val="4B5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A33DE"/>
    <w:multiLevelType w:val="multilevel"/>
    <w:tmpl w:val="10F6EC42"/>
    <w:lvl w:ilvl="0">
      <w:start w:val="1"/>
      <w:numFmt w:val="decimal"/>
      <w:pStyle w:val="Header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30B308F"/>
    <w:multiLevelType w:val="multilevel"/>
    <w:tmpl w:val="4B96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81C5A"/>
    <w:multiLevelType w:val="multilevel"/>
    <w:tmpl w:val="ABAA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433AF"/>
    <w:multiLevelType w:val="multilevel"/>
    <w:tmpl w:val="FCA4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876B7"/>
    <w:multiLevelType w:val="multilevel"/>
    <w:tmpl w:val="3D5E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17FB8"/>
    <w:multiLevelType w:val="multilevel"/>
    <w:tmpl w:val="32F6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14A06"/>
    <w:multiLevelType w:val="multilevel"/>
    <w:tmpl w:val="3B4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E5AE5"/>
    <w:multiLevelType w:val="multilevel"/>
    <w:tmpl w:val="7E5C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5039A"/>
    <w:multiLevelType w:val="multilevel"/>
    <w:tmpl w:val="AF80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02883"/>
    <w:multiLevelType w:val="hybridMultilevel"/>
    <w:tmpl w:val="D234B734"/>
    <w:lvl w:ilvl="0" w:tplc="0FBAB486">
      <w:start w:val="1"/>
      <w:numFmt w:val="decimal"/>
      <w:lvlText w:val="CHAPTER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A72334"/>
    <w:multiLevelType w:val="multilevel"/>
    <w:tmpl w:val="5C6E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06F2E"/>
    <w:multiLevelType w:val="multilevel"/>
    <w:tmpl w:val="F6FC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D6658"/>
    <w:multiLevelType w:val="multilevel"/>
    <w:tmpl w:val="0ADE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44B95"/>
    <w:multiLevelType w:val="multilevel"/>
    <w:tmpl w:val="CF0E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795891">
    <w:abstractNumId w:val="10"/>
  </w:num>
  <w:num w:numId="2" w16cid:durableId="538055491">
    <w:abstractNumId w:val="1"/>
  </w:num>
  <w:num w:numId="3" w16cid:durableId="1349677422">
    <w:abstractNumId w:val="0"/>
  </w:num>
  <w:num w:numId="4" w16cid:durableId="2111733242">
    <w:abstractNumId w:val="8"/>
  </w:num>
  <w:num w:numId="5" w16cid:durableId="2133203027">
    <w:abstractNumId w:val="4"/>
  </w:num>
  <w:num w:numId="6" w16cid:durableId="1924096390">
    <w:abstractNumId w:val="11"/>
  </w:num>
  <w:num w:numId="7" w16cid:durableId="1887830455">
    <w:abstractNumId w:val="2"/>
  </w:num>
  <w:num w:numId="8" w16cid:durableId="1968505613">
    <w:abstractNumId w:val="14"/>
  </w:num>
  <w:num w:numId="9" w16cid:durableId="1807509169">
    <w:abstractNumId w:val="3"/>
  </w:num>
  <w:num w:numId="10" w16cid:durableId="177698446">
    <w:abstractNumId w:val="13"/>
  </w:num>
  <w:num w:numId="11" w16cid:durableId="1064529358">
    <w:abstractNumId w:val="12"/>
  </w:num>
  <w:num w:numId="12" w16cid:durableId="1411124272">
    <w:abstractNumId w:val="5"/>
  </w:num>
  <w:num w:numId="13" w16cid:durableId="1658072782">
    <w:abstractNumId w:val="7"/>
  </w:num>
  <w:num w:numId="14" w16cid:durableId="890115826">
    <w:abstractNumId w:val="6"/>
  </w:num>
  <w:num w:numId="15" w16cid:durableId="11821593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668"/>
    <w:rsid w:val="00030F78"/>
    <w:rsid w:val="001337BC"/>
    <w:rsid w:val="0014581B"/>
    <w:rsid w:val="001C0CA6"/>
    <w:rsid w:val="001C3390"/>
    <w:rsid w:val="00506045"/>
    <w:rsid w:val="00587105"/>
    <w:rsid w:val="00662668"/>
    <w:rsid w:val="006E3091"/>
    <w:rsid w:val="00BC2E16"/>
    <w:rsid w:val="00C934B7"/>
    <w:rsid w:val="00D453B3"/>
    <w:rsid w:val="00EA7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1FD02"/>
  <w15:chartTrackingRefBased/>
  <w15:docId w15:val="{21B85A22-2073-482C-869A-BB89F2E0F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1">
    <w:name w:val="Header 1"/>
    <w:basedOn w:val="Heading1"/>
    <w:next w:val="Heading1"/>
    <w:link w:val="Header1Char"/>
    <w:autoRedefine/>
    <w:qFormat/>
    <w:rsid w:val="0014581B"/>
    <w:pPr>
      <w:numPr>
        <w:numId w:val="2"/>
      </w:numPr>
      <w:spacing w:line="480" w:lineRule="auto"/>
      <w:ind w:hanging="360"/>
      <w:jc w:val="center"/>
    </w:pPr>
    <w:rPr>
      <w:rFonts w:ascii="Times New Roman" w:hAnsi="Times New Roman" w:cs="Times New Roman"/>
      <w:b/>
      <w:color w:val="auto"/>
      <w:sz w:val="24"/>
      <w:szCs w:val="24"/>
    </w:rPr>
  </w:style>
  <w:style w:type="character" w:customStyle="1" w:styleId="Header1Char">
    <w:name w:val="Header 1 Char"/>
    <w:basedOn w:val="Heading1Char"/>
    <w:link w:val="Header1"/>
    <w:rsid w:val="0014581B"/>
    <w:rPr>
      <w:rFonts w:ascii="Times New Roman" w:eastAsiaTheme="majorEastAsia" w:hAnsi="Times New Roman" w:cs="Times New Roman"/>
      <w:b/>
      <w:color w:val="2F5496" w:themeColor="accent1" w:themeShade="BF"/>
      <w:sz w:val="40"/>
      <w:szCs w:val="40"/>
    </w:rPr>
  </w:style>
  <w:style w:type="character" w:customStyle="1" w:styleId="Heading1Char">
    <w:name w:val="Heading 1 Char"/>
    <w:basedOn w:val="DefaultParagraphFont"/>
    <w:link w:val="Heading1"/>
    <w:uiPriority w:val="9"/>
    <w:rsid w:val="00145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668"/>
    <w:rPr>
      <w:rFonts w:eastAsiaTheme="majorEastAsia" w:cstheme="majorBidi"/>
      <w:color w:val="272727" w:themeColor="text1" w:themeTint="D8"/>
    </w:rPr>
  </w:style>
  <w:style w:type="paragraph" w:styleId="Title">
    <w:name w:val="Title"/>
    <w:basedOn w:val="Normal"/>
    <w:next w:val="Normal"/>
    <w:link w:val="TitleChar"/>
    <w:uiPriority w:val="10"/>
    <w:qFormat/>
    <w:rsid w:val="00662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668"/>
    <w:pPr>
      <w:spacing w:before="160"/>
      <w:jc w:val="center"/>
    </w:pPr>
    <w:rPr>
      <w:i/>
      <w:iCs/>
      <w:color w:val="404040" w:themeColor="text1" w:themeTint="BF"/>
    </w:rPr>
  </w:style>
  <w:style w:type="character" w:customStyle="1" w:styleId="QuoteChar">
    <w:name w:val="Quote Char"/>
    <w:basedOn w:val="DefaultParagraphFont"/>
    <w:link w:val="Quote"/>
    <w:uiPriority w:val="29"/>
    <w:rsid w:val="00662668"/>
    <w:rPr>
      <w:i/>
      <w:iCs/>
      <w:color w:val="404040" w:themeColor="text1" w:themeTint="BF"/>
    </w:rPr>
  </w:style>
  <w:style w:type="paragraph" w:styleId="ListParagraph">
    <w:name w:val="List Paragraph"/>
    <w:basedOn w:val="Normal"/>
    <w:uiPriority w:val="34"/>
    <w:qFormat/>
    <w:rsid w:val="00662668"/>
    <w:pPr>
      <w:ind w:left="720"/>
      <w:contextualSpacing/>
    </w:pPr>
  </w:style>
  <w:style w:type="character" w:styleId="IntenseEmphasis">
    <w:name w:val="Intense Emphasis"/>
    <w:basedOn w:val="DefaultParagraphFont"/>
    <w:uiPriority w:val="21"/>
    <w:qFormat/>
    <w:rsid w:val="00662668"/>
    <w:rPr>
      <w:i/>
      <w:iCs/>
      <w:color w:val="2F5496" w:themeColor="accent1" w:themeShade="BF"/>
    </w:rPr>
  </w:style>
  <w:style w:type="paragraph" w:styleId="IntenseQuote">
    <w:name w:val="Intense Quote"/>
    <w:basedOn w:val="Normal"/>
    <w:next w:val="Normal"/>
    <w:link w:val="IntenseQuoteChar"/>
    <w:uiPriority w:val="30"/>
    <w:qFormat/>
    <w:rsid w:val="00662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668"/>
    <w:rPr>
      <w:i/>
      <w:iCs/>
      <w:color w:val="2F5496" w:themeColor="accent1" w:themeShade="BF"/>
    </w:rPr>
  </w:style>
  <w:style w:type="character" w:styleId="IntenseReference">
    <w:name w:val="Intense Reference"/>
    <w:basedOn w:val="DefaultParagraphFont"/>
    <w:uiPriority w:val="32"/>
    <w:qFormat/>
    <w:rsid w:val="006626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1820</Words>
  <Characters>10375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Anaba Abotisum</dc:creator>
  <cp:keywords/>
  <dc:description/>
  <cp:lastModifiedBy>Williams Anaba Abotisum</cp:lastModifiedBy>
  <cp:revision>2</cp:revision>
  <dcterms:created xsi:type="dcterms:W3CDTF">2026-06-01T20:54:00Z</dcterms:created>
  <dcterms:modified xsi:type="dcterms:W3CDTF">2026-06-01T20:54:00Z</dcterms:modified>
</cp:coreProperties>
</file>