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2"/>
        <w:gridCol w:w="2015"/>
        <w:gridCol w:w="1846"/>
        <w:gridCol w:w="1718"/>
        <w:gridCol w:w="1849"/>
      </w:tblGrid>
      <w:tr w:rsidR="0037232D" w:rsidRPr="00936C58" w14:paraId="2694BA8C" w14:textId="77777777" w:rsidTr="0037232D">
        <w:trPr>
          <w:trHeight w:val="720"/>
        </w:trPr>
        <w:tc>
          <w:tcPr>
            <w:tcW w:w="1922" w:type="dxa"/>
          </w:tcPr>
          <w:p w14:paraId="1CC6697C" w14:textId="22DEAA5B" w:rsidR="0037232D" w:rsidRPr="00936C58" w:rsidRDefault="0037232D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2015" w:type="dxa"/>
          </w:tcPr>
          <w:p w14:paraId="02C986C7" w14:textId="5686570D" w:rsidR="0037232D" w:rsidRPr="00936C58" w:rsidRDefault="0037232D" w:rsidP="00936C5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6C58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6" w:type="dxa"/>
          </w:tcPr>
          <w:p w14:paraId="084433C6" w14:textId="39B5BBB5" w:rsidR="0037232D" w:rsidRPr="00936C58" w:rsidRDefault="0037232D" w:rsidP="00936C5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6C58">
              <w:rPr>
                <w:rFonts w:ascii="Arial" w:hAnsi="Arial" w:cs="Arial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1718" w:type="dxa"/>
          </w:tcPr>
          <w:p w14:paraId="34A1DC4B" w14:textId="6834B6CA" w:rsidR="0037232D" w:rsidRPr="00936C58" w:rsidRDefault="0037232D" w:rsidP="00936C5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6C58">
              <w:rPr>
                <w:rFonts w:ascii="Arial" w:hAnsi="Arial" w:cs="Arial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1849" w:type="dxa"/>
          </w:tcPr>
          <w:p w14:paraId="3B82DE3E" w14:textId="300E6E15" w:rsidR="0037232D" w:rsidRPr="00936C58" w:rsidRDefault="0037232D" w:rsidP="00936C5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6C58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</w:tr>
      <w:tr w:rsidR="0037232D" w:rsidRPr="00936C58" w14:paraId="0A1B5AB8" w14:textId="77777777" w:rsidTr="0037232D">
        <w:trPr>
          <w:trHeight w:val="720"/>
        </w:trPr>
        <w:tc>
          <w:tcPr>
            <w:tcW w:w="1922" w:type="dxa"/>
          </w:tcPr>
          <w:p w14:paraId="32C542BC" w14:textId="212BB472" w:rsidR="0037232D" w:rsidRPr="00936C58" w:rsidRDefault="003723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6C58">
              <w:rPr>
                <w:rFonts w:ascii="Arial" w:hAnsi="Arial" w:cs="Arial"/>
                <w:b/>
                <w:bCs/>
                <w:sz w:val="24"/>
                <w:szCs w:val="24"/>
              </w:rPr>
              <w:t>Laptops</w:t>
            </w:r>
          </w:p>
        </w:tc>
        <w:tc>
          <w:tcPr>
            <w:tcW w:w="2015" w:type="dxa"/>
          </w:tcPr>
          <w:p w14:paraId="483BFFD0" w14:textId="7812E521" w:rsidR="0037232D" w:rsidRPr="00936C58" w:rsidRDefault="0037232D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6C58">
              <w:rPr>
                <w:rFonts w:ascii="Arial" w:hAnsi="Arial" w:cs="Arial"/>
                <w:sz w:val="24"/>
                <w:szCs w:val="24"/>
              </w:rPr>
              <w:t>i5 13.3in</w:t>
            </w:r>
          </w:p>
          <w:p w14:paraId="30A96B94" w14:textId="77777777" w:rsidR="0037232D" w:rsidRPr="00936C58" w:rsidRDefault="0037232D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6C58">
              <w:rPr>
                <w:rFonts w:ascii="Arial" w:hAnsi="Arial" w:cs="Arial"/>
                <w:sz w:val="24"/>
                <w:szCs w:val="24"/>
              </w:rPr>
              <w:t>8GB mem</w:t>
            </w:r>
          </w:p>
          <w:p w14:paraId="549DF0C6" w14:textId="4EF1DCB3" w:rsidR="0037232D" w:rsidRPr="00936C58" w:rsidRDefault="0037232D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6C58">
              <w:rPr>
                <w:rFonts w:ascii="Arial" w:hAnsi="Arial" w:cs="Arial"/>
                <w:sz w:val="24"/>
                <w:szCs w:val="24"/>
              </w:rPr>
              <w:t>256GB SSD</w:t>
            </w:r>
          </w:p>
        </w:tc>
        <w:tc>
          <w:tcPr>
            <w:tcW w:w="1846" w:type="dxa"/>
          </w:tcPr>
          <w:p w14:paraId="4A2ACAE6" w14:textId="7E0D2D82" w:rsidR="0037232D" w:rsidRPr="00936C58" w:rsidRDefault="0037232D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6C58">
              <w:rPr>
                <w:rFonts w:ascii="Arial" w:hAnsi="Arial" w:cs="Arial"/>
                <w:sz w:val="24"/>
                <w:szCs w:val="24"/>
              </w:rPr>
              <w:t>$899</w:t>
            </w:r>
          </w:p>
        </w:tc>
        <w:tc>
          <w:tcPr>
            <w:tcW w:w="1718" w:type="dxa"/>
          </w:tcPr>
          <w:p w14:paraId="7B54E4D4" w14:textId="6A44F566" w:rsidR="0037232D" w:rsidRPr="00936C58" w:rsidRDefault="0037232D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6C5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849" w:type="dxa"/>
          </w:tcPr>
          <w:p w14:paraId="66B6B3C4" w14:textId="493F9DED" w:rsidR="0037232D" w:rsidRPr="00936C58" w:rsidRDefault="0037232D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6C58">
              <w:rPr>
                <w:rFonts w:ascii="Arial" w:hAnsi="Arial" w:cs="Arial"/>
                <w:sz w:val="24"/>
                <w:szCs w:val="24"/>
              </w:rPr>
              <w:t>$14,597.51</w:t>
            </w:r>
          </w:p>
        </w:tc>
      </w:tr>
      <w:tr w:rsidR="0037232D" w:rsidRPr="00936C58" w14:paraId="3C4D5DE2" w14:textId="77777777" w:rsidTr="0037232D">
        <w:trPr>
          <w:trHeight w:val="720"/>
        </w:trPr>
        <w:tc>
          <w:tcPr>
            <w:tcW w:w="1922" w:type="dxa"/>
          </w:tcPr>
          <w:p w14:paraId="567409A0" w14:textId="7E4EF20F" w:rsidR="0037232D" w:rsidRPr="00936C58" w:rsidRDefault="003723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6C58">
              <w:rPr>
                <w:rFonts w:ascii="Arial" w:hAnsi="Arial" w:cs="Arial"/>
                <w:b/>
                <w:bCs/>
                <w:sz w:val="24"/>
                <w:szCs w:val="24"/>
              </w:rPr>
              <w:t>Monitors</w:t>
            </w:r>
          </w:p>
        </w:tc>
        <w:tc>
          <w:tcPr>
            <w:tcW w:w="2015" w:type="dxa"/>
          </w:tcPr>
          <w:p w14:paraId="3CA23596" w14:textId="4E28DD93" w:rsidR="0037232D" w:rsidRPr="00936C58" w:rsidRDefault="00AA1D0E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6C58">
              <w:rPr>
                <w:rFonts w:ascii="Arial" w:hAnsi="Arial" w:cs="Arial"/>
                <w:sz w:val="24"/>
                <w:szCs w:val="24"/>
              </w:rPr>
              <w:t>24-inch</w:t>
            </w:r>
            <w:r w:rsidR="0037232D" w:rsidRPr="00936C58">
              <w:rPr>
                <w:rFonts w:ascii="Arial" w:hAnsi="Arial" w:cs="Arial"/>
                <w:sz w:val="24"/>
                <w:szCs w:val="24"/>
              </w:rPr>
              <w:t xml:space="preserve"> FHD</w:t>
            </w:r>
          </w:p>
        </w:tc>
        <w:tc>
          <w:tcPr>
            <w:tcW w:w="1846" w:type="dxa"/>
          </w:tcPr>
          <w:p w14:paraId="35EE9C00" w14:textId="54072E95" w:rsidR="0037232D" w:rsidRPr="00936C58" w:rsidRDefault="0037232D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6C58">
              <w:rPr>
                <w:rFonts w:ascii="Arial" w:hAnsi="Arial" w:cs="Arial"/>
                <w:sz w:val="24"/>
                <w:szCs w:val="24"/>
              </w:rPr>
              <w:t>$109</w:t>
            </w:r>
          </w:p>
        </w:tc>
        <w:tc>
          <w:tcPr>
            <w:tcW w:w="1718" w:type="dxa"/>
          </w:tcPr>
          <w:p w14:paraId="3A3651AF" w14:textId="44387035" w:rsidR="0037232D" w:rsidRPr="00936C58" w:rsidRDefault="0037232D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6C5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14:paraId="1DE3840B" w14:textId="13A1099A" w:rsidR="0037232D" w:rsidRPr="00936C58" w:rsidRDefault="0037232D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6C58">
              <w:rPr>
                <w:rFonts w:ascii="Arial" w:hAnsi="Arial" w:cs="Arial"/>
                <w:sz w:val="24"/>
                <w:szCs w:val="24"/>
              </w:rPr>
              <w:t>$589.96</w:t>
            </w:r>
          </w:p>
        </w:tc>
      </w:tr>
      <w:tr w:rsidR="0037232D" w:rsidRPr="00936C58" w14:paraId="698DF678" w14:textId="77777777" w:rsidTr="0037232D">
        <w:trPr>
          <w:trHeight w:val="720"/>
        </w:trPr>
        <w:tc>
          <w:tcPr>
            <w:tcW w:w="1922" w:type="dxa"/>
          </w:tcPr>
          <w:p w14:paraId="7B2297EE" w14:textId="69AFE868" w:rsidR="0037232D" w:rsidRPr="00936C58" w:rsidRDefault="003723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6C58">
              <w:rPr>
                <w:rFonts w:ascii="Arial" w:hAnsi="Arial" w:cs="Arial"/>
                <w:b/>
                <w:bCs/>
                <w:sz w:val="24"/>
                <w:szCs w:val="24"/>
              </w:rPr>
              <w:t>Mouse</w:t>
            </w:r>
          </w:p>
        </w:tc>
        <w:tc>
          <w:tcPr>
            <w:tcW w:w="2015" w:type="dxa"/>
          </w:tcPr>
          <w:p w14:paraId="792B7866" w14:textId="1D009389" w:rsidR="0037232D" w:rsidRPr="00936C58" w:rsidRDefault="0037232D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6C58">
              <w:rPr>
                <w:rFonts w:ascii="Arial" w:hAnsi="Arial" w:cs="Arial"/>
                <w:sz w:val="24"/>
                <w:szCs w:val="24"/>
              </w:rPr>
              <w:t>2.4 wireless mouse</w:t>
            </w:r>
          </w:p>
        </w:tc>
        <w:tc>
          <w:tcPr>
            <w:tcW w:w="1846" w:type="dxa"/>
          </w:tcPr>
          <w:p w14:paraId="13B6D379" w14:textId="4EB06C7C" w:rsidR="0037232D" w:rsidRPr="00936C58" w:rsidRDefault="0037232D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6C58">
              <w:rPr>
                <w:rFonts w:ascii="Arial" w:hAnsi="Arial" w:cs="Arial"/>
                <w:sz w:val="24"/>
                <w:szCs w:val="24"/>
              </w:rPr>
              <w:t>$8.66</w:t>
            </w:r>
          </w:p>
        </w:tc>
        <w:tc>
          <w:tcPr>
            <w:tcW w:w="1718" w:type="dxa"/>
          </w:tcPr>
          <w:p w14:paraId="67DB8A84" w14:textId="1EEAB9D7" w:rsidR="0037232D" w:rsidRPr="00936C58" w:rsidRDefault="0037232D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6C5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849" w:type="dxa"/>
          </w:tcPr>
          <w:p w14:paraId="6C5DE7AE" w14:textId="6B2B3A5A" w:rsidR="0037232D" w:rsidRPr="00936C58" w:rsidRDefault="0071039F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6C58">
              <w:rPr>
                <w:rFonts w:ascii="Arial" w:hAnsi="Arial" w:cs="Arial"/>
                <w:sz w:val="24"/>
                <w:szCs w:val="24"/>
              </w:rPr>
              <w:t>$140.62</w:t>
            </w:r>
          </w:p>
        </w:tc>
      </w:tr>
      <w:tr w:rsidR="00936C58" w:rsidRPr="00936C58" w14:paraId="528456A9" w14:textId="77777777" w:rsidTr="0037232D">
        <w:trPr>
          <w:trHeight w:val="720"/>
        </w:trPr>
        <w:tc>
          <w:tcPr>
            <w:tcW w:w="1922" w:type="dxa"/>
          </w:tcPr>
          <w:p w14:paraId="052D17EB" w14:textId="5E8C6C04" w:rsidR="00936C58" w:rsidRPr="00936C58" w:rsidRDefault="00936C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6C58">
              <w:rPr>
                <w:rFonts w:ascii="Arial" w:hAnsi="Arial" w:cs="Arial"/>
                <w:b/>
                <w:bCs/>
                <w:sz w:val="24"/>
                <w:szCs w:val="24"/>
              </w:rPr>
              <w:t>Router</w:t>
            </w:r>
          </w:p>
        </w:tc>
        <w:tc>
          <w:tcPr>
            <w:tcW w:w="2015" w:type="dxa"/>
          </w:tcPr>
          <w:p w14:paraId="2DFB4493" w14:textId="10C93748" w:rsidR="00936C58" w:rsidRPr="00936C58" w:rsidRDefault="00936C58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6C58">
              <w:rPr>
                <w:rFonts w:ascii="Arial" w:hAnsi="Arial" w:cs="Arial"/>
                <w:sz w:val="24"/>
                <w:szCs w:val="24"/>
              </w:rPr>
              <w:t>Dual Band Gigabit Wireless router</w:t>
            </w:r>
          </w:p>
        </w:tc>
        <w:tc>
          <w:tcPr>
            <w:tcW w:w="1846" w:type="dxa"/>
          </w:tcPr>
          <w:p w14:paraId="1B8289B4" w14:textId="1E5A6AE9" w:rsidR="00936C58" w:rsidRPr="00936C58" w:rsidRDefault="00936C58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6C58">
              <w:rPr>
                <w:rFonts w:ascii="Arial" w:hAnsi="Arial" w:cs="Arial"/>
                <w:sz w:val="24"/>
                <w:szCs w:val="24"/>
              </w:rPr>
              <w:t>$59.99</w:t>
            </w:r>
          </w:p>
        </w:tc>
        <w:tc>
          <w:tcPr>
            <w:tcW w:w="1718" w:type="dxa"/>
          </w:tcPr>
          <w:p w14:paraId="79E9911C" w14:textId="0DC42345" w:rsidR="00936C58" w:rsidRPr="00936C58" w:rsidRDefault="00936C58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6C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1070CD65" w14:textId="7C81D393" w:rsidR="00936C58" w:rsidRPr="00936C58" w:rsidRDefault="00936C58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6C58">
              <w:rPr>
                <w:rFonts w:ascii="Arial" w:hAnsi="Arial" w:cs="Arial"/>
                <w:sz w:val="24"/>
                <w:szCs w:val="24"/>
              </w:rPr>
              <w:t>$64.94</w:t>
            </w:r>
          </w:p>
        </w:tc>
      </w:tr>
      <w:tr w:rsidR="0071039F" w:rsidRPr="00936C58" w14:paraId="2AC5AE0E" w14:textId="77777777" w:rsidTr="0071039F">
        <w:trPr>
          <w:trHeight w:val="720"/>
        </w:trPr>
        <w:tc>
          <w:tcPr>
            <w:tcW w:w="7501" w:type="dxa"/>
            <w:gridSpan w:val="4"/>
            <w:tcBorders>
              <w:left w:val="nil"/>
              <w:bottom w:val="nil"/>
            </w:tcBorders>
          </w:tcPr>
          <w:p w14:paraId="029F8CE1" w14:textId="77777777" w:rsidR="0071039F" w:rsidRPr="00936C58" w:rsidRDefault="0071039F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9" w:type="dxa"/>
          </w:tcPr>
          <w:p w14:paraId="3DEC3BFA" w14:textId="34A2371B" w:rsidR="0071039F" w:rsidRPr="00936C58" w:rsidRDefault="0071039F" w:rsidP="00936C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6C58">
              <w:rPr>
                <w:rFonts w:ascii="Arial" w:hAnsi="Arial" w:cs="Arial"/>
                <w:sz w:val="24"/>
                <w:szCs w:val="24"/>
              </w:rPr>
              <w:t>$15,3</w:t>
            </w:r>
            <w:r w:rsidR="00936C58" w:rsidRPr="00936C58">
              <w:rPr>
                <w:rFonts w:ascii="Arial" w:hAnsi="Arial" w:cs="Arial"/>
                <w:sz w:val="24"/>
                <w:szCs w:val="24"/>
              </w:rPr>
              <w:t>93</w:t>
            </w:r>
            <w:r w:rsidRPr="00936C58">
              <w:rPr>
                <w:rFonts w:ascii="Arial" w:hAnsi="Arial" w:cs="Arial"/>
                <w:sz w:val="24"/>
                <w:szCs w:val="24"/>
              </w:rPr>
              <w:t>.0</w:t>
            </w:r>
            <w:r w:rsidR="00936C58" w:rsidRPr="00936C5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bookmarkEnd w:id="0"/>
    <w:p w14:paraId="6E9F1414" w14:textId="1568508A" w:rsidR="009E3F43" w:rsidRDefault="002E24E0">
      <w:pPr>
        <w:rPr>
          <w:rFonts w:ascii="Arial" w:hAnsi="Arial" w:cs="Arial"/>
          <w:sz w:val="24"/>
          <w:szCs w:val="24"/>
        </w:rPr>
      </w:pPr>
      <w:r w:rsidRPr="00936C58">
        <w:rPr>
          <w:rFonts w:ascii="Arial" w:hAnsi="Arial" w:cs="Arial"/>
          <w:sz w:val="24"/>
          <w:szCs w:val="24"/>
        </w:rPr>
        <w:t>For other hardware products such as servers and storage we decided that instead of spending thousands of dollars on purchasing them, cloud server and storage would be a good alternative. We included the pricing of the cloud servers in the software cost portions.</w:t>
      </w:r>
    </w:p>
    <w:p w14:paraId="5DE67308" w14:textId="6CD7DCE2" w:rsidR="000B2C6A" w:rsidRDefault="000B2C6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7"/>
        <w:gridCol w:w="2338"/>
      </w:tblGrid>
      <w:tr w:rsidR="0084006C" w14:paraId="3484E610" w14:textId="77777777" w:rsidTr="0084006C">
        <w:trPr>
          <w:trHeight w:val="720"/>
        </w:trPr>
        <w:tc>
          <w:tcPr>
            <w:tcW w:w="2337" w:type="dxa"/>
          </w:tcPr>
          <w:p w14:paraId="08E54458" w14:textId="77777777" w:rsidR="0084006C" w:rsidRPr="0084006C" w:rsidRDefault="0084006C" w:rsidP="008400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4F25328" w14:textId="3ADA49A8" w:rsidR="0084006C" w:rsidRDefault="0084006C" w:rsidP="00840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</w:tr>
      <w:tr w:rsidR="0084006C" w14:paraId="0648B5CF" w14:textId="77777777" w:rsidTr="0084006C">
        <w:trPr>
          <w:trHeight w:val="720"/>
        </w:trPr>
        <w:tc>
          <w:tcPr>
            <w:tcW w:w="2337" w:type="dxa"/>
          </w:tcPr>
          <w:p w14:paraId="697AC40F" w14:textId="3DD9F894" w:rsidR="0084006C" w:rsidRDefault="0084006C" w:rsidP="008400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Realtime Database</w:t>
            </w:r>
          </w:p>
        </w:tc>
        <w:tc>
          <w:tcPr>
            <w:tcW w:w="2338" w:type="dxa"/>
          </w:tcPr>
          <w:p w14:paraId="60785DFD" w14:textId="38D1CC35" w:rsidR="0084006C" w:rsidRDefault="0084006C" w:rsidP="008400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$10 per month</w:t>
            </w:r>
          </w:p>
        </w:tc>
      </w:tr>
      <w:tr w:rsidR="0084006C" w14:paraId="6DB6AA70" w14:textId="77777777" w:rsidTr="0084006C">
        <w:trPr>
          <w:trHeight w:val="720"/>
        </w:trPr>
        <w:tc>
          <w:tcPr>
            <w:tcW w:w="2337" w:type="dxa"/>
          </w:tcPr>
          <w:p w14:paraId="2E738896" w14:textId="3FD8B3A2" w:rsidR="0084006C" w:rsidRDefault="0084006C" w:rsidP="008400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Storage</w:t>
            </w:r>
          </w:p>
        </w:tc>
        <w:tc>
          <w:tcPr>
            <w:tcW w:w="2338" w:type="dxa"/>
          </w:tcPr>
          <w:p w14:paraId="71231EF2" w14:textId="68B91E0A" w:rsidR="0084006C" w:rsidRDefault="0084006C" w:rsidP="008400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$33.58 per month</w:t>
            </w:r>
          </w:p>
        </w:tc>
      </w:tr>
      <w:tr w:rsidR="0084006C" w14:paraId="3C6CF8A0" w14:textId="77777777" w:rsidTr="0084006C">
        <w:trPr>
          <w:trHeight w:val="720"/>
        </w:trPr>
        <w:tc>
          <w:tcPr>
            <w:tcW w:w="2337" w:type="dxa"/>
          </w:tcPr>
          <w:p w14:paraId="598277A5" w14:textId="77B4ED96" w:rsidR="0084006C" w:rsidRDefault="0084006C" w:rsidP="008400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Cloud Functions</w:t>
            </w:r>
          </w:p>
        </w:tc>
        <w:tc>
          <w:tcPr>
            <w:tcW w:w="2338" w:type="dxa"/>
          </w:tcPr>
          <w:p w14:paraId="6E43DC72" w14:textId="79B882E6" w:rsidR="0084006C" w:rsidRDefault="0084006C" w:rsidP="008400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$41.06 per month</w:t>
            </w:r>
          </w:p>
        </w:tc>
      </w:tr>
      <w:tr w:rsidR="0084006C" w14:paraId="235C17F6" w14:textId="77777777" w:rsidTr="0084006C">
        <w:trPr>
          <w:trHeight w:val="720"/>
        </w:trPr>
        <w:tc>
          <w:tcPr>
            <w:tcW w:w="2337" w:type="dxa"/>
            <w:tcBorders>
              <w:left w:val="nil"/>
              <w:bottom w:val="nil"/>
            </w:tcBorders>
          </w:tcPr>
          <w:p w14:paraId="7D68DE22" w14:textId="77777777" w:rsidR="0084006C" w:rsidRDefault="0084006C" w:rsidP="008400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B1EB03E" w14:textId="1BDB6119" w:rsidR="0084006C" w:rsidRDefault="0084006C" w:rsidP="008400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$84.64 per month</w:t>
            </w:r>
          </w:p>
        </w:tc>
      </w:tr>
    </w:tbl>
    <w:p w14:paraId="3041C848" w14:textId="5976A756" w:rsidR="000B2C6A" w:rsidRPr="00936C58" w:rsidRDefault="008400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  <w:r w:rsidR="00F86C8B">
        <w:rPr>
          <w:rFonts w:ascii="Arial" w:hAnsi="Arial" w:cs="Arial"/>
          <w:sz w:val="24"/>
          <w:szCs w:val="24"/>
        </w:rPr>
        <w:t xml:space="preserve">The storage and sever prices </w:t>
      </w:r>
      <w:proofErr w:type="gramStart"/>
      <w:r w:rsidR="00F86C8B">
        <w:rPr>
          <w:rFonts w:ascii="Arial" w:hAnsi="Arial" w:cs="Arial"/>
          <w:sz w:val="24"/>
          <w:szCs w:val="24"/>
        </w:rPr>
        <w:t>are based on the assumption</w:t>
      </w:r>
      <w:proofErr w:type="gramEnd"/>
      <w:r w:rsidR="00F86C8B">
        <w:rPr>
          <w:rFonts w:ascii="Arial" w:hAnsi="Arial" w:cs="Arial"/>
          <w:sz w:val="24"/>
          <w:szCs w:val="24"/>
        </w:rPr>
        <w:t xml:space="preserve"> that we would have 50,000 users in the first couple of months. These prices also </w:t>
      </w:r>
      <w:proofErr w:type="gramStart"/>
      <w:r w:rsidR="00F86C8B">
        <w:rPr>
          <w:rFonts w:ascii="Arial" w:hAnsi="Arial" w:cs="Arial"/>
          <w:sz w:val="24"/>
          <w:szCs w:val="24"/>
        </w:rPr>
        <w:t>takes</w:t>
      </w:r>
      <w:proofErr w:type="gramEnd"/>
      <w:r w:rsidR="00F86C8B">
        <w:rPr>
          <w:rFonts w:ascii="Arial" w:hAnsi="Arial" w:cs="Arial"/>
          <w:sz w:val="24"/>
          <w:szCs w:val="24"/>
        </w:rPr>
        <w:t xml:space="preserve"> into account that not all users will be posting pictures and utilizing many functions of the app on a daily basis. </w:t>
      </w:r>
    </w:p>
    <w:sectPr w:rsidR="000B2C6A" w:rsidRPr="0093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2D"/>
    <w:rsid w:val="000B2C6A"/>
    <w:rsid w:val="002A539A"/>
    <w:rsid w:val="002E24E0"/>
    <w:rsid w:val="0037232D"/>
    <w:rsid w:val="0071039F"/>
    <w:rsid w:val="0084006C"/>
    <w:rsid w:val="00936C58"/>
    <w:rsid w:val="009E3F43"/>
    <w:rsid w:val="00AA1D0E"/>
    <w:rsid w:val="00D82A8F"/>
    <w:rsid w:val="00E35FB2"/>
    <w:rsid w:val="00F8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0847"/>
  <w15:chartTrackingRefBased/>
  <w15:docId w15:val="{DEFF80FF-23F3-4BC6-8102-60B7428A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Manandhar</dc:creator>
  <cp:keywords/>
  <dc:description/>
  <cp:lastModifiedBy>Ritesh Manandhar</cp:lastModifiedBy>
  <cp:revision>6</cp:revision>
  <dcterms:created xsi:type="dcterms:W3CDTF">2020-11-07T03:38:00Z</dcterms:created>
  <dcterms:modified xsi:type="dcterms:W3CDTF">2020-11-08T20:39:00Z</dcterms:modified>
</cp:coreProperties>
</file>