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01/07/2021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Fresenius Medical Care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Associate Actuarial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Fresenius Medical Care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Fresenius Medical Care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Fresenius Medical Care and </w:t>
      </w:r>
      <w:r w:rsidR="00275828">
        <w:t xml:space="preserve">the Associate Actuarial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