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National Journal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Health Policy 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National Journal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National Journal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National Journal and </w:t>
      </w:r>
      <w:r w:rsidR="00275828">
        <w:t xml:space="preserve">the Health Policy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