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32A9" w14:textId="77777777" w:rsidR="00662E6C" w:rsidRDefault="00000000">
      <w:pPr>
        <w:pStyle w:val="Heading1"/>
      </w:pPr>
      <w:bookmarkStart w:id="0" w:name="Xaee1ed54fc04d59e108a4fff7e68f684b37d001"/>
      <w:r>
        <w:t>Designing the Optimal High School Model for La Scuola: An Evidence-Based Discovery Process</w:t>
      </w:r>
    </w:p>
    <w:p w14:paraId="412E69AB" w14:textId="77777777" w:rsidR="00662E6C" w:rsidRDefault="00000000">
      <w:pPr>
        <w:pStyle w:val="Heading2"/>
      </w:pPr>
      <w:bookmarkStart w:id="1" w:name="executive-summary"/>
      <w:r>
        <w:t>Executive Summary</w:t>
      </w:r>
    </w:p>
    <w:p w14:paraId="2C988AA8" w14:textId="77777777" w:rsidR="00662E6C" w:rsidRDefault="00000000">
      <w:r>
        <w:t>This comprehensive research report presents evidence-based recommendations for La Scuola International School of San Francisco’s high school model (grades 9-12), following a systematic discovery process that analyzed 20+ comparable schools globally, conducted deep dives into exemplar institutions, mapped constraints and viability factors, assessed risks and failure modes, and synthesized optimal solutions. The research follows a gradient descent optimization approach, prioritizing evidence over assumptions and testing all recommendations against La Scuola’s specific context of 80-160 students in San Francisco’s competitive private school market [</w:t>
      </w:r>
      <w:hyperlink r:id="rId7">
        <w:r>
          <w:rPr>
            <w:rStyle w:val="Hyperlink"/>
          </w:rPr>
          <w:t>1</w:t>
        </w:r>
      </w:hyperlink>
      <w:r>
        <w:t>].</w:t>
      </w:r>
    </w:p>
    <w:p w14:paraId="730C1815" w14:textId="77777777" w:rsidR="00662E6C" w:rsidRDefault="00000000">
      <w:r>
        <w:rPr>
          <w:b/>
          <w:bCs/>
        </w:rPr>
        <w:t>Research Process and Methodology</w:t>
      </w:r>
    </w:p>
    <w:p w14:paraId="3204E1A7" w14:textId="77777777" w:rsidR="00662E6C" w:rsidRDefault="00000000">
      <w:r>
        <w:t>The research employed a five-phase iterative approach designed to discover rather than validate predetermined solutions. Phase 1 conducted a landscape scan of 15-20 comparable schools globally, including small international schools, language immersion programs, and alternative pedagogy institutions. Phase 2 performed deep dives into exemplar schools including Newman School Boston, New Covenant Academy Los Angeles, International School of Monaco, and KIPP Network schools, analyzing their curriculum structures, outcomes data, and operational models.</w:t>
      </w:r>
    </w:p>
    <w:p w14:paraId="00519F9C" w14:textId="77777777" w:rsidR="00662E6C" w:rsidRDefault="00000000">
      <w:r>
        <w:t>Phase 3 mapped constraints specific to La Scuola’s context, including the existing K-8 Reggio Emilia/IB foundation, Italian language core identity, San Francisco location, projected enrollment of 20-40 students per grade, and multiple accreditation requirements. Phase 4 assessed risks through analysis of enrollment challenges, academic performance gaps in bilingual education, operational sustainability pressures, and market positioning vulnerabilities. Phase 5 synthesized evidence-based recommendations addressing organizational structure, Italian language instruction, curriculum framework, distinctive programming, and accreditation strategy.</w:t>
      </w:r>
    </w:p>
    <w:p w14:paraId="5664D247" w14:textId="77777777" w:rsidR="00662E6C" w:rsidRDefault="00000000">
      <w:r>
        <w:rPr>
          <w:b/>
          <w:bCs/>
        </w:rPr>
        <w:t>Key Research Findings</w:t>
      </w:r>
    </w:p>
    <w:p w14:paraId="74E3C6E2" w14:textId="77777777" w:rsidR="00662E6C" w:rsidRDefault="00000000">
      <w:r>
        <w:rPr>
          <w:b/>
          <w:bCs/>
        </w:rPr>
        <w:t>Small School Advantages and Optimal Size</w:t>
      </w:r>
      <w:r>
        <w:t>: Research demonstrates that small schools with 80-300 students achieve superior outcomes across multiple metrics. Students in smaller schools come to class more often, drop out less, earn better grades, participate more in extracurricular activities, feel safer, and show fewer behavior problems [</w:t>
      </w:r>
      <w:hyperlink r:id="rId8">
        <w:r>
          <w:rPr>
            <w:rStyle w:val="Hyperlink"/>
          </w:rPr>
          <w:t>2</w:t>
        </w:r>
      </w:hyperlink>
      <w:r>
        <w:t>]. The optimal school size is approximately 200 students, with advantages beginning to diminish around 235 students, making La Scuola’s projected 80-160 enrollment well-positioned for small school benefits.</w:t>
      </w:r>
    </w:p>
    <w:p w14:paraId="6151B334" w14:textId="77777777" w:rsidR="00662E6C" w:rsidRDefault="00000000">
      <w:r>
        <w:rPr>
          <w:b/>
          <w:bCs/>
        </w:rPr>
        <w:t>Dual-Language Immersion Effectiveness</w:t>
      </w:r>
      <w:r>
        <w:t>: Comprehensive research shows that dual-language immersion students score higher in reading and math by 0.12 and 0.14 standard deviations respectively, with achievement gains realized as early as first grade [</w:t>
      </w:r>
      <w:hyperlink r:id="rId9">
        <w:r>
          <w:rPr>
            <w:rStyle w:val="Hyperlink"/>
          </w:rPr>
          <w:t>3</w:t>
        </w:r>
      </w:hyperlink>
      <w:r>
        <w:t>]. Students in DLI programs outperformed their peers in both languages on standardized tests, often achieving proficiency levels that matched or exceeded those of monolingual students [</w:t>
      </w:r>
      <w:hyperlink r:id="rId10">
        <w:r>
          <w:rPr>
            <w:rStyle w:val="Hyperlink"/>
          </w:rPr>
          <w:t>4</w:t>
        </w:r>
      </w:hyperlink>
      <w:r>
        <w:t>]. Robust research studies since the 1980s have found dual-language immersion to be among the most effective bilingual education models [</w:t>
      </w:r>
      <w:hyperlink r:id="rId11">
        <w:r>
          <w:rPr>
            <w:rStyle w:val="Hyperlink"/>
          </w:rPr>
          <w:t>5</w:t>
        </w:r>
      </w:hyperlink>
      <w:r>
        <w:t>].</w:t>
      </w:r>
    </w:p>
    <w:p w14:paraId="1654A956" w14:textId="77777777" w:rsidR="00662E6C" w:rsidRDefault="00000000">
      <w:r>
        <w:rPr>
          <w:b/>
          <w:bCs/>
        </w:rPr>
        <w:t>IB Programme Outcomes</w:t>
      </w:r>
      <w:r>
        <w:t>: International Baccalaureate students demonstrate exceptional higher education outcomes, with 82% of DP graduates enrolling in higher education immediately after high school compared to 66% of all US graduates [</w:t>
      </w:r>
      <w:hyperlink r:id="rId12">
        <w:r>
          <w:rPr>
            <w:rStyle w:val="Hyperlink"/>
          </w:rPr>
          <w:t>6</w:t>
        </w:r>
      </w:hyperlink>
      <w:r>
        <w:t>]. Additionally, 88% return to the same institution the following year compared to 80% of all US students [</w:t>
      </w:r>
      <w:hyperlink r:id="rId13">
        <w:r>
          <w:rPr>
            <w:rStyle w:val="Hyperlink"/>
          </w:rPr>
          <w:t>7</w:t>
        </w:r>
      </w:hyperlink>
      <w:r>
        <w:t>], and 62% earn a four-year college degree within three years compared to 41% of all US students.</w:t>
      </w:r>
    </w:p>
    <w:p w14:paraId="48F0FABE" w14:textId="77777777" w:rsidR="00662E6C" w:rsidRDefault="00000000">
      <w:r>
        <w:rPr>
          <w:b/>
          <w:bCs/>
        </w:rPr>
        <w:t>Market Context and Competitive Landscape</w:t>
      </w:r>
      <w:r>
        <w:t>: San Francisco has the highest private school enrollment rate in California at 30% of K-12 students [</w:t>
      </w:r>
      <w:hyperlink r:id="rId14">
        <w:r>
          <w:rPr>
            <w:rStyle w:val="Hyperlink"/>
          </w:rPr>
          <w:t>8</w:t>
        </w:r>
      </w:hyperlink>
      <w:r>
        <w:t>], compared to the state average of 8% [</w:t>
      </w:r>
      <w:hyperlink r:id="rId15">
        <w:r>
          <w:rPr>
            <w:rStyle w:val="Hyperlink"/>
          </w:rPr>
          <w:t>8</w:t>
        </w:r>
      </w:hyperlink>
      <w:r>
        <w:t>]. Bay Area private high school tuition averages $36,000-$38,897 annually [</w:t>
      </w:r>
      <w:hyperlink r:id="rId16">
        <w:r>
          <w:rPr>
            <w:rStyle w:val="Hyperlink"/>
          </w:rPr>
          <w:t>9</w:t>
        </w:r>
      </w:hyperlink>
      <w:r>
        <w:t xml:space="preserve">, </w:t>
      </w:r>
      <w:hyperlink r:id="rId17">
        <w:r>
          <w:rPr>
            <w:rStyle w:val="Hyperlink"/>
          </w:rPr>
          <w:t>10</w:t>
        </w:r>
      </w:hyperlink>
      <w:r>
        <w:t>], positioning La Scuola competitively within the market. The international school market is growing significantly, with more than 3,600 dual-language programs nationwide as of 2021 [</w:t>
      </w:r>
      <w:hyperlink r:id="rId18">
        <w:r>
          <w:rPr>
            <w:rStyle w:val="Hyperlink"/>
          </w:rPr>
          <w:t>11</w:t>
        </w:r>
      </w:hyperlink>
      <w:r>
        <w:t>].</w:t>
      </w:r>
    </w:p>
    <w:p w14:paraId="5FD03532" w14:textId="77777777" w:rsidR="00662E6C" w:rsidRDefault="00000000">
      <w:r>
        <w:rPr>
          <w:b/>
          <w:bCs/>
        </w:rPr>
        <w:t>Critical Challenges Identified</w:t>
      </w:r>
      <w:r>
        <w:t>: The bilingual teacher shortage affects 31 states and the District of Columbia [</w:t>
      </w:r>
      <w:hyperlink r:id="rId19">
        <w:r>
          <w:rPr>
            <w:rStyle w:val="Hyperlink"/>
          </w:rPr>
          <w:t>12</w:t>
        </w:r>
      </w:hyperlink>
      <w:r>
        <w:t>], creating severe recruitment challenges. Small private schools face retention rates of 86-88% for schools with 200 or fewer students compared to 90% for larger schools [</w:t>
      </w:r>
      <w:hyperlink r:id="rId20">
        <w:r>
          <w:rPr>
            <w:rStyle w:val="Hyperlink"/>
          </w:rPr>
          <w:t>13</w:t>
        </w:r>
      </w:hyperlink>
      <w:r>
        <w:t>]. Heritage language learners can navigate everyday conversations but struggle with reading, writing, or formal academic registers [</w:t>
      </w:r>
      <w:hyperlink r:id="rId21">
        <w:r>
          <w:rPr>
            <w:rStyle w:val="Hyperlink"/>
          </w:rPr>
          <w:t>14</w:t>
        </w:r>
      </w:hyperlink>
      <w:r>
        <w:t>], requiring specialized instructional approaches.</w:t>
      </w:r>
    </w:p>
    <w:p w14:paraId="5195A7C3" w14:textId="77777777" w:rsidR="00662E6C" w:rsidRDefault="00000000">
      <w:r>
        <w:rPr>
          <w:b/>
          <w:bCs/>
        </w:rPr>
        <w:t>Five Critical Decisions and Recommendations</w:t>
      </w:r>
    </w:p>
    <w:p w14:paraId="7551D38E" w14:textId="77777777" w:rsidR="00662E6C" w:rsidRDefault="00000000">
      <w:r>
        <w:rPr>
          <w:b/>
          <w:bCs/>
        </w:rPr>
        <w:t>Decision 1: Organizational Structure - Unified Dual-Language Immersion Model</w:t>
      </w:r>
      <w:r>
        <w:t xml:space="preserve"> La Scuola should adopt a unified dual-language immersion model with 50/50 English-Italian instruction distribution rather than separate pathway or branch models. This recommendation is based on evidence showing that unified models achieve superior academic outcomes while providing operational sustainability for small schools. Pathway models face significant challenges at small scale, lacking sufficient enrollment to sustain multiple specialized tracks while maintaining viable class sizes and teacher specialization.</w:t>
      </w:r>
    </w:p>
    <w:p w14:paraId="5F2DE81E" w14:textId="77777777" w:rsidR="00662E6C" w:rsidRDefault="00000000">
      <w:r>
        <w:rPr>
          <w:b/>
          <w:bCs/>
        </w:rPr>
        <w:lastRenderedPageBreak/>
        <w:t>Decision 2: Italian Language Model - 50% Instruction with Strategic Subject Allocation</w:t>
      </w:r>
      <w:r>
        <w:t xml:space="preserve"> The school should implement 50% Italian instruction distributed strategically across core academic subjects: Mathematics and Science (50% Italian), Social Studies and History (75% Italian), Italian Language Arts (100% Italian), English Language Arts (100% English), and Environmental-STEAM Integration (bilingual). This approach maintains substantial Italian instruction while ensuring college readiness and addresses the heritage language literacy gap through differentiated support.</w:t>
      </w:r>
    </w:p>
    <w:p w14:paraId="7F2EB8B6" w14:textId="77777777" w:rsidR="00662E6C" w:rsidRDefault="00000000">
      <w:r>
        <w:rPr>
          <w:b/>
          <w:bCs/>
        </w:rPr>
        <w:t>Decision 3: Curriculum Framework - IB Diploma Programme with Career-Related Programme Option</w:t>
      </w:r>
      <w:r>
        <w:t xml:space="preserve"> The IB Diploma Programme should serve as the primary curriculum framework, with the Career-related Programme available for students whose interests align with career-focused pathways. This decision reflects superior higher education outcomes for IB students and strong university recognition globally. The DP requires more intensive implementation but provides better preparation for selective university admission.</w:t>
      </w:r>
    </w:p>
    <w:p w14:paraId="3E711AF3" w14:textId="77777777" w:rsidR="00662E6C" w:rsidRDefault="00000000">
      <w:r>
        <w:rPr>
          <w:b/>
          <w:bCs/>
        </w:rPr>
        <w:t>Decision 4: Distinctive Programming - Environmental-STEAM Integration</w:t>
      </w:r>
      <w:r>
        <w:t xml:space="preserve"> Rather than separate specialized tracks, La Scuola should integrate environmental education with STEAM methodologies across the entire curriculum. This approach addresses the UNESCO Berlin Declaration mandate for sustainability education as a core component of all education systems by 2025 [</w:t>
      </w:r>
      <w:hyperlink r:id="rId22">
        <w:r>
          <w:rPr>
            <w:rStyle w:val="Hyperlink"/>
          </w:rPr>
          <w:t>15</w:t>
        </w:r>
      </w:hyperlink>
      <w:r>
        <w:t>] while maintaining operational feasibility for small school scale. The integrated model leverages La Scuola’s unique Italian-California positioning for Mediterranean climate comparative studies.</w:t>
      </w:r>
    </w:p>
    <w:p w14:paraId="1423A76F" w14:textId="77777777" w:rsidR="00662E6C" w:rsidRDefault="00000000">
      <w:r>
        <w:rPr>
          <w:b/>
          <w:bCs/>
        </w:rPr>
        <w:t>Decision 5: Accreditation Strategy - Sequential Multi-Accreditation Approach</w:t>
      </w:r>
      <w:r>
        <w:t xml:space="preserve"> La Scuola should pursue WASC, IB, and Italian recognition sequentially rather than simultaneously to manage complexity and costs. The recommended sequence prioritizes WASC accreditation (Years 1-2), IB authorization (Years 2-4), and Italian government recognition extension (Years 3-5). This phased approach ensures quality implementation while managing resource allocation effectively.</w:t>
      </w:r>
    </w:p>
    <w:p w14:paraId="36DB07EB" w14:textId="77777777" w:rsidR="00662E6C" w:rsidRDefault="00000000">
      <w:r>
        <w:rPr>
          <w:b/>
          <w:bCs/>
        </w:rPr>
        <w:t>Recommended Integrated High School Model</w:t>
      </w:r>
    </w:p>
    <w:p w14:paraId="0BCB9DDD" w14:textId="77777777" w:rsidR="00662E6C" w:rsidRDefault="00000000">
      <w:r>
        <w:t>The recommended model centers on a unified dual-language immersion approach that maintains La Scuola’s commitment to Italian language and culture while preparing students for global higher education opportunities. The model builds on the established K-8 foundation, extending Reggio Emilia-inspired pedagogy into adolescent learning contexts through project-based inquiry, collaborative investigation, and authentic assessment practices.</w:t>
      </w:r>
    </w:p>
    <w:p w14:paraId="1D73D272" w14:textId="77777777" w:rsidR="00662E6C" w:rsidRDefault="00000000">
      <w:r>
        <w:rPr>
          <w:b/>
          <w:bCs/>
        </w:rPr>
        <w:t>Core Features</w:t>
      </w:r>
      <w:r>
        <w:t>: - Unified structure serving grades 9-12 without separate pathways or tracks - 50/50 dual-language immersion with strategic subject allocation - IB Diploma Programme as primary framework with CP option for specific students - Environmental-STEAM integration across curriculum rather than separate tracks - Sequential accreditation approach managing complexity and costs</w:t>
      </w:r>
    </w:p>
    <w:p w14:paraId="7F5D2ADD" w14:textId="77777777" w:rsidR="00662E6C" w:rsidRDefault="00000000">
      <w:r>
        <w:rPr>
          <w:b/>
          <w:bCs/>
        </w:rPr>
        <w:t>Staffing Model</w:t>
      </w:r>
      <w:r>
        <w:t>: 10-12 core teachers for 80-160 students (teacher-student ratio 1:12-1:16), all bilingual-certified or working toward certification, with IB training required for all subject area teachers. Leadership team includes Head of School, Academic Director/IB Coordinator, Italian Language Coordinator, and Student Services Director.</w:t>
      </w:r>
    </w:p>
    <w:p w14:paraId="34425D1E" w14:textId="77777777" w:rsidR="00662E6C" w:rsidRDefault="00000000">
      <w:r>
        <w:rPr>
          <w:b/>
          <w:bCs/>
        </w:rPr>
        <w:t>Market Positioning</w:t>
      </w:r>
      <w:r>
        <w:t>: The model creates distinctive positioning as the only Italian-English dual-language IB programme in the region, with environmental-STEAM integration addressing growing family interest in sustainability education, small school personalization with international curriculum rigor, and seamless K-12 progression maintaining cultural identity and academic excellence.</w:t>
      </w:r>
    </w:p>
    <w:p w14:paraId="70FB130D" w14:textId="77777777" w:rsidR="00662E6C" w:rsidRDefault="00000000">
      <w:r>
        <w:rPr>
          <w:b/>
          <w:bCs/>
        </w:rPr>
        <w:t>Implementation Feasibility and Financial Sustainability</w:t>
      </w:r>
    </w:p>
    <w:p w14:paraId="6B16BAAD" w14:textId="77777777" w:rsidR="00662E6C" w:rsidRDefault="00000000">
      <w:r>
        <w:rPr>
          <w:b/>
          <w:bCs/>
        </w:rPr>
        <w:t>Financial Model</w:t>
      </w:r>
      <w:r>
        <w:t>: The financial sustainability analysis demonstrates that La Scuola’s high school model is viable with careful enrollment management. Based on $35,000 annual tuition and small school cost structures, the analysis shows positive operating margins at all projected enrollment levels: $116,000 at 80 students, $324,000 at 120 students, and $432,000 at 160 students. Schools with fewer than 600 students spend $1,410 more per student than larger schools [</w:t>
      </w:r>
      <w:hyperlink r:id="rId23">
        <w:r>
          <w:rPr>
            <w:rStyle w:val="Hyperlink"/>
          </w:rPr>
          <w:t>16</w:t>
        </w:r>
      </w:hyperlink>
      <w:r>
        <w:t>], requiring careful cost management and competitive compensation for bilingual-certified teachers.</w:t>
      </w:r>
    </w:p>
    <w:p w14:paraId="620480D9" w14:textId="77777777" w:rsidR="00662E6C" w:rsidRDefault="00000000">
      <w:r>
        <w:rPr>
          <w:b/>
          <w:bCs/>
        </w:rPr>
        <w:t>Implementation Timeline</w:t>
      </w:r>
      <w:r>
        <w:t>: Sequential build-out starting with Grade 9 (25 students) in Year 1, expanding to Grades 9-10 (45 students) in Year 2, Grades 9-11 (65 students) in Year 3, and full Grades 9-12 (85 students) in Year 4, reaching steady-state enrollment of 100-120 students by Year 5. This approach allows sustainable growth while maintaining educational quality and financial stability.</w:t>
      </w:r>
    </w:p>
    <w:p w14:paraId="61CFE45D" w14:textId="77777777" w:rsidR="00662E6C" w:rsidRDefault="00000000">
      <w:r>
        <w:rPr>
          <w:b/>
          <w:bCs/>
        </w:rPr>
        <w:t>Facility Requirements</w:t>
      </w:r>
      <w:r>
        <w:t>: The physical environment requires 12-15 flexible classrooms supporting collaborative learning, science laboratories with environmental monitoring capabilities, technology integration throughout, library/media center with bilingual resources, outdoor learning spaces for environmental education, and arts integration studio supporting STEAM programming.</w:t>
      </w:r>
    </w:p>
    <w:p w14:paraId="7F78B453" w14:textId="77777777" w:rsidR="00662E6C" w:rsidRDefault="00000000">
      <w:r>
        <w:rPr>
          <w:b/>
          <w:bCs/>
        </w:rPr>
        <w:t>Risk Management and Mitigation Strategies</w:t>
      </w:r>
    </w:p>
    <w:p w14:paraId="54AACD9C" w14:textId="77777777" w:rsidR="00662E6C" w:rsidRDefault="00000000">
      <w:r>
        <w:rPr>
          <w:b/>
          <w:bCs/>
        </w:rPr>
        <w:t>Priority Risks</w:t>
      </w:r>
      <w:r>
        <w:t>: The analysis identifies four primary risk categories requiring proactive management: enrollment risks (86-88% retention rates for small schools), academic performance risks (heritage language literacy gaps), operational sustainability risks (bilingual teacher shortage, 17% average turnover in international schools), and market positioning risks (family risk aversion to experimental models, economic downturn vulnerability).</w:t>
      </w:r>
    </w:p>
    <w:p w14:paraId="379EC472" w14:textId="77777777" w:rsidR="00662E6C" w:rsidRDefault="00000000">
      <w:r>
        <w:rPr>
          <w:b/>
          <w:bCs/>
        </w:rPr>
        <w:lastRenderedPageBreak/>
        <w:t>Key Mitigation Strategies</w:t>
      </w:r>
      <w:r>
        <w:t>: Enhanced family engagement and communication programs, comprehensive financial accessibility programming, proactive teacher recruitment and retention strategies, differentiated Italian language support addressing heritage language gaps, systematic IB performance monitoring, clear value proposition communication, and economic resilience planning.</w:t>
      </w:r>
    </w:p>
    <w:p w14:paraId="60E31D08" w14:textId="77777777" w:rsidR="00662E6C" w:rsidRDefault="00000000">
      <w:r>
        <w:rPr>
          <w:b/>
          <w:bCs/>
        </w:rPr>
        <w:t>Early Warning Systems</w:t>
      </w:r>
      <w:r>
        <w:t>: Monthly leadership team risk assessments, quarterly board risk reviews, and annual comprehensive risk analysis tracking key performance indicators across all risk categories. Success metrics include enrollment stability, academic performance benchmarks, teacher retention above 85%, positive financial margins, and strong market positioning.</w:t>
      </w:r>
    </w:p>
    <w:p w14:paraId="03DDB106" w14:textId="77777777" w:rsidR="00662E6C" w:rsidRDefault="00000000">
      <w:r>
        <w:rPr>
          <w:b/>
          <w:bCs/>
        </w:rPr>
        <w:t>Critical Success Factors</w:t>
      </w:r>
    </w:p>
    <w:p w14:paraId="6ADCE2FB" w14:textId="77777777" w:rsidR="00662E6C" w:rsidRDefault="00000000">
      <w:r>
        <w:rPr>
          <w:b/>
          <w:bCs/>
        </w:rPr>
        <w:t>Leadership and Vision</w:t>
      </w:r>
      <w:r>
        <w:t>: The most important correlate of teacher retention is the perception of a supportive head of school [</w:t>
      </w:r>
      <w:hyperlink r:id="rId24">
        <w:r>
          <w:rPr>
            <w:rStyle w:val="Hyperlink"/>
          </w:rPr>
          <w:t>17</w:t>
        </w:r>
      </w:hyperlink>
      <w:r>
        <w:t>], emphasizing the critical role of leadership in operational stability. La Scuola requires leadership with bilingual education expertise, IB experience, and small school management capabilities.</w:t>
      </w:r>
    </w:p>
    <w:p w14:paraId="36FCB30A" w14:textId="77777777" w:rsidR="00662E6C" w:rsidRDefault="00000000">
      <w:r>
        <w:rPr>
          <w:b/>
          <w:bCs/>
        </w:rPr>
        <w:t>Community Engagement</w:t>
      </w:r>
      <w:r>
        <w:t>: Strong family engagement, transparent communication about educational philosophy and outcomes, and proactive community partnerships are essential for enrollment stability and program success. The model depends on community support for innovative educational approaches and long-term commitment to bilingual education.</w:t>
      </w:r>
    </w:p>
    <w:p w14:paraId="176D6A37" w14:textId="77777777" w:rsidR="00662E6C" w:rsidRDefault="00000000">
      <w:r>
        <w:rPr>
          <w:b/>
          <w:bCs/>
        </w:rPr>
        <w:t>Quality Implementation</w:t>
      </w:r>
      <w:r>
        <w:t>: Success requires careful attention to implementation quality rather than simply adopting the recommended model structure. This includes comprehensive teacher preparation, adequate resource allocation, systematic program evaluation, and continuous improvement based on evidence and outcomes.</w:t>
      </w:r>
    </w:p>
    <w:p w14:paraId="5B9082D1" w14:textId="77777777" w:rsidR="00662E6C" w:rsidRDefault="00000000">
      <w:r>
        <w:rPr>
          <w:b/>
          <w:bCs/>
        </w:rPr>
        <w:t>Financial Discipline</w:t>
      </w:r>
      <w:r>
        <w:t>: Maintaining financial sustainability requires disciplined enrollment management, cost control, competitive but sustainable compensation, and diversified revenue streams. Emergency reserves of 3-8% operating margins provide necessary flexibility for program investment and risk mitigation [</w:t>
      </w:r>
      <w:hyperlink r:id="rId25">
        <w:r>
          <w:rPr>
            <w:rStyle w:val="Hyperlink"/>
          </w:rPr>
          <w:t>18</w:t>
        </w:r>
      </w:hyperlink>
      <w:r>
        <w:t>].</w:t>
      </w:r>
    </w:p>
    <w:p w14:paraId="51F766AA" w14:textId="77777777" w:rsidR="00662E6C" w:rsidRDefault="00000000">
      <w:r>
        <w:rPr>
          <w:b/>
          <w:bCs/>
        </w:rPr>
        <w:t>Conclusion and Strategic Direction</w:t>
      </w:r>
    </w:p>
    <w:p w14:paraId="1B2A6053" w14:textId="77777777" w:rsidR="00662E6C" w:rsidRDefault="00000000">
      <w:r>
        <w:t>This comprehensive research demonstrates that La Scuola can successfully implement a high school model that honors its Italian heritage and Reggio Emilia principles while ensuring operational sustainability and competitive positioning in San Francisco’s private school market. The recommended unified dual-language immersion model with environmental-STEAM integration provides distinctive market positioning while addressing identified constraints and risks through evidence-based strategies.</w:t>
      </w:r>
    </w:p>
    <w:p w14:paraId="43BE1E74" w14:textId="77777777" w:rsidR="00662E6C" w:rsidRDefault="00000000">
      <w:r>
        <w:t>The model’s success depends on careful implementation, proactive risk management, and sustained commitment to educational quality and mission alignment. The sequential build-out approach allows for sustainable growth while maintaining the personalized learning environment that characterizes successful small schools. With proper planning, resource allocation, and community support, La Scuola’s high school can provide students with exceptional preparation for global higher education and career opportunities while maintaining the cultural identity and educational philosophy that distinguish the school in the competitive Bay Area market.</w:t>
      </w:r>
    </w:p>
    <w:p w14:paraId="6FA31ADC" w14:textId="77777777" w:rsidR="00662E6C" w:rsidRDefault="00000000">
      <w:r>
        <w:t>The research process has revealed that execution quality and institutional culture matter more than specific organizational models, requiring transparent communication about educational philosophy, outcomes data, and implementation quality. La Scuola’s success will ultimately depend on its ability to deliver on the promise of distinctive, high-quality bilingual education within sustainable operational parameters.</w:t>
      </w:r>
    </w:p>
    <w:p w14:paraId="5F4A5824" w14:textId="77777777" w:rsidR="00662E6C" w:rsidRDefault="00000000">
      <w:pPr>
        <w:pStyle w:val="Heading2"/>
      </w:pPr>
      <w:bookmarkStart w:id="2" w:name="X1a30173f5ca7d61bbfe771770bd0c791262f3be"/>
      <w:bookmarkEnd w:id="1"/>
      <w:r>
        <w:t>Phase 1: Landscape Analysis of Comparable High Schools</w:t>
      </w:r>
    </w:p>
    <w:p w14:paraId="42243E69" w14:textId="77777777" w:rsidR="00662E6C" w:rsidRDefault="00000000">
      <w:r>
        <w:t>This research employs a systematic gradient descent methodology designed to discover rather than validate predetermined solutions [</w:t>
      </w:r>
      <w:hyperlink r:id="rId26">
        <w:r>
          <w:rPr>
            <w:rStyle w:val="Hyperlink"/>
          </w:rPr>
          <w:t>1</w:t>
        </w:r>
      </w:hyperlink>
      <w:r>
        <w:t>]. The methodology encompasses five systematic research phases from broad landscape analysis to evidence-based synthesis [</w:t>
      </w:r>
      <w:hyperlink r:id="rId27">
        <w:r>
          <w:rPr>
            <w:rStyle w:val="Hyperlink"/>
          </w:rPr>
          <w:t>1</w:t>
        </w:r>
      </w:hyperlink>
      <w:r>
        <w:t>]. Through comprehensive research, we identified and analyzed 20+ comparable high schools globally that meet the criteria of 80-300 student enrollment, international/language focus or alternative pedagogy, and 10+ years of successful operation.</w:t>
      </w:r>
    </w:p>
    <w:p w14:paraId="037B1A1D" w14:textId="77777777" w:rsidR="00662E6C" w:rsidRDefault="00000000">
      <w:r>
        <w:rPr>
          <w:b/>
          <w:bCs/>
        </w:rPr>
        <w:t>Research Methodology and Scope</w:t>
      </w:r>
    </w:p>
    <w:p w14:paraId="24A58774" w14:textId="77777777" w:rsidR="00662E6C" w:rsidRDefault="00000000">
      <w:r>
        <w:t>The landscape scan targeted schools with enrollment between 80-300 students, international focus or language immersion or alternative pedagogy, operating for at least 10 years with available outcome data. Research encompassed US independent schools, international schools abroad, and European schools with language focus, deliberately avoiding filtering by similarity to initial assumptions to ensure comprehensive discovery.</w:t>
      </w:r>
    </w:p>
    <w:p w14:paraId="7D4A3A77" w14:textId="77777777" w:rsidR="00662E6C" w:rsidRDefault="00000000">
      <w:r>
        <w:rPr>
          <w:b/>
          <w:bCs/>
        </w:rPr>
        <w:t>Identified Schools by Category</w:t>
      </w:r>
    </w:p>
    <w:p w14:paraId="23B1D274" w14:textId="77777777" w:rsidR="00662E6C" w:rsidRDefault="00000000">
      <w:r>
        <w:rPr>
          <w:b/>
          <w:bCs/>
        </w:rPr>
        <w:t>Small International Schools (US-Based)</w:t>
      </w:r>
      <w:r>
        <w:t xml:space="preserve"> The Newman School in Boston exemplifies successful small international education, serving approximately 200 American and international students from over 20 countries with 23 languages spoken at home [</w:t>
      </w:r>
      <w:hyperlink r:id="rId28">
        <w:r>
          <w:rPr>
            <w:rStyle w:val="Hyperlink"/>
          </w:rPr>
          <w:t>19</w:t>
        </w:r>
      </w:hyperlink>
      <w:r>
        <w:t>]. As an IB World School founded in 1945, Newman demonstrates 80 years of operational success with strong college preparation outcomes [</w:t>
      </w:r>
      <w:hyperlink r:id="rId29">
        <w:r>
          <w:rPr>
            <w:rStyle w:val="Hyperlink"/>
          </w:rPr>
          <w:t>20</w:t>
        </w:r>
      </w:hyperlink>
      <w:r>
        <w:t xml:space="preserve">, </w:t>
      </w:r>
      <w:hyperlink r:id="rId30">
        <w:r>
          <w:rPr>
            <w:rStyle w:val="Hyperlink"/>
          </w:rPr>
          <w:t>21</w:t>
        </w:r>
      </w:hyperlink>
      <w:r>
        <w:t xml:space="preserve">, </w:t>
      </w:r>
      <w:hyperlink r:id="rId31">
        <w:r>
          <w:rPr>
            <w:rStyle w:val="Hyperlink"/>
          </w:rPr>
          <w:t>22</w:t>
        </w:r>
      </w:hyperlink>
      <w:r>
        <w:t>]. The International High School of San Francisco, while slightly larger at 360-400 students, achieves exceptional IB outcomes with approximately two-thirds to three-quarters of students graduating with the IB diploma and strong college placement records [</w:t>
      </w:r>
      <w:hyperlink r:id="rId32">
        <w:r>
          <w:rPr>
            <w:rStyle w:val="Hyperlink"/>
          </w:rPr>
          <w:t>23</w:t>
        </w:r>
      </w:hyperlink>
      <w:r>
        <w:t>].</w:t>
      </w:r>
    </w:p>
    <w:p w14:paraId="77E38347" w14:textId="77777777" w:rsidR="00662E6C" w:rsidRDefault="00000000">
      <w:r>
        <w:t>New Covenant Academy in Los Angeles represents an optimal fit for the size criteria, serving 170+ students K-12 with approximately 151 total students as of 2019-2020 [</w:t>
      </w:r>
      <w:hyperlink r:id="rId33">
        <w:r>
          <w:rPr>
            <w:rStyle w:val="Hyperlink"/>
          </w:rPr>
          <w:t>24</w:t>
        </w:r>
      </w:hyperlink>
      <w:r>
        <w:t xml:space="preserve">, </w:t>
      </w:r>
      <w:hyperlink r:id="rId34">
        <w:r>
          <w:rPr>
            <w:rStyle w:val="Hyperlink"/>
          </w:rPr>
          <w:t>25</w:t>
        </w:r>
      </w:hyperlink>
      <w:r>
        <w:t>]. The school offers the IB Diploma Programme for grades 11-12 and achieves remarkable college placement outcomes, with 100% of graduates attending Top 50 public universities and acceptances to Yale, University of Pennsylvania, Cornell, Carnegie-Mellon, Duke, and other tier-one institutions [</w:t>
      </w:r>
      <w:hyperlink r:id="rId35">
        <w:r>
          <w:rPr>
            <w:rStyle w:val="Hyperlink"/>
          </w:rPr>
          <w:t>26</w:t>
        </w:r>
      </w:hyperlink>
      <w:r>
        <w:t xml:space="preserve">, </w:t>
      </w:r>
      <w:hyperlink r:id="rId36">
        <w:r>
          <w:rPr>
            <w:rStyle w:val="Hyperlink"/>
          </w:rPr>
          <w:t>24</w:t>
        </w:r>
      </w:hyperlink>
      <w:r>
        <w:t>]. Academic performance places the school in the top 7-10% nationally and top 7% in California [</w:t>
      </w:r>
      <w:hyperlink r:id="rId37">
        <w:r>
          <w:rPr>
            <w:rStyle w:val="Hyperlink"/>
          </w:rPr>
          <w:t>27</w:t>
        </w:r>
      </w:hyperlink>
      <w:r>
        <w:t>].</w:t>
      </w:r>
    </w:p>
    <w:p w14:paraId="6E304482" w14:textId="77777777" w:rsidR="00662E6C" w:rsidRDefault="00000000">
      <w:r>
        <w:rPr>
          <w:b/>
          <w:bCs/>
        </w:rPr>
        <w:t>Language Immersion Programs</w:t>
      </w:r>
      <w:r>
        <w:t xml:space="preserve"> Language immersion high schools demonstrate strong academic outcomes, with dual-language immersion students scoring 0.12-0.14 standard deviations higher in reading and math respectively [</w:t>
      </w:r>
      <w:hyperlink r:id="rId38">
        <w:r>
          <w:rPr>
            <w:rStyle w:val="Hyperlink"/>
          </w:rPr>
          <w:t>3</w:t>
        </w:r>
      </w:hyperlink>
      <w:r>
        <w:t>]. Atlanta International School offers comprehensive language programs in Chinese, French, German, and Spanish across 1,160 students from 3K-Grade 12, with full immersion transitioning to partial immersion in secondary school [</w:t>
      </w:r>
      <w:hyperlink r:id="rId39">
        <w:r>
          <w:rPr>
            <w:rStyle w:val="Hyperlink"/>
          </w:rPr>
          <w:t>28</w:t>
        </w:r>
      </w:hyperlink>
      <w:r>
        <w:t xml:space="preserve">, </w:t>
      </w:r>
      <w:hyperlink r:id="rId40">
        <w:r>
          <w:rPr>
            <w:rStyle w:val="Hyperlink"/>
          </w:rPr>
          <w:t>29</w:t>
        </w:r>
      </w:hyperlink>
      <w:r>
        <w:t>]. The French American School of Princeton serves 167-173 students PreK-8 with an 8:1 student-teacher ratio, providing bilingual French-English education [</w:t>
      </w:r>
      <w:hyperlink r:id="rId41">
        <w:r>
          <w:rPr>
            <w:rStyle w:val="Hyperlink"/>
          </w:rPr>
          <w:t>30</w:t>
        </w:r>
      </w:hyperlink>
      <w:r>
        <w:t xml:space="preserve">, </w:t>
      </w:r>
      <w:hyperlink r:id="rId42">
        <w:r>
          <w:rPr>
            <w:rStyle w:val="Hyperlink"/>
          </w:rPr>
          <w:t>31</w:t>
        </w:r>
      </w:hyperlink>
      <w:r>
        <w:t xml:space="preserve">, </w:t>
      </w:r>
      <w:hyperlink r:id="rId43">
        <w:r>
          <w:rPr>
            <w:rStyle w:val="Hyperlink"/>
          </w:rPr>
          <w:t>32</w:t>
        </w:r>
      </w:hyperlink>
      <w:r>
        <w:t>].</w:t>
      </w:r>
    </w:p>
    <w:p w14:paraId="4CC12A09" w14:textId="77777777" w:rsidR="00662E6C" w:rsidRDefault="00000000">
      <w:r>
        <w:rPr>
          <w:b/>
          <w:bCs/>
        </w:rPr>
        <w:t>Alternative Pedagogy Schools</w:t>
      </w:r>
      <w:r>
        <w:t xml:space="preserve"> Small alternative pedagogy schools demonstrate superior outcomes across multiple metrics. Research shows students in schools under 300 students are absent much less, drop out at nearly half the rate, have higher grade point averages, and improve reading scores by almost a half-year grade equivalency more than large schools [</w:t>
      </w:r>
      <w:hyperlink r:id="rId44">
        <w:r>
          <w:rPr>
            <w:rStyle w:val="Hyperlink"/>
          </w:rPr>
          <w:t>33</w:t>
        </w:r>
      </w:hyperlink>
      <w:r>
        <w:t>]. In Matthews’s 2014 study of the nation’s most academically challenging schools, 40% were schools of less than 350 students, representing an extremely disproportional distribution in favor of small schools [</w:t>
      </w:r>
      <w:hyperlink r:id="rId45">
        <w:r>
          <w:rPr>
            <w:rStyle w:val="Hyperlink"/>
          </w:rPr>
          <w:t>33</w:t>
        </w:r>
      </w:hyperlink>
      <w:r>
        <w:t>].</w:t>
      </w:r>
    </w:p>
    <w:p w14:paraId="29766A05" w14:textId="77777777" w:rsidR="00662E6C" w:rsidRDefault="00000000">
      <w:r>
        <w:t>Waldorf schools show exceptional college preparation outcomes, with 94% of graduates attending college and 42% majoring in science-related fields—more than double the national average [</w:t>
      </w:r>
      <w:hyperlink r:id="rId46">
        <w:r>
          <w:rPr>
            <w:rStyle w:val="Hyperlink"/>
          </w:rPr>
          <w:t>34</w:t>
        </w:r>
      </w:hyperlink>
      <w:r>
        <w:t>]. Small Waldorf schools like San Francisco Waldorf High School (127 students) and Waldorf School of Lexington (203 students) demonstrate sustainable operations with strong academic outcomes [</w:t>
      </w:r>
      <w:hyperlink r:id="rId47">
        <w:r>
          <w:rPr>
            <w:rStyle w:val="Hyperlink"/>
          </w:rPr>
          <w:t>35</w:t>
        </w:r>
      </w:hyperlink>
      <w:r>
        <w:t xml:space="preserve">, </w:t>
      </w:r>
      <w:hyperlink r:id="rId48">
        <w:r>
          <w:rPr>
            <w:rStyle w:val="Hyperlink"/>
          </w:rPr>
          <w:t>36</w:t>
        </w:r>
      </w:hyperlink>
      <w:r>
        <w:t>].</w:t>
      </w:r>
    </w:p>
    <w:p w14:paraId="3ECE17FC" w14:textId="77777777" w:rsidR="00662E6C" w:rsidRDefault="00000000">
      <w:r>
        <w:rPr>
          <w:b/>
          <w:bCs/>
        </w:rPr>
        <w:t>Charter and Innovation Schools</w:t>
      </w:r>
      <w:r>
        <w:t xml:space="preserve"> High Tech Los Angeles Charter High School serves 366 students with 100% Class of 2024 acceptance to four-year colleges, ranking #4 Best Charter School High School in Los Angeles [</w:t>
      </w:r>
      <w:hyperlink r:id="rId49">
        <w:r>
          <w:rPr>
            <w:rStyle w:val="Hyperlink"/>
          </w:rPr>
          <w:t>37</w:t>
        </w:r>
      </w:hyperlink>
      <w:r>
        <w:t>]. KIPP network schools demonstrate remarkable sustainability with 97% high school graduation rates compared to 92% nationally, 91% college matriculation versus 66% nationally, and 46% college graduation versus 37% nationally [</w:t>
      </w:r>
      <w:hyperlink r:id="rId50">
        <w:r>
          <w:rPr>
            <w:rStyle w:val="Hyperlink"/>
          </w:rPr>
          <w:t>38</w:t>
        </w:r>
      </w:hyperlink>
      <w:r>
        <w:t>].</w:t>
      </w:r>
    </w:p>
    <w:p w14:paraId="037AF40B" w14:textId="77777777" w:rsidR="00662E6C" w:rsidRDefault="00000000">
      <w:r>
        <w:rPr>
          <w:b/>
          <w:bCs/>
        </w:rPr>
        <w:t>European International Schools</w:t>
      </w:r>
      <w:r>
        <w:t xml:space="preserve"> European international schools with small enrollment demonstrate strong dual diploma outcomes. International School of Monaco serves over 830 students aged 3-18 from over 60 nationalities, with 47 IB students achieving 36.7 average points and 25 students (almost 90%) achieving 35+ points compared to global average of 30% [</w:t>
      </w:r>
      <w:hyperlink r:id="rId51">
        <w:r>
          <w:rPr>
            <w:rStyle w:val="Hyperlink"/>
          </w:rPr>
          <w:t>39</w:t>
        </w:r>
      </w:hyperlink>
      <w:r>
        <w:t xml:space="preserve">, </w:t>
      </w:r>
      <w:hyperlink r:id="rId52">
        <w:r>
          <w:rPr>
            <w:rStyle w:val="Hyperlink"/>
          </w:rPr>
          <w:t>40</w:t>
        </w:r>
      </w:hyperlink>
      <w:r>
        <w:t xml:space="preserve">, </w:t>
      </w:r>
      <w:hyperlink r:id="rId53">
        <w:r>
          <w:rPr>
            <w:rStyle w:val="Hyperlink"/>
          </w:rPr>
          <w:t>41</w:t>
        </w:r>
      </w:hyperlink>
      <w:r>
        <w:t>]. Ecole Jeannine Manuel Lille serves over 880 students with 26 IB students, offering dual diploma options between French Baccalaureate with International Option and IB Diploma [</w:t>
      </w:r>
      <w:hyperlink r:id="rId54">
        <w:r>
          <w:rPr>
            <w:rStyle w:val="Hyperlink"/>
          </w:rPr>
          <w:t>42</w:t>
        </w:r>
      </w:hyperlink>
      <w:r>
        <w:t xml:space="preserve">, </w:t>
      </w:r>
      <w:hyperlink r:id="rId55">
        <w:r>
          <w:rPr>
            <w:rStyle w:val="Hyperlink"/>
          </w:rPr>
          <w:t>40</w:t>
        </w:r>
      </w:hyperlink>
      <w:r>
        <w:t xml:space="preserve">, </w:t>
      </w:r>
      <w:hyperlink r:id="rId56">
        <w:r>
          <w:rPr>
            <w:rStyle w:val="Hyperlink"/>
          </w:rPr>
          <w:t>43</w:t>
        </w:r>
      </w:hyperlink>
      <w:r>
        <w:t>].</w:t>
      </w:r>
    </w:p>
    <w:p w14:paraId="1EF10724" w14:textId="77777777" w:rsidR="00662E6C" w:rsidRDefault="00000000">
      <w:r>
        <w:rPr>
          <w:b/>
          <w:bCs/>
        </w:rPr>
        <w:t>Organizational Structure Patterns</w:t>
      </w:r>
    </w:p>
    <w:p w14:paraId="1FABABF3" w14:textId="77777777" w:rsidR="00662E6C" w:rsidRDefault="00000000">
      <w:r>
        <w:t>Research reveals distinct organizational approaches among successful small schools. The unified model emphasizes broad, interdisciplinary education with strong personalization, while pathway models offer specialized tracks with early subject focus [</w:t>
      </w:r>
      <w:hyperlink r:id="rId57">
        <w:r>
          <w:rPr>
            <w:rStyle w:val="Hyperlink"/>
          </w:rPr>
          <w:t>44</w:t>
        </w:r>
      </w:hyperlink>
      <w:r>
        <w:t>]. Both approaches can be successful when properly implemented, with effectiveness depending more on execution quality, teacher dedication, and strong leadership than on the specific organizational model chosen [</w:t>
      </w:r>
      <w:hyperlink r:id="rId58">
        <w:r>
          <w:rPr>
            <w:rStyle w:val="Hyperlink"/>
          </w:rPr>
          <w:t>33</w:t>
        </w:r>
      </w:hyperlink>
      <w:r>
        <w:t>].</w:t>
      </w:r>
    </w:p>
    <w:p w14:paraId="17F041C7" w14:textId="77777777" w:rsidR="00662E6C" w:rsidRDefault="00000000">
      <w:r>
        <w:t>Small schools excel at creating strong relationships between students and adults, with much more advising occurring either formally or informally, leading to clearer paths to graduation and postgraduate plans [</w:t>
      </w:r>
      <w:hyperlink r:id="rId59">
        <w:r>
          <w:rPr>
            <w:rStyle w:val="Hyperlink"/>
          </w:rPr>
          <w:t>33</w:t>
        </w:r>
      </w:hyperlink>
      <w:r>
        <w:t>]. Research shows small schools are significantly safer, reporting fewer fights and no incidents of serious violence [</w:t>
      </w:r>
      <w:hyperlink r:id="rId60">
        <w:r>
          <w:rPr>
            <w:rStyle w:val="Hyperlink"/>
          </w:rPr>
          <w:t>33</w:t>
        </w:r>
      </w:hyperlink>
      <w:r>
        <w:t>].</w:t>
      </w:r>
    </w:p>
    <w:p w14:paraId="7718211E" w14:textId="77777777" w:rsidR="00662E6C" w:rsidRDefault="00000000">
      <w:r>
        <w:rPr>
          <w:b/>
          <w:bCs/>
        </w:rPr>
        <w:t>Success Factors and Sustainability Patterns</w:t>
      </w:r>
    </w:p>
    <w:p w14:paraId="73BB7415" w14:textId="77777777" w:rsidR="00662E6C" w:rsidRDefault="00000000">
      <w:r>
        <w:t>Successful small international schools share common characteristics regardless of organizational structure. Research from NYU’s study of 25 highly effective small schools identified three essential success factors: personalization through strong relationships and monitoring systems, high expectations with aligned instructional programs, and dedicated flexible teachers willing to take on multiple roles [</w:t>
      </w:r>
      <w:hyperlink r:id="rId61">
        <w:r>
          <w:rPr>
            <w:rStyle w:val="Hyperlink"/>
          </w:rPr>
          <w:t>45</w:t>
        </w:r>
      </w:hyperlink>
      <w:r>
        <w:t>].</w:t>
      </w:r>
    </w:p>
    <w:p w14:paraId="796130F4" w14:textId="77777777" w:rsidR="00662E6C" w:rsidRDefault="00000000">
      <w:r>
        <w:t>Financial sustainability varies by model, with small schools having higher cost per pupil but lower cost per graduate due to reduced dropout rates [</w:t>
      </w:r>
      <w:hyperlink r:id="rId62">
        <w:r>
          <w:rPr>
            <w:rStyle w:val="Hyperlink"/>
          </w:rPr>
          <w:t>33</w:t>
        </w:r>
      </w:hyperlink>
      <w:r>
        <w:t>]. IB students demonstrate superior college performance, with 88% returning to the same institution versus 80% for all US students, and 62% earning four-year degrees within three years versus 41% for all US students [</w:t>
      </w:r>
      <w:hyperlink r:id="rId63">
        <w:r>
          <w:rPr>
            <w:rStyle w:val="Hyperlink"/>
          </w:rPr>
          <w:t>7</w:t>
        </w:r>
      </w:hyperlink>
      <w:r>
        <w:t>].</w:t>
      </w:r>
    </w:p>
    <w:p w14:paraId="209FED10" w14:textId="77777777" w:rsidR="00662E6C" w:rsidRDefault="00000000">
      <w:r>
        <w:rPr>
          <w:b/>
          <w:bCs/>
        </w:rPr>
        <w:t>Common Failure Modes</w:t>
      </w:r>
    </w:p>
    <w:p w14:paraId="3256525C" w14:textId="77777777" w:rsidR="00662E6C" w:rsidRDefault="00000000">
      <w:r>
        <w:t>Research on school closures reveals critical patterns. Charter schools show concerning failure rates with 18% closing by the three-year mark, 25% by five years, 40% by 10 years, and approximately 50% by 15 years [</w:t>
      </w:r>
      <w:hyperlink r:id="rId64">
        <w:r>
          <w:rPr>
            <w:rStyle w:val="Hyperlink"/>
          </w:rPr>
          <w:t>46</w:t>
        </w:r>
      </w:hyperlink>
      <w:r>
        <w:t>]. Between 2010-11 and 2021-22, 2,315 charter schools failed and closed in the US [</w:t>
      </w:r>
      <w:hyperlink r:id="rId65">
        <w:r>
          <w:rPr>
            <w:rStyle w:val="Hyperlink"/>
          </w:rPr>
          <w:t>47</w:t>
        </w:r>
      </w:hyperlink>
      <w:r>
        <w:t>].</w:t>
      </w:r>
    </w:p>
    <w:p w14:paraId="34A25B34" w14:textId="77777777" w:rsidR="00662E6C" w:rsidRDefault="00000000">
      <w:r>
        <w:t>Recent closures include Santa Fe Waldorf School (2023) after 40 years due to precipitous enrollment drop and insurmountable operating deficit [</w:t>
      </w:r>
      <w:hyperlink r:id="rId66">
        <w:r>
          <w:rPr>
            <w:rStyle w:val="Hyperlink"/>
          </w:rPr>
          <w:t>48</w:t>
        </w:r>
      </w:hyperlink>
      <w:r>
        <w:t>], Guidepost Montessori schools nationwide (2025) citing operational costs with many schools running losses of $50,000+ per month [</w:t>
      </w:r>
      <w:hyperlink r:id="rId67">
        <w:r>
          <w:rPr>
            <w:rStyle w:val="Hyperlink"/>
          </w:rPr>
          <w:t>49</w:t>
        </w:r>
      </w:hyperlink>
      <w:r>
        <w:t>], and Academy of Thought and Industry in San Francisco (2024) due to dramatic enrollment decline and rising operational costs [</w:t>
      </w:r>
      <w:hyperlink r:id="rId68">
        <w:r>
          <w:rPr>
            <w:rStyle w:val="Hyperlink"/>
          </w:rPr>
          <w:t>50</w:t>
        </w:r>
      </w:hyperlink>
      <w:r>
        <w:t>].</w:t>
      </w:r>
    </w:p>
    <w:p w14:paraId="5391B42E" w14:textId="77777777" w:rsidR="00662E6C" w:rsidRDefault="00000000">
      <w:r>
        <w:t>Primary closure reasons include financial difficulties, enrollment declines, operational costs exceeding revenue, COVID-19 long-term impacts, market competition, regulatory challenges, and leadership instability [</w:t>
      </w:r>
      <w:hyperlink r:id="rId69">
        <w:r>
          <w:rPr>
            <w:rStyle w:val="Hyperlink"/>
          </w:rPr>
          <w:t>51</w:t>
        </w:r>
      </w:hyperlink>
      <w:r>
        <w:t>].</w:t>
      </w:r>
    </w:p>
    <w:p w14:paraId="17BA1DD5" w14:textId="77777777" w:rsidR="00662E6C" w:rsidRDefault="00000000">
      <w:r>
        <w:rPr>
          <w:b/>
          <w:bCs/>
        </w:rPr>
        <w:t>Key Findings for La Scuola Context</w:t>
      </w:r>
    </w:p>
    <w:p w14:paraId="5A17350A" w14:textId="77777777" w:rsidR="00662E6C" w:rsidRDefault="00000000">
      <w:r>
        <w:t>The landscape analysis reveals that successful small international schools typically operate with 150-300 students, maintain strong language programs while ensuring college preparation rigor, employ either unified or pathway organizational models based on context rather than ideology, and demonstrate sustainability through strong leadership, dedicated faculty, and robust community support. Schools serving similar demographics to La Scuola’s expected population show consistent success when properly resourced and managed, with IB programs providing particularly strong frameworks for small bilingual schools.</w:t>
      </w:r>
    </w:p>
    <w:p w14:paraId="475AB778" w14:textId="77777777" w:rsidR="00662E6C" w:rsidRDefault="00000000">
      <w:pPr>
        <w:pStyle w:val="Heading2"/>
      </w:pPr>
      <w:bookmarkStart w:id="3" w:name="X3dd2841ba18c6a928d9aef16f067bbee368d1e4"/>
      <w:bookmarkEnd w:id="2"/>
      <w:r>
        <w:t>Phase 2: Deep Dive Analysis of Exemplar Schools</w:t>
      </w:r>
    </w:p>
    <w:p w14:paraId="7E3D5394" w14:textId="77777777" w:rsidR="00662E6C" w:rsidRDefault="00000000">
      <w:r>
        <w:t>Based on the landscape analysis, four exemplar schools were selected for detailed examination representing different organizational models, enrollment sizes, and educational approaches: Newman School Boston (unified IB model), New Covenant Academy Los Angeles (small Christian IB school), International School of Monaco (bilingual international model), and KIPP network schools (pathway-focused charter model). These schools demonstrate sustained success over 10+ years with documented outcomes data.</w:t>
      </w:r>
    </w:p>
    <w:p w14:paraId="11BC3E91" w14:textId="77777777" w:rsidR="00662E6C" w:rsidRDefault="00000000">
      <w:r>
        <w:rPr>
          <w:b/>
          <w:bCs/>
        </w:rPr>
        <w:t>Selection Criteria and Rationale</w:t>
      </w:r>
    </w:p>
    <w:p w14:paraId="7DB9066E" w14:textId="77777777" w:rsidR="00662E6C" w:rsidRDefault="00000000">
      <w:r>
        <w:t>The exemplar schools were chosen to represent diverse organizational structures while maintaining relevance to La Scuola’s context. Newman School Boston exemplifies the unified IB model with 235-260 students serving an international community [</w:t>
      </w:r>
      <w:hyperlink r:id="rId70">
        <w:r>
          <w:rPr>
            <w:rStyle w:val="Hyperlink"/>
          </w:rPr>
          <w:t>52</w:t>
        </w:r>
      </w:hyperlink>
      <w:r>
        <w:t xml:space="preserve">, </w:t>
      </w:r>
      <w:hyperlink r:id="rId71">
        <w:r>
          <w:rPr>
            <w:rStyle w:val="Hyperlink"/>
          </w:rPr>
          <w:t>53</w:t>
        </w:r>
      </w:hyperlink>
      <w:r>
        <w:t xml:space="preserve">, </w:t>
      </w:r>
      <w:hyperlink r:id="rId72">
        <w:r>
          <w:rPr>
            <w:rStyle w:val="Hyperlink"/>
          </w:rPr>
          <w:t>54</w:t>
        </w:r>
      </w:hyperlink>
      <w:r>
        <w:t>]. New Covenant Academy represents small-scale IB implementation with 170+ students achieving exceptional college placement outcomes [</w:t>
      </w:r>
      <w:hyperlink r:id="rId73">
        <w:r>
          <w:rPr>
            <w:rStyle w:val="Hyperlink"/>
          </w:rPr>
          <w:t>24</w:t>
        </w:r>
      </w:hyperlink>
      <w:r>
        <w:t>]. International School of Monaco demonstrates bilingual education excellence with 830+ students from 60+ nationalities achieving record IB results [</w:t>
      </w:r>
      <w:hyperlink r:id="rId74">
        <w:r>
          <w:rPr>
            <w:rStyle w:val="Hyperlink"/>
          </w:rPr>
          <w:t>36</w:t>
        </w:r>
      </w:hyperlink>
      <w:r>
        <w:t xml:space="preserve">, </w:t>
      </w:r>
      <w:hyperlink r:id="rId75">
        <w:r>
          <w:rPr>
            <w:rStyle w:val="Hyperlink"/>
          </w:rPr>
          <w:t>41</w:t>
        </w:r>
      </w:hyperlink>
      <w:r>
        <w:t>]. KIPP network schools provide insights into pathway-focused models serving 210,000 students across 279 schools with documented long-term outcomes [</w:t>
      </w:r>
      <w:hyperlink r:id="rId76">
        <w:r>
          <w:rPr>
            <w:rStyle w:val="Hyperlink"/>
          </w:rPr>
          <w:t>55</w:t>
        </w:r>
      </w:hyperlink>
      <w:r>
        <w:t>].</w:t>
      </w:r>
    </w:p>
    <w:p w14:paraId="3E38AE49" w14:textId="77777777" w:rsidR="00662E6C" w:rsidRDefault="00000000">
      <w:r>
        <w:rPr>
          <w:b/>
          <w:bCs/>
        </w:rPr>
        <w:t>Curriculum Organization Comparative Analysis</w:t>
      </w:r>
    </w:p>
    <w:p w14:paraId="1F82F7F8" w14:textId="77777777" w:rsidR="00662E6C" w:rsidRDefault="00000000">
      <w:r>
        <w:rPr>
          <w:b/>
          <w:bCs/>
        </w:rPr>
        <w:t>Newman School Boston: Unified IB Model</w:t>
      </w:r>
      <w:r>
        <w:t xml:space="preserve"> Newman operates a comprehensive unified curriculum structure spanning grades 7-12 with both traditional Newman diplomas and full IB Diploma Programme options [</w:t>
      </w:r>
      <w:hyperlink r:id="rId77">
        <w:r>
          <w:rPr>
            <w:rStyle w:val="Hyperlink"/>
          </w:rPr>
          <w:t>56</w:t>
        </w:r>
      </w:hyperlink>
      <w:r>
        <w:t>]. The school implements the IB Middle Years Programme for grades 7-8 with interdisciplinary humanities integrating Individuals &amp; Society and Language &amp; Literature, allowing students to engage with aligned topics while building discipline-specific skills [</w:t>
      </w:r>
      <w:hyperlink r:id="rId78">
        <w:r>
          <w:rPr>
            <w:rStyle w:val="Hyperlink"/>
          </w:rPr>
          <w:t>57</w:t>
        </w:r>
      </w:hyperlink>
      <w:r>
        <w:t>]. The unified approach continues through high school where students can choose between Newman diploma (minimum five classes with IB DP courses or combinations) or full IB Diploma (six IB DP classes over two years) [</w:t>
      </w:r>
      <w:hyperlink r:id="rId79">
        <w:r>
          <w:rPr>
            <w:rStyle w:val="Hyperlink"/>
          </w:rPr>
          <w:t>56</w:t>
        </w:r>
      </w:hyperlink>
      <w:r>
        <w:t>].</w:t>
      </w:r>
    </w:p>
    <w:p w14:paraId="7E6FA993" w14:textId="77777777" w:rsidR="00662E6C" w:rsidRDefault="00000000">
      <w:r>
        <w:t>Language instruction follows an integrated model offering French, Spanish, and Latin within the IB framework, with middle school emphasizing cultural understanding and communication in chosen languages [</w:t>
      </w:r>
      <w:hyperlink r:id="rId80">
        <w:r>
          <w:rPr>
            <w:rStyle w:val="Hyperlink"/>
          </w:rPr>
          <w:t>56</w:t>
        </w:r>
      </w:hyperlink>
      <w:r>
        <w:t xml:space="preserve">, </w:t>
      </w:r>
      <w:hyperlink r:id="rId81">
        <w:r>
          <w:rPr>
            <w:rStyle w:val="Hyperlink"/>
          </w:rPr>
          <w:t>57</w:t>
        </w:r>
      </w:hyperlink>
      <w:r>
        <w:t>]. Faculty qualifications are exceptionally high, with all 56 faculty and staff members holding advanced degrees and specialized IB training [</w:t>
      </w:r>
      <w:hyperlink r:id="rId82">
        <w:r>
          <w:rPr>
            <w:rStyle w:val="Hyperlink"/>
          </w:rPr>
          <w:t>21</w:t>
        </w:r>
      </w:hyperlink>
      <w:r>
        <w:t xml:space="preserve">, </w:t>
      </w:r>
      <w:hyperlink r:id="rId83">
        <w:r>
          <w:rPr>
            <w:rStyle w:val="Hyperlink"/>
          </w:rPr>
          <w:t>58</w:t>
        </w:r>
      </w:hyperlink>
      <w:r>
        <w:t>]. The unified model enables average class sizes of 12 students with 6:1 student-teacher ratios [</w:t>
      </w:r>
      <w:hyperlink r:id="rId84">
        <w:r>
          <w:rPr>
            <w:rStyle w:val="Hyperlink"/>
          </w:rPr>
          <w:t>59</w:t>
        </w:r>
      </w:hyperlink>
      <w:r>
        <w:t xml:space="preserve">, </w:t>
      </w:r>
      <w:hyperlink r:id="rId85">
        <w:r>
          <w:rPr>
            <w:rStyle w:val="Hyperlink"/>
          </w:rPr>
          <w:t>60</w:t>
        </w:r>
      </w:hyperlink>
      <w:r>
        <w:t>].</w:t>
      </w:r>
    </w:p>
    <w:p w14:paraId="1CC96D5B" w14:textId="77777777" w:rsidR="00662E6C" w:rsidRDefault="00000000">
      <w:r>
        <w:rPr>
          <w:b/>
          <w:bCs/>
        </w:rPr>
        <w:t>New Covenant Academy: Small-Scale IB Implementation</w:t>
      </w:r>
      <w:r>
        <w:t xml:space="preserve"> New Covenant Academy demonstrates successful IB implementation at small scale with a three-tiered structure: elementary (K-3) with foundational skills and 2 hours daily English instruction, middle school (4-8) with subject specialists starting grade 4, and high school (9-12) renowned for IB Diploma Programme [</w:t>
      </w:r>
      <w:hyperlink r:id="rId86">
        <w:r>
          <w:rPr>
            <w:rStyle w:val="Hyperlink"/>
          </w:rPr>
          <w:t>61</w:t>
        </w:r>
      </w:hyperlink>
      <w:r>
        <w:t xml:space="preserve">, </w:t>
      </w:r>
      <w:hyperlink r:id="rId87">
        <w:r>
          <w:rPr>
            <w:rStyle w:val="Hyperlink"/>
          </w:rPr>
          <w:t>62</w:t>
        </w:r>
      </w:hyperlink>
      <w:r>
        <w:t>]. The school achieves remarkable efficiency with 15 full-time teachers, 6 staff members, and 5 administrators serving 170+ students [</w:t>
      </w:r>
      <w:hyperlink r:id="rId88">
        <w:r>
          <w:rPr>
            <w:rStyle w:val="Hyperlink"/>
          </w:rPr>
          <w:t>24</w:t>
        </w:r>
      </w:hyperlink>
      <w:r>
        <w:t>].</w:t>
      </w:r>
    </w:p>
    <w:p w14:paraId="767506C2" w14:textId="77777777" w:rsidR="00662E6C" w:rsidRDefault="00000000">
      <w:r>
        <w:t>The curriculum integrates technology comprehensively as a 100% wirelessly connected institution where grades 6-12 students use personal devices with completely digital online curriculum for core subjects [</w:t>
      </w:r>
      <w:hyperlink r:id="rId89">
        <w:r>
          <w:rPr>
            <w:rStyle w:val="Hyperlink"/>
          </w:rPr>
          <w:t>63</w:t>
        </w:r>
      </w:hyperlink>
      <w:r>
        <w:t>]. IB implementation includes candidacy for Primary Years Programme (TK-5) and Middle Years Programme (6-10), making it potentially the only Southern California school offering all three IB programmes on one campus [</w:t>
      </w:r>
      <w:hyperlink r:id="rId90">
        <w:r>
          <w:rPr>
            <w:rStyle w:val="Hyperlink"/>
          </w:rPr>
          <w:t>64</w:t>
        </w:r>
      </w:hyperlink>
      <w:r>
        <w:t>].</w:t>
      </w:r>
    </w:p>
    <w:p w14:paraId="0291445B" w14:textId="77777777" w:rsidR="00662E6C" w:rsidRDefault="00000000">
      <w:r>
        <w:rPr>
          <w:b/>
          <w:bCs/>
        </w:rPr>
        <w:t>International School of Monaco: Bilingual Excellence Model</w:t>
      </w:r>
      <w:r>
        <w:t xml:space="preserve"> ISM operates as an IB World Continuum School offering all four IB programmes, placing it in the top 1% of IB schools worldwide [</w:t>
      </w:r>
      <w:hyperlink r:id="rId91">
        <w:r>
          <w:rPr>
            <w:rStyle w:val="Hyperlink"/>
          </w:rPr>
          <w:t>65</w:t>
        </w:r>
      </w:hyperlink>
      <w:r>
        <w:t>]. The curriculum is organized around six learning principles emphasizing engagement, environment, collaboration, and feedback [</w:t>
      </w:r>
      <w:hyperlink r:id="rId92">
        <w:r>
          <w:rPr>
            <w:rStyle w:val="Hyperlink"/>
          </w:rPr>
          <w:t>66</w:t>
        </w:r>
      </w:hyperlink>
      <w:r>
        <w:t>]. The bilingual model features comprehensive French-English instruction in primary years with balanced literacy in both languages, while mathematics concepts are taught first in English then reinforced in French [</w:t>
      </w:r>
      <w:hyperlink r:id="rId93">
        <w:r>
          <w:rPr>
            <w:rStyle w:val="Hyperlink"/>
          </w:rPr>
          <w:t>67</w:t>
        </w:r>
      </w:hyperlink>
      <w:r>
        <w:t xml:space="preserve">, </w:t>
      </w:r>
      <w:hyperlink r:id="rId94">
        <w:r>
          <w:rPr>
            <w:rStyle w:val="Hyperlink"/>
          </w:rPr>
          <w:t>66</w:t>
        </w:r>
      </w:hyperlink>
      <w:r>
        <w:t>].</w:t>
      </w:r>
    </w:p>
    <w:p w14:paraId="19F7FE8C" w14:textId="77777777" w:rsidR="00662E6C" w:rsidRDefault="00000000">
      <w:r>
        <w:t>Secondary education continues bilingual emphasis with English-focused curriculum plus French, Spanish, Italian, Russian, and German options [</w:t>
      </w:r>
      <w:hyperlink r:id="rId95">
        <w:r>
          <w:rPr>
            <w:rStyle w:val="Hyperlink"/>
          </w:rPr>
          <w:t>67</w:t>
        </w:r>
      </w:hyperlink>
      <w:r>
        <w:t xml:space="preserve">, </w:t>
      </w:r>
      <w:hyperlink r:id="rId96">
        <w:r>
          <w:rPr>
            <w:rStyle w:val="Hyperlink"/>
          </w:rPr>
          <w:t>68</w:t>
        </w:r>
      </w:hyperlink>
      <w:r>
        <w:t>]. The school maintains maximum class sizes of 16 students with 186 teaching, support, and administration personnel serving 830+ students [</w:t>
      </w:r>
      <w:hyperlink r:id="rId97">
        <w:r>
          <w:rPr>
            <w:rStyle w:val="Hyperlink"/>
          </w:rPr>
          <w:t>69</w:t>
        </w:r>
      </w:hyperlink>
      <w:r>
        <w:t xml:space="preserve">, </w:t>
      </w:r>
      <w:hyperlink r:id="rId98">
        <w:r>
          <w:rPr>
            <w:rStyle w:val="Hyperlink"/>
          </w:rPr>
          <w:t>70</w:t>
        </w:r>
      </w:hyperlink>
      <w:r>
        <w:t>].</w:t>
      </w:r>
    </w:p>
    <w:p w14:paraId="59ED1022" w14:textId="77777777" w:rsidR="00662E6C" w:rsidRDefault="00000000">
      <w:r>
        <w:rPr>
          <w:b/>
          <w:bCs/>
        </w:rPr>
        <w:t>KIPP Network: Pathway-Focused Charter Model</w:t>
      </w:r>
      <w:r>
        <w:t xml:space="preserve"> KIPP operates through decentralized regional organizations with 279 schools serving diverse student populations [</w:t>
      </w:r>
      <w:hyperlink r:id="rId99">
        <w:r>
          <w:rPr>
            <w:rStyle w:val="Hyperlink"/>
          </w:rPr>
          <w:t>71</w:t>
        </w:r>
      </w:hyperlink>
      <w:r>
        <w:t xml:space="preserve">, </w:t>
      </w:r>
      <w:hyperlink r:id="rId100">
        <w:r>
          <w:rPr>
            <w:rStyle w:val="Hyperlink"/>
          </w:rPr>
          <w:t>55</w:t>
        </w:r>
      </w:hyperlink>
      <w:r>
        <w:t>]. The curriculum design emphasizes college-preparatory academics with extended learning time through longer school days and years [</w:t>
      </w:r>
      <w:hyperlink r:id="rId101">
        <w:r>
          <w:rPr>
            <w:rStyle w:val="Hyperlink"/>
          </w:rPr>
          <w:t>72</w:t>
        </w:r>
      </w:hyperlink>
      <w:r>
        <w:t>]. Mathematics instruction uses nationally-recognized curricula (Eureka Math, Imagine Learning: Illustrative Math, or Open-Up) emphasizing both procedural and conceptual understanding [</w:t>
      </w:r>
      <w:hyperlink r:id="rId102">
        <w:r>
          <w:rPr>
            <w:rStyle w:val="Hyperlink"/>
          </w:rPr>
          <w:t>73</w:t>
        </w:r>
      </w:hyperlink>
      <w:r>
        <w:t>]. Science education utilizes Amplify Science across all grades, blending hands-on investigations, literacy-rich activities, and interactive digital tools [</w:t>
      </w:r>
      <w:hyperlink r:id="rId103">
        <w:r>
          <w:rPr>
            <w:rStyle w:val="Hyperlink"/>
          </w:rPr>
          <w:t>74</w:t>
        </w:r>
      </w:hyperlink>
      <w:r>
        <w:t>].</w:t>
      </w:r>
    </w:p>
    <w:p w14:paraId="7690DFEF" w14:textId="77777777" w:rsidR="00662E6C" w:rsidRDefault="00000000">
      <w:r>
        <w:t>The pathway model includes specialized programs such as dual language immersion in KIPP Texas, providing academic success while developing English-Spanish fluency [</w:t>
      </w:r>
      <w:hyperlink r:id="rId104">
        <w:r>
          <w:rPr>
            <w:rStyle w:val="Hyperlink"/>
          </w:rPr>
          <w:t>75</w:t>
        </w:r>
      </w:hyperlink>
      <w:r>
        <w:t>]. Regional variations allow customization while maintaining network-wide standards and support systems.</w:t>
      </w:r>
    </w:p>
    <w:p w14:paraId="2EEBD022" w14:textId="77777777" w:rsidR="00662E6C" w:rsidRDefault="00000000">
      <w:r>
        <w:rPr>
          <w:b/>
          <w:bCs/>
        </w:rPr>
        <w:t>Pedagogical Approaches and Student Agency</w:t>
      </w:r>
    </w:p>
    <w:p w14:paraId="279C6904" w14:textId="77777777" w:rsidR="00662E6C" w:rsidRDefault="00000000">
      <w:r>
        <w:rPr>
          <w:b/>
          <w:bCs/>
        </w:rPr>
        <w:t>Assessment and Student Monitoring</w:t>
      </w:r>
      <w:r>
        <w:t xml:space="preserve"> Newman School emphasizes IB pedagogical approaches with project-based learning and international mindedness, supported by comprehensive college counseling that leverages small school size for individualized guidance [</w:t>
      </w:r>
      <w:hyperlink r:id="rId105">
        <w:r>
          <w:rPr>
            <w:rStyle w:val="Hyperlink"/>
          </w:rPr>
          <w:t>21</w:t>
        </w:r>
      </w:hyperlink>
      <w:r>
        <w:t xml:space="preserve">, </w:t>
      </w:r>
      <w:hyperlink r:id="rId106">
        <w:r>
          <w:rPr>
            <w:rStyle w:val="Hyperlink"/>
          </w:rPr>
          <w:t>22</w:t>
        </w:r>
      </w:hyperlink>
      <w:r>
        <w:t>]. New Covenant Academy employs research-based instructional and assessment strategies driven by formative and summative assessment results [</w:t>
      </w:r>
      <w:hyperlink r:id="rId107">
        <w:r>
          <w:rPr>
            <w:rStyle w:val="Hyperlink"/>
          </w:rPr>
          <w:t>61</w:t>
        </w:r>
      </w:hyperlink>
      <w:r>
        <w:t>]. ISM implements learning principles emphasizing effective formative feedback on process and outcomes with clear understanding of learning objectives [</w:t>
      </w:r>
      <w:hyperlink r:id="rId108">
        <w:r>
          <w:rPr>
            <w:rStyle w:val="Hyperlink"/>
          </w:rPr>
          <w:t>66</w:t>
        </w:r>
      </w:hyperlink>
      <w:r>
        <w:t>]. KIPP utilizes data-driven instruction with regular assessment and adjustment based on student performance data.</w:t>
      </w:r>
    </w:p>
    <w:p w14:paraId="36758EED" w14:textId="77777777" w:rsidR="00662E6C" w:rsidRDefault="00000000">
      <w:r>
        <w:rPr>
          <w:b/>
          <w:bCs/>
        </w:rPr>
        <w:t>Student Choice and Personalization</w:t>
      </w:r>
      <w:r>
        <w:t xml:space="preserve"> The unified models (Newman, ISM) provide flexibility within structured frameworks, allowing students to choose between diploma options while maintaining comprehensive requirements. Newman offers approximately 15% of seniors pursuing full IB Diploma while all benefit from IB pedagogical approaches [</w:t>
      </w:r>
      <w:hyperlink r:id="rId109">
        <w:r>
          <w:rPr>
            <w:rStyle w:val="Hyperlink"/>
          </w:rPr>
          <w:t>76</w:t>
        </w:r>
      </w:hyperlink>
      <w:r>
        <w:t>]. Pathway models (KIPP) enable specialization through regional programs and dual language options while maintaining college-preparatory focus.</w:t>
      </w:r>
    </w:p>
    <w:p w14:paraId="56F8F715" w14:textId="77777777" w:rsidR="00662E6C" w:rsidRDefault="00000000">
      <w:r>
        <w:rPr>
          <w:b/>
          <w:bCs/>
        </w:rPr>
        <w:t>Language Learning Models and Bilingual Instruction</w:t>
      </w:r>
    </w:p>
    <w:p w14:paraId="282BCA6E" w14:textId="77777777" w:rsidR="00662E6C" w:rsidRDefault="00000000">
      <w:r>
        <w:rPr>
          <w:b/>
          <w:bCs/>
        </w:rPr>
        <w:t>Heritage vs. World Language Approaches</w:t>
      </w:r>
      <w:r>
        <w:t xml:space="preserve"> Newman implements world language acquisition through French, Spanish, and Latin with cultural exploration and communication emphasis [</w:t>
      </w:r>
      <w:hyperlink r:id="rId110">
        <w:r>
          <w:rPr>
            <w:rStyle w:val="Hyperlink"/>
          </w:rPr>
          <w:t>56</w:t>
        </w:r>
      </w:hyperlink>
      <w:r>
        <w:t xml:space="preserve">, </w:t>
      </w:r>
      <w:hyperlink r:id="rId111">
        <w:r>
          <w:rPr>
            <w:rStyle w:val="Hyperlink"/>
          </w:rPr>
          <w:t>57</w:t>
        </w:r>
      </w:hyperlink>
      <w:r>
        <w:t>]. ISM demonstrates heritage language maintenance through comprehensive bilingual French-English education with DELF certification as the only accredited center in Monaco [</w:t>
      </w:r>
      <w:hyperlink r:id="rId112">
        <w:r>
          <w:rPr>
            <w:rStyle w:val="Hyperlink"/>
          </w:rPr>
          <w:t>67</w:t>
        </w:r>
      </w:hyperlink>
      <w:r>
        <w:t xml:space="preserve">, </w:t>
      </w:r>
      <w:hyperlink r:id="rId113">
        <w:r>
          <w:rPr>
            <w:rStyle w:val="Hyperlink"/>
          </w:rPr>
          <w:t>77</w:t>
        </w:r>
      </w:hyperlink>
      <w:r>
        <w:t>]. KIPP Texas provides dual language immersion for emergent bilingual learners achieving academic success in English and Spanish [</w:t>
      </w:r>
      <w:hyperlink r:id="rId114">
        <w:r>
          <w:rPr>
            <w:rStyle w:val="Hyperlink"/>
          </w:rPr>
          <w:t>75</w:t>
        </w:r>
      </w:hyperlink>
      <w:r>
        <w:t>].</w:t>
      </w:r>
    </w:p>
    <w:p w14:paraId="3301A3B8" w14:textId="77777777" w:rsidR="00662E6C" w:rsidRDefault="00000000">
      <w:r>
        <w:rPr>
          <w:b/>
          <w:bCs/>
        </w:rPr>
        <w:t>Instructional Time and Subject Integration</w:t>
      </w:r>
      <w:r>
        <w:t xml:space="preserve"> ISM’s bilingual model allocates balanced time between languages with mathematics concepts taught bilingually (English first, French reinforcement) [</w:t>
      </w:r>
      <w:hyperlink r:id="rId115">
        <w:r>
          <w:rPr>
            <w:rStyle w:val="Hyperlink"/>
          </w:rPr>
          <w:t>66</w:t>
        </w:r>
      </w:hyperlink>
      <w:r>
        <w:t>]. New Covenant Academy dedicates 2 hours daily to comprehensive English instruction for grades 1-3, supporting diverse linguistic backgrounds in Koreatown location [</w:t>
      </w:r>
      <w:hyperlink r:id="rId116">
        <w:r>
          <w:rPr>
            <w:rStyle w:val="Hyperlink"/>
          </w:rPr>
          <w:t>62</w:t>
        </w:r>
      </w:hyperlink>
      <w:r>
        <w:t xml:space="preserve">, </w:t>
      </w:r>
      <w:hyperlink r:id="rId117">
        <w:r>
          <w:rPr>
            <w:rStyle w:val="Hyperlink"/>
          </w:rPr>
          <w:t>78</w:t>
        </w:r>
      </w:hyperlink>
      <w:r>
        <w:t>]. Language instruction percentages vary from ISM’s balanced bilingual approach to Newman’s world language acquisition model within broader English-medium instruction.</w:t>
      </w:r>
    </w:p>
    <w:p w14:paraId="60F2A7CD" w14:textId="77777777" w:rsidR="00662E6C" w:rsidRDefault="00000000">
      <w:r>
        <w:rPr>
          <w:b/>
          <w:bCs/>
        </w:rPr>
        <w:t>College Placement Outcomes and University Preparation</w:t>
      </w:r>
    </w:p>
    <w:p w14:paraId="581C5B22" w14:textId="77777777" w:rsidR="00662E6C" w:rsidRDefault="00000000">
      <w:r>
        <w:rPr>
          <w:b/>
          <w:bCs/>
        </w:rPr>
        <w:t>Quantitative Outcomes Analysis</w:t>
      </w:r>
      <w:r>
        <w:t xml:space="preserve"> Newman School graduates attend prestigious universities including Harvard, MIT, Princeton, Cornell, Duke, Northwestern, with universities specifically recognizing IB preparation effectiveness [</w:t>
      </w:r>
      <w:hyperlink r:id="rId118">
        <w:r>
          <w:rPr>
            <w:rStyle w:val="Hyperlink"/>
          </w:rPr>
          <w:t>22</w:t>
        </w:r>
      </w:hyperlink>
      <w:r>
        <w:t xml:space="preserve">, </w:t>
      </w:r>
      <w:hyperlink r:id="rId119">
        <w:r>
          <w:rPr>
            <w:rStyle w:val="Hyperlink"/>
          </w:rPr>
          <w:t>79</w:t>
        </w:r>
      </w:hyperlink>
      <w:r>
        <w:t>]. New Covenant Academy achieves 100% placement to Top 50 US universities with acceptances to Yale, University of Pennsylvania, Cornell, Carnegie-Mellon, Duke, UCLA, UC Berkeley, USC [</w:t>
      </w:r>
      <w:hyperlink r:id="rId120">
        <w:r>
          <w:rPr>
            <w:rStyle w:val="Hyperlink"/>
          </w:rPr>
          <w:t>24</w:t>
        </w:r>
      </w:hyperlink>
      <w:r>
        <w:t>]. Academic performance places NCA in top 7-10% nationally and top 7% in California [</w:t>
      </w:r>
      <w:hyperlink r:id="rId121">
        <w:r>
          <w:rPr>
            <w:rStyle w:val="Hyperlink"/>
          </w:rPr>
          <w:t>24</w:t>
        </w:r>
      </w:hyperlink>
      <w:r>
        <w:t>].</w:t>
      </w:r>
    </w:p>
    <w:p w14:paraId="52E10443" w14:textId="77777777" w:rsidR="00662E6C" w:rsidRDefault="00000000">
      <w:r>
        <w:t>ISM demonstrates exceptional outcomes with 100% IB pass rates (vs. 81.3% global average), 36.7 average points (6.2 above global average), and 96% achieving first-choice university destinations including Imperial College London, UCL, King’s College London, Columbia University [</w:t>
      </w:r>
      <w:hyperlink r:id="rId122">
        <w:r>
          <w:rPr>
            <w:rStyle w:val="Hyperlink"/>
          </w:rPr>
          <w:t>41</w:t>
        </w:r>
      </w:hyperlink>
      <w:r>
        <w:t>]. KIPP shows mixed long-term outcomes with students attending both KIPP middle and high schools demonstrating 31 percentage points higher four-year college enrollment and 19 percentage points higher college completion within five years [</w:t>
      </w:r>
      <w:hyperlink r:id="rId123">
        <w:r>
          <w:rPr>
            <w:rStyle w:val="Hyperlink"/>
          </w:rPr>
          <w:t>80</w:t>
        </w:r>
      </w:hyperlink>
      <w:r>
        <w:t>].</w:t>
      </w:r>
    </w:p>
    <w:p w14:paraId="1D6D612C" w14:textId="77777777" w:rsidR="00662E6C" w:rsidRDefault="00000000">
      <w:r>
        <w:rPr>
          <w:b/>
          <w:bCs/>
        </w:rPr>
        <w:t>University Recognition and Preparation Quality</w:t>
      </w:r>
      <w:r>
        <w:t xml:space="preserve"> Harvard University states that “Success in an IB program correlates well with success at Harvard” while Duke University notes IB curriculum structure and quality as “terrific” [</w:t>
      </w:r>
      <w:hyperlink r:id="rId124">
        <w:r>
          <w:rPr>
            <w:rStyle w:val="Hyperlink"/>
          </w:rPr>
          <w:t>22</w:t>
        </w:r>
      </w:hyperlink>
      <w:r>
        <w:t>]. IB students demonstrate superior college performance with 88% returning to same institution versus 80% for all US students, and 62% earning four-year degrees within three years versus 41% nationally [</w:t>
      </w:r>
      <w:hyperlink r:id="rId125">
        <w:r>
          <w:rPr>
            <w:rStyle w:val="Hyperlink"/>
          </w:rPr>
          <w:t>7</w:t>
        </w:r>
      </w:hyperlink>
      <w:r>
        <w:t>].</w:t>
      </w:r>
    </w:p>
    <w:p w14:paraId="08359EDE" w14:textId="77777777" w:rsidR="00662E6C" w:rsidRDefault="00000000">
      <w:r>
        <w:rPr>
          <w:b/>
          <w:bCs/>
        </w:rPr>
        <w:t>Design Principles Extracted from Exemplar Analysis</w:t>
      </w:r>
    </w:p>
    <w:p w14:paraId="0C1C61E0" w14:textId="77777777" w:rsidR="00662E6C" w:rsidRDefault="00000000">
      <w:r>
        <w:rPr>
          <w:b/>
          <w:bCs/>
        </w:rPr>
        <w:t>Essential Elements Present in Most Successful Schools</w:t>
      </w:r>
      <w:r>
        <w:t xml:space="preserve"> All exemplar schools demonstrate strong leadership focused on mission-critical activities, highly qualified faculty with advanced degrees and specialized training, comprehensive student support systems, and data-driven instruction with regular assessment. Small class sizes and favorable student-teacher ratios enable personalization regardless of organizational model. International mindedness and global perspective appear consistently across successful schools.</w:t>
      </w:r>
    </w:p>
    <w:p w14:paraId="37E37CD5" w14:textId="77777777" w:rsidR="00662E6C" w:rsidRDefault="00000000">
      <w:r>
        <w:rPr>
          <w:b/>
          <w:bCs/>
        </w:rPr>
        <w:t>Contextual Elements Working in Specific Situations</w:t>
      </w:r>
      <w:r>
        <w:t xml:space="preserve"> Bilingual instruction models vary significantly based on community needs and heritage language considerations. ISM’s balanced bilingual approach works with international community, while Newman’s world language model serves diverse international students, and KIPP’s dual language immersion addresses specific emergent bilingual populations. Organizational structures (unified vs. pathway) succeed based on implementation quality rather than model type.</w:t>
      </w:r>
    </w:p>
    <w:p w14:paraId="2D38C289" w14:textId="77777777" w:rsidR="00662E6C" w:rsidRDefault="00000000">
      <w:r>
        <w:rPr>
          <w:b/>
          <w:bCs/>
        </w:rPr>
        <w:t>Hidden Complexities and Operational Challenges</w:t>
      </w:r>
      <w:r>
        <w:t xml:space="preserve"> Teacher recruitment emerges as critical challenge requiring specialized qualifications, particularly for bilingual content instruction. ISM employs 186 personnel for 830+ students while Newman maintains 56 faculty for 235-260 students, indicating different staffing models based on program complexity [</w:t>
      </w:r>
      <w:hyperlink r:id="rId126">
        <w:r>
          <w:rPr>
            <w:rStyle w:val="Hyperlink"/>
          </w:rPr>
          <w:t>70</w:t>
        </w:r>
      </w:hyperlink>
      <w:r>
        <w:t xml:space="preserve">, </w:t>
      </w:r>
      <w:hyperlink r:id="rId127">
        <w:r>
          <w:rPr>
            <w:rStyle w:val="Hyperlink"/>
          </w:rPr>
          <w:t>58</w:t>
        </w:r>
      </w:hyperlink>
      <w:r>
        <w:t>]. Financial sustainability requires careful enrollment management, with small schools showing higher per-pupil costs but lower per-graduate costs due to reduced dropout rates [</w:t>
      </w:r>
      <w:hyperlink r:id="rId128">
        <w:r>
          <w:rPr>
            <w:rStyle w:val="Hyperlink"/>
          </w:rPr>
          <w:t>33</w:t>
        </w:r>
      </w:hyperlink>
      <w:r>
        <w:t>].</w:t>
      </w:r>
    </w:p>
    <w:p w14:paraId="758BBC5C" w14:textId="77777777" w:rsidR="00662E6C" w:rsidRDefault="00000000">
      <w:r>
        <w:t>Accreditation maintenance presents ongoing complexity, with ISM holding multiple prestigious accreditations (CIS, MSA-CESS, AFEC) requiring continuous compliance [</w:t>
      </w:r>
      <w:hyperlink r:id="rId129">
        <w:r>
          <w:rPr>
            <w:rStyle w:val="Hyperlink"/>
          </w:rPr>
          <w:t>77</w:t>
        </w:r>
      </w:hyperlink>
      <w:r>
        <w:t>]. Technology integration varies from New Covenant Academy’s 100% wireless connectivity to more traditional approaches, indicating implementation flexibility [</w:t>
      </w:r>
      <w:hyperlink r:id="rId130">
        <w:r>
          <w:rPr>
            <w:rStyle w:val="Hyperlink"/>
          </w:rPr>
          <w:t>63</w:t>
        </w:r>
      </w:hyperlink>
      <w:r>
        <w:t>].</w:t>
      </w:r>
    </w:p>
    <w:p w14:paraId="0CC61747" w14:textId="77777777" w:rsidR="00662E6C" w:rsidRDefault="00000000">
      <w:r>
        <w:rPr>
          <w:b/>
          <w:bCs/>
        </w:rPr>
        <w:t>Implications for La Scuola High School Model</w:t>
      </w:r>
    </w:p>
    <w:p w14:paraId="2677AA07" w14:textId="77777777" w:rsidR="00662E6C" w:rsidRDefault="00000000">
      <w:r>
        <w:t>The exemplar analysis reveals that successful small international schools can implement either unified or pathway organizational models effectively when supported by strong leadership, qualified faculty, and robust support systems. Bilingual instruction models must align with community needs and heritage language goals, with evidence supporting various approaches from balanced bilingual (ISM) to world language acquisition (Newman) to dual language immersion (KIPP). College preparation outcomes depend more on implementation quality and student support than specific organizational structure, with IB programmes providing particularly strong frameworks for small bilingual schools serving international communities.</w:t>
      </w:r>
    </w:p>
    <w:p w14:paraId="57C2A0F7" w14:textId="77777777" w:rsidR="00662E6C" w:rsidRDefault="00000000">
      <w:pPr>
        <w:pStyle w:val="Heading2"/>
      </w:pPr>
      <w:bookmarkStart w:id="4" w:name="X8ae868ca4639d3dde27488b5f233a37fb1a1ec2"/>
      <w:bookmarkEnd w:id="3"/>
      <w:r>
        <w:t>Phase 3: Constraint Mapping and Viability Testing</w:t>
      </w:r>
    </w:p>
    <w:p w14:paraId="60A5F613" w14:textId="77777777" w:rsidR="00662E6C" w:rsidRDefault="00000000">
      <w:r>
        <w:t>This phase systematically tests promising models from the landscape analysis against La Scuola’s specific constraints and context. The framework includes extensive brainstorming concepts that serve as research hypotheses rather than predetermined conclusions [</w:t>
      </w:r>
      <w:hyperlink r:id="rId131">
        <w:r>
          <w:rPr>
            <w:rStyle w:val="Hyperlink"/>
          </w:rPr>
          <w:t>1</w:t>
        </w:r>
      </w:hyperlink>
      <w:r>
        <w:t>]. Fixed constraints are non-negotiable parameters, while variable constraints represent important but potentially adjustable factors that influence model viability.</w:t>
      </w:r>
    </w:p>
    <w:p w14:paraId="59DE28A4" w14:textId="77777777" w:rsidR="00662E6C" w:rsidRDefault="00000000">
      <w:r>
        <w:rPr>
          <w:b/>
          <w:bCs/>
        </w:rPr>
        <w:t>Fixed Constraints Analysis</w:t>
      </w:r>
    </w:p>
    <w:p w14:paraId="3ACA1171" w14:textId="77777777" w:rsidR="00662E6C" w:rsidRDefault="00000000">
      <w:r>
        <w:rPr>
          <w:b/>
          <w:bCs/>
        </w:rPr>
        <w:t>K-8 Reggio/IB Foundation Constraint</w:t>
      </w:r>
      <w:r>
        <w:t xml:space="preserve"> La Scuola’s existing K-8 program with Reggio Emilia inspiration and IB methodology creates both opportunities and limitations for high school design. The school currently serves students with Italian immersion, IB Primary Years Programme concepts, and inquiry-based learning approaches. This foundation provides continuity advantages but constrains high school models to those compatible with established pedagogical approaches and family expectations.</w:t>
      </w:r>
    </w:p>
    <w:p w14:paraId="750BEB2C" w14:textId="77777777" w:rsidR="00662E6C" w:rsidRDefault="00000000">
      <w:r>
        <w:rPr>
          <w:b/>
          <w:bCs/>
        </w:rPr>
        <w:t>Italian Language Core Identity Constraint</w:t>
      </w:r>
      <w:r>
        <w:t xml:space="preserve"> Italian language instruction represents La Scuola’s fundamental differentiator and mission-critical element. Research reveals significant sustainability challenges for Italian language programs in US high schools, with 106 programs that offered Italian courses in 2013 reporting no enrollments by 2016, resulting in a net loss of 56 programs despite 50 new additions [</w:t>
      </w:r>
      <w:hyperlink r:id="rId132">
        <w:r>
          <w:rPr>
            <w:rStyle w:val="Hyperlink"/>
          </w:rPr>
          <w:t>81</w:t>
        </w:r>
      </w:hyperlink>
      <w:r>
        <w:t>]. Italian ranks 7th among foreign languages in US college enrollment with only 3.8% of total foreign language enrollments as of 2021 [</w:t>
      </w:r>
      <w:hyperlink r:id="rId133">
        <w:r>
          <w:rPr>
            <w:rStyle w:val="Hyperlink"/>
          </w:rPr>
          <w:t>36</w:t>
        </w:r>
      </w:hyperlink>
      <w:r>
        <w:t>].</w:t>
      </w:r>
    </w:p>
    <w:p w14:paraId="6549EFFE" w14:textId="77777777" w:rsidR="00662E6C" w:rsidRDefault="00000000">
      <w:r>
        <w:t>Teacher qualification requirements present substantial challenges, requiring bachelor’s degrees in Italian, state certification, and demonstrated language proficiency through written and oral examinations [</w:t>
      </w:r>
      <w:hyperlink r:id="rId134">
        <w:r>
          <w:rPr>
            <w:rStyle w:val="Hyperlink"/>
          </w:rPr>
          <w:t>82</w:t>
        </w:r>
      </w:hyperlink>
      <w:r>
        <w:t>]. The field faces severe teacher shortages, with world language education experiencing the most critical shortages of any subject area, and 84% of world language teachers inspired by their own high school language teachers, creating problematic pipeline cycles [</w:t>
      </w:r>
      <w:hyperlink r:id="rId135">
        <w:r>
          <w:rPr>
            <w:rStyle w:val="Hyperlink"/>
          </w:rPr>
          <w:t>83</w:t>
        </w:r>
      </w:hyperlink>
      <w:r>
        <w:t>].</w:t>
      </w:r>
    </w:p>
    <w:p w14:paraId="6088CA99" w14:textId="77777777" w:rsidR="00662E6C" w:rsidRDefault="00000000">
      <w:r>
        <w:rPr>
          <w:b/>
          <w:bCs/>
        </w:rPr>
        <w:t>San Francisco Location and Market Constraint</w:t>
      </w:r>
      <w:r>
        <w:t xml:space="preserve"> San Francisco’s competitive private school market presents both opportunities and challenges. The city has the highest private school enrollment rate in California at 30% of K-12 students compared to the state average of 8% [</w:t>
      </w:r>
      <w:hyperlink r:id="rId136">
        <w:r>
          <w:rPr>
            <w:rStyle w:val="Hyperlink"/>
          </w:rPr>
          <w:t>8</w:t>
        </w:r>
      </w:hyperlink>
      <w:r>
        <w:t>]. Bay Area private high school tuition for 2024-2025 ranges from under $15,000 to over $65,000 annually, with an average of $36,000 [</w:t>
      </w:r>
      <w:hyperlink r:id="rId137">
        <w:r>
          <w:rPr>
            <w:rStyle w:val="Hyperlink"/>
          </w:rPr>
          <w:t>9</w:t>
        </w:r>
      </w:hyperlink>
      <w:r>
        <w:t>]. San Francisco County averages $38,897 for high school tuition, higher than the California private high school average of $22,958 [</w:t>
      </w:r>
      <w:hyperlink r:id="rId138">
        <w:r>
          <w:rPr>
            <w:rStyle w:val="Hyperlink"/>
          </w:rPr>
          <w:t>10</w:t>
        </w:r>
      </w:hyperlink>
      <w:r>
        <w:t>].</w:t>
      </w:r>
    </w:p>
    <w:p w14:paraId="7AD13BED" w14:textId="77777777" w:rsidR="00662E6C" w:rsidRDefault="00000000">
      <w:r>
        <w:t>The competitive landscape includes established international schools such as The International School of San Francisco (French bilingual), Silicon Valley International School (IB World School), and East Bay German International School (2025 “Best International School” winner) [</w:t>
      </w:r>
      <w:hyperlink r:id="rId139">
        <w:r>
          <w:rPr>
            <w:rStyle w:val="Hyperlink"/>
          </w:rPr>
          <w:t>84</w:t>
        </w:r>
      </w:hyperlink>
      <w:r>
        <w:t xml:space="preserve">, </w:t>
      </w:r>
      <w:hyperlink r:id="rId140">
        <w:r>
          <w:rPr>
            <w:rStyle w:val="Hyperlink"/>
          </w:rPr>
          <w:t>85</w:t>
        </w:r>
      </w:hyperlink>
      <w:r>
        <w:t>]. Market penetration rates exceed state averages across Bay Area counties: Santa Clara (16%), San Mateo (17%), and Marin (19%) [</w:t>
      </w:r>
      <w:hyperlink r:id="rId141">
        <w:r>
          <w:rPr>
            <w:rStyle w:val="Hyperlink"/>
          </w:rPr>
          <w:t>8</w:t>
        </w:r>
      </w:hyperlink>
      <w:r>
        <w:t>].</w:t>
      </w:r>
    </w:p>
    <w:p w14:paraId="47F4E5F6" w14:textId="77777777" w:rsidR="00662E6C" w:rsidRDefault="00000000">
      <w:r>
        <w:rPr>
          <w:b/>
          <w:bCs/>
        </w:rPr>
        <w:t>Starting Enrollment 20-40 Per Grade Constraint</w:t>
      </w:r>
      <w:r>
        <w:t xml:space="preserve"> The projected enrollment of 80-160 total students places La Scuola in the small school category requiring careful financial planning. Small schools face significant fixed costs that don’t scale with enrollment, including administrative positions, facilities maintenance, utilities, and basic technology infrastructure [</w:t>
      </w:r>
      <w:hyperlink r:id="rId142">
        <w:r>
          <w:rPr>
            <w:rStyle w:val="Hyperlink"/>
          </w:rPr>
          <w:t>86</w:t>
        </w:r>
      </w:hyperlink>
      <w:r>
        <w:t>]. Enrollment volatility presents particular risks, as a loss of 20 students in a 100-student school represents 20% revenue decrease while fixed costs remain unchanged.</w:t>
      </w:r>
    </w:p>
    <w:p w14:paraId="1926F9BE" w14:textId="77777777" w:rsidR="00662E6C" w:rsidRDefault="00000000">
      <w:r>
        <w:rPr>
          <w:b/>
          <w:bCs/>
        </w:rPr>
        <w:t>Viability Testing Results</w:t>
      </w:r>
    </w:p>
    <w:p w14:paraId="0747ACAB" w14:textId="77777777" w:rsidR="00662E6C" w:rsidRDefault="00000000">
      <w:r>
        <w:rPr>
          <w:b/>
          <w:bCs/>
        </w:rPr>
        <w:t>Italian Language Instruction Sustainability</w:t>
      </w:r>
      <w:r>
        <w:t xml:space="preserve"> Testing Italian language instruction models against teacher availability and curriculum requirements reveals significant constraints. Italian language instruction at high school level follows ACTFL World-Readiness Standards covering communication, cultures, connections, comparisons, and communities [</w:t>
      </w:r>
      <w:hyperlink r:id="rId143">
        <w:r>
          <w:rPr>
            <w:rStyle w:val="Hyperlink"/>
          </w:rPr>
          <w:t>87</w:t>
        </w:r>
      </w:hyperlink>
      <w:r>
        <w:t>]. Subject areas include Italian grammar, composition, literature, classic works such as Dante’s Inferno, Italian films, opera, and poetry [</w:t>
      </w:r>
      <w:hyperlink r:id="rId144">
        <w:r>
          <w:rPr>
            <w:rStyle w:val="Hyperlink"/>
          </w:rPr>
          <w:t>82</w:t>
        </w:r>
      </w:hyperlink>
      <w:r>
        <w:t>].</w:t>
      </w:r>
    </w:p>
    <w:p w14:paraId="63B7C9E7" w14:textId="77777777" w:rsidR="00662E6C" w:rsidRDefault="00000000">
      <w:r>
        <w:t>The teacher shortage crisis severely limits sustainable Italian instruction options. World language teacher preparation programs declined 38% from 2008-09 to 2015-16, with states reporting more shortages in world languages than any other subject [</w:t>
      </w:r>
      <w:hyperlink r:id="rId145">
        <w:r>
          <w:rPr>
            <w:rStyle w:val="Hyperlink"/>
          </w:rPr>
          <w:t>83</w:t>
        </w:r>
      </w:hyperlink>
      <w:r>
        <w:t>]. Schools often discontinue language programs simply because no qualified teacher is available [</w:t>
      </w:r>
      <w:hyperlink r:id="rId146">
        <w:r>
          <w:rPr>
            <w:rStyle w:val="Hyperlink"/>
          </w:rPr>
          <w:t>83</w:t>
        </w:r>
      </w:hyperlink>
      <w:r>
        <w:t>].</w:t>
      </w:r>
    </w:p>
    <w:p w14:paraId="1CC97C16" w14:textId="77777777" w:rsidR="00662E6C" w:rsidRDefault="00000000">
      <w:r>
        <w:t>For La Scuola’s context, realistic Italian instruction likely requires limiting Italian-medium content instruction to 1-2 subjects beyond Italian language arts, focusing on areas where bilingual teachers can be recruited or developed. Mathematics and social studies represent the most viable options based on exemplar school analysis.</w:t>
      </w:r>
    </w:p>
    <w:p w14:paraId="78AA114F" w14:textId="77777777" w:rsidR="00662E6C" w:rsidRDefault="00000000">
      <w:r>
        <w:rPr>
          <w:b/>
          <w:bCs/>
        </w:rPr>
        <w:t>Small School Financial Viability</w:t>
      </w:r>
      <w:r>
        <w:t xml:space="preserve"> Financial modeling for 80-160 students reveals challenging but achievable sustainability parameters. At current funding levels of approximately $17,700 per pupil [</w:t>
      </w:r>
      <w:hyperlink r:id="rId147">
        <w:r>
          <w:rPr>
            <w:rStyle w:val="Hyperlink"/>
          </w:rPr>
          <w:t>88</w:t>
        </w:r>
      </w:hyperlink>
      <w:r>
        <w:t>], a 100-student school would generate $1.77 million annually, while a 160-student school would receive $2.83 million. However, private schools depend on tuition revenue rather than public funding.</w:t>
      </w:r>
    </w:p>
    <w:p w14:paraId="2F67022E" w14:textId="77777777" w:rsidR="00662E6C" w:rsidRDefault="00000000">
      <w:r>
        <w:t>Based on San Francisco market analysis, tuition of $35,000-$45,000 would be competitive and necessary for sustainability. At $40,000 average tuition, a 100-student school would generate $4 million annually, while 160 students would produce $6.4 million. This revenue level supports the staffing model required for small school success.</w:t>
      </w:r>
    </w:p>
    <w:p w14:paraId="1DCB6991" w14:textId="77777777" w:rsidR="00662E6C" w:rsidRDefault="00000000">
      <w:r>
        <w:rPr>
          <w:b/>
          <w:bCs/>
        </w:rPr>
        <w:t>IB Authorization Viability</w:t>
      </w:r>
      <w:r>
        <w:t xml:space="preserve"> IB authorization for bilingual schools requires completing a multi-phase process with costs of approximately $4,000-$15,210+ depending on region and program [</w:t>
      </w:r>
      <w:hyperlink r:id="rId148">
        <w:r>
          <w:rPr>
            <w:rStyle w:val="Hyperlink"/>
          </w:rPr>
          <w:t>89</w:t>
        </w:r>
      </w:hyperlink>
      <w:r>
        <w:t xml:space="preserve">, </w:t>
      </w:r>
      <w:hyperlink r:id="rId149">
        <w:r>
          <w:rPr>
            <w:rStyle w:val="Hyperlink"/>
          </w:rPr>
          <w:t>90</w:t>
        </w:r>
      </w:hyperlink>
      <w:r>
        <w:t>]. The authorization process comprises Consideration, Request for Candidacy, and Candidacy phases, with no set timeline but school-driven progression based on readiness [</w:t>
      </w:r>
      <w:hyperlink r:id="rId150">
        <w:r>
          <w:rPr>
            <w:rStyle w:val="Hyperlink"/>
          </w:rPr>
          <w:t>91</w:t>
        </w:r>
      </w:hyperlink>
      <w:r>
        <w:t>].</w:t>
      </w:r>
    </w:p>
    <w:p w14:paraId="1F9DA4C3" w14:textId="77777777" w:rsidR="00662E6C" w:rsidRDefault="00000000">
      <w:r>
        <w:t>For Italian language instruction, IB’s language policy presents both opportunities and constraints. Italian is not among the three external working languages (English, French, Spanish) that receive full IB support [</w:t>
      </w:r>
      <w:hyperlink r:id="rId151">
        <w:r>
          <w:rPr>
            <w:rStyle w:val="Hyperlink"/>
          </w:rPr>
          <w:t>92</w:t>
        </w:r>
      </w:hyperlink>
      <w:r>
        <w:t>]. Schools may be authorized to implement IB programmes in languages other than external working languages under certain conditions, but must understand implications for student assessment and certification [</w:t>
      </w:r>
      <w:hyperlink r:id="rId152">
        <w:r>
          <w:rPr>
            <w:rStyle w:val="Hyperlink"/>
          </w:rPr>
          <w:t>92</w:t>
        </w:r>
      </w:hyperlink>
      <w:r>
        <w:t>].</w:t>
      </w:r>
    </w:p>
    <w:p w14:paraId="7DC69272" w14:textId="77777777" w:rsidR="00662E6C" w:rsidRDefault="00000000">
      <w:r>
        <w:t>The most viable approach for La Scuola involves implementing IB Diploma Programme primarily in English with Italian language and literature as a Group 1 subject, plus selected content areas taught in Italian where qualified teachers are available. This model aligns with successful exemplar schools while maintaining Italian language identity.</w:t>
      </w:r>
    </w:p>
    <w:p w14:paraId="45ED15CD" w14:textId="77777777" w:rsidR="00662E6C" w:rsidRDefault="00000000">
      <w:r>
        <w:rPr>
          <w:b/>
          <w:bCs/>
        </w:rPr>
        <w:t>Accreditation Strategy Viability</w:t>
      </w:r>
      <w:r>
        <w:t xml:space="preserve"> Multiple accreditation requirements present manageable but complex challenges. WASC (Western Association of Schools and Colleges) accreditation is essential for California private schools and college recognition. IB authorization provides international credibility and curriculum framework. Italian government recognition extension to grade 12 supports heritage language mission and potential European university pathways.</w:t>
      </w:r>
    </w:p>
    <w:p w14:paraId="336A3303" w14:textId="77777777" w:rsidR="00662E6C" w:rsidRDefault="00000000">
      <w:r>
        <w:t>International School of Monaco demonstrates successful multiple accreditation management with CIS, MSA-CESS, and AFEC status [</w:t>
      </w:r>
      <w:hyperlink r:id="rId153">
        <w:r>
          <w:rPr>
            <w:rStyle w:val="Hyperlink"/>
          </w:rPr>
          <w:t>77</w:t>
        </w:r>
      </w:hyperlink>
      <w:r>
        <w:t>]. However, each accreditation requires ongoing compliance, professional development, and evaluation visits at least once every five years [</w:t>
      </w:r>
      <w:hyperlink r:id="rId154">
        <w:r>
          <w:rPr>
            <w:rStyle w:val="Hyperlink"/>
          </w:rPr>
          <w:t>93</w:t>
        </w:r>
      </w:hyperlink>
      <w:r>
        <w:t>].</w:t>
      </w:r>
    </w:p>
    <w:p w14:paraId="0C33D641" w14:textId="77777777" w:rsidR="00662E6C" w:rsidRDefault="00000000">
      <w:r>
        <w:rPr>
          <w:b/>
          <w:bCs/>
        </w:rPr>
        <w:t>Trade-Off Analysis</w:t>
      </w:r>
    </w:p>
    <w:p w14:paraId="3BAF3F20" w14:textId="77777777" w:rsidR="00662E6C" w:rsidRDefault="00000000">
      <w:r>
        <w:rPr>
          <w:b/>
          <w:bCs/>
        </w:rPr>
        <w:t>Italian Language Intensity vs. College Preparation Rigor</w:t>
      </w:r>
      <w:r>
        <w:t xml:space="preserve"> Research reveals this trade-off is real but manageable through strategic curriculum design. Dual-language immersion students score 0.12-0.14 standard deviations higher in reading and math respectively, indicating bilingual instruction can enhance rather than compromise academic rigor [</w:t>
      </w:r>
      <w:hyperlink r:id="rId155">
        <w:r>
          <w:rPr>
            <w:rStyle w:val="Hyperlink"/>
          </w:rPr>
          <w:t>3</w:t>
        </w:r>
      </w:hyperlink>
      <w:r>
        <w:t>]. However, extensive Italian-medium instruction requires qualified bilingual teachers who are extremely difficult to recruit.</w:t>
      </w:r>
    </w:p>
    <w:p w14:paraId="4D157B5A" w14:textId="77777777" w:rsidR="00662E6C" w:rsidRDefault="00000000">
      <w:r>
        <w:t>The optimal balance involves 20-30% instruction in Italian (Italian language arts, mathematics reinforcement, and one content area), with remaining instruction in English following rigorous college-preparatory standards. This approach maintains Italian identity while ensuring college preparation quality and teacher recruitment feasibility.</w:t>
      </w:r>
    </w:p>
    <w:p w14:paraId="4C2A0589" w14:textId="77777777" w:rsidR="00662E6C" w:rsidRDefault="00000000">
      <w:r>
        <w:rPr>
          <w:b/>
          <w:bCs/>
        </w:rPr>
        <w:t>Multiple Pathways vs. Community Cohesion</w:t>
      </w:r>
      <w:r>
        <w:t xml:space="preserve"> Small school research indicates this trade-off is significant at 80-160 student scale. Pathway models require sufficient enrollment in each track to maintain viable class sizes and specialized faculty. With 20-40 students per grade, multiple pathways risk creating classes of 5-10 students, which are financially unsustainable and educationally limiting.</w:t>
      </w:r>
    </w:p>
    <w:p w14:paraId="03232A72" w14:textId="77777777" w:rsidR="00662E6C" w:rsidRDefault="00000000">
      <w:r>
        <w:t>The unified model with flexible specialization options represents the optimal approach for La Scuola’s size. Students share core curriculum with opportunities for individual projects, internships, and advanced study in areas of interest, maintaining community cohesion while enabling personalization.</w:t>
      </w:r>
    </w:p>
    <w:p w14:paraId="77200A70" w14:textId="77777777" w:rsidR="00662E6C" w:rsidRDefault="00000000">
      <w:r>
        <w:rPr>
          <w:b/>
          <w:bCs/>
        </w:rPr>
        <w:t>Distinctive Programming vs. Operational Complexity</w:t>
      </w:r>
      <w:r>
        <w:t xml:space="preserve"> Analysis of exemplar schools reveals that distinctive programs succeed when they integrate naturally with core curriculum rather than requiring separate staffing and facilities. International School of Monaco’s bilingual approach and Newman School’s unified IB model demonstrate sustainable distinctiveness through pedagogical approach rather than resource-intensive specialized programs.</w:t>
      </w:r>
    </w:p>
    <w:p w14:paraId="233D5F48" w14:textId="77777777" w:rsidR="00662E6C" w:rsidRDefault="00000000">
      <w:r>
        <w:t>For La Scuola, the Mediterranean Climate Leaders concept and interdisciplinary “Ponte” approach represent viable distinctive elements if integrated within existing curriculum structure rather than implemented as separate tracks requiring additional faculty.</w:t>
      </w:r>
    </w:p>
    <w:p w14:paraId="047D09A1" w14:textId="77777777" w:rsidR="00662E6C" w:rsidRDefault="00000000">
      <w:r>
        <w:rPr>
          <w:b/>
          <w:bCs/>
        </w:rPr>
        <w:t>Key Viability Conclusions</w:t>
      </w:r>
    </w:p>
    <w:p w14:paraId="4BE70901" w14:textId="77777777" w:rsidR="00662E6C" w:rsidRDefault="00000000">
      <w:r>
        <w:t>The constraint analysis reveals that La Scuola’s high school model must balance ambitious educational goals with practical limitations. The most viable approach involves a unified IB Diploma Programme structure with 20-30% Italian instruction, enrollment target of 120-160 students, tuition of $40,000-$45,000, and distinctive programming integrated within core curriculum rather than separate pathways. This model honors Italian heritage language mission while ensuring financial sustainability and college preparation excellence.</w:t>
      </w:r>
    </w:p>
    <w:p w14:paraId="795148F2" w14:textId="77777777" w:rsidR="00662E6C" w:rsidRDefault="00000000">
      <w:pPr>
        <w:pStyle w:val="Heading2"/>
      </w:pPr>
      <w:bookmarkStart w:id="5" w:name="Xf0f7950a4b9143f92420513a42f5096c2b1b211"/>
      <w:bookmarkEnd w:id="4"/>
      <w:r>
        <w:t>Phase 4: Risk Assessment and Failure Case Studies</w:t>
      </w:r>
    </w:p>
    <w:p w14:paraId="3E686719" w14:textId="77777777" w:rsidR="00662E6C" w:rsidRDefault="00000000">
      <w:r>
        <w:t>This phase examines critical failure modes and risk factors that could threaten La Scuola’s high school success, drawing from documented case studies and research on small international school challenges. The analysis identifies specific risks across enrollment, academic, operational, and market dimensions, with evidence-based mitigation strategies derived from successful school practices.</w:t>
      </w:r>
    </w:p>
    <w:p w14:paraId="4647F53C" w14:textId="77777777" w:rsidR="00662E6C" w:rsidRDefault="00000000">
      <w:r>
        <w:rPr>
          <w:b/>
          <w:bCs/>
        </w:rPr>
        <w:t>Enrollment Risks and Retention Challenges</w:t>
      </w:r>
    </w:p>
    <w:p w14:paraId="5197DFC1" w14:textId="77777777" w:rsidR="00662E6C" w:rsidRDefault="00000000">
      <w:r>
        <w:rPr>
          <w:b/>
          <w:bCs/>
        </w:rPr>
        <w:t>K-8 to High School Transition Risk</w:t>
      </w:r>
      <w:r>
        <w:t xml:space="preserve"> Small private schools face significant enrollment challenges with retention rates averaging 86-88% for schools with 200 or fewer students, compared to 90% for larger private schools [</w:t>
      </w:r>
      <w:hyperlink r:id="rId156">
        <w:r>
          <w:rPr>
            <w:rStyle w:val="Hyperlink"/>
          </w:rPr>
          <w:t>13</w:t>
        </w:r>
      </w:hyperlink>
      <w:r>
        <w:t>]. The transition from K-8 to high school represents a critical vulnerability point where families may reconsider their educational choices, particularly for experimental or innovative models.</w:t>
      </w:r>
    </w:p>
    <w:p w14:paraId="4A6FCA9A" w14:textId="77777777" w:rsidR="00662E6C" w:rsidRDefault="00000000">
      <w:r>
        <w:t>La Scuola faces the specific risk that K-8 families may choose established high schools with proven track records rather than remain with a new high school program. Research shows that more than 1 in 3 families already enrolled in an independent school were actively considering a new school outside of the independent school space [</w:t>
      </w:r>
      <w:hyperlink r:id="rId157">
        <w:r>
          <w:rPr>
            <w:rStyle w:val="Hyperlink"/>
          </w:rPr>
          <w:t>94</w:t>
        </w:r>
      </w:hyperlink>
      <w:r>
        <w:t>], indicating what the Enrollment Management Association calls an “industry-wide leaky bucket” [</w:t>
      </w:r>
      <w:hyperlink r:id="rId158">
        <w:r>
          <w:rPr>
            <w:rStyle w:val="Hyperlink"/>
          </w:rPr>
          <w:t>94</w:t>
        </w:r>
      </w:hyperlink>
      <w:r>
        <w:t>].</w:t>
      </w:r>
    </w:p>
    <w:p w14:paraId="3DBC4778" w14:textId="77777777" w:rsidR="00662E6C" w:rsidRDefault="00000000">
      <w:r>
        <w:rPr>
          <w:b/>
          <w:bCs/>
        </w:rPr>
        <w:t>External Recruitment Challenges</w:t>
      </w:r>
      <w:r>
        <w:t xml:space="preserve"> External recruitment presents substantial difficulties for small schools. The median cost-per-enrollment of one new student was $3,677 in 2022 [</w:t>
      </w:r>
      <w:hyperlink r:id="rId159">
        <w:r>
          <w:rPr>
            <w:rStyle w:val="Hyperlink"/>
          </w:rPr>
          <w:t>94</w:t>
        </w:r>
      </w:hyperlink>
      <w:r>
        <w:t>], with private K-12 education averaging $12,790 per child annually [</w:t>
      </w:r>
      <w:hyperlink r:id="rId160">
        <w:r>
          <w:rPr>
            <w:rStyle w:val="Hyperlink"/>
          </w:rPr>
          <w:t>13</w:t>
        </w:r>
      </w:hyperlink>
      <w:r>
        <w:t>]. More than 44% of private schools enroll fewer than 300 students [</w:t>
      </w:r>
      <w:hyperlink r:id="rId161">
        <w:r>
          <w:rPr>
            <w:rStyle w:val="Hyperlink"/>
          </w:rPr>
          <w:t>95</w:t>
        </w:r>
      </w:hyperlink>
      <w:r>
        <w:t>], making it challenging to compete with larger institutions’ marketing budgets and visibility.</w:t>
      </w:r>
    </w:p>
    <w:p w14:paraId="7B0E920B" w14:textId="77777777" w:rsidR="00662E6C" w:rsidRDefault="00000000">
      <w:r>
        <w:t>Recent market data shows mixed enrollment trends, with 32% of private schools reporting enrollment declines in the 2024-25 cycle [</w:t>
      </w:r>
      <w:hyperlink r:id="rId162">
        <w:r>
          <w:rPr>
            <w:rStyle w:val="Hyperlink"/>
          </w:rPr>
          <w:t>96</w:t>
        </w:r>
      </w:hyperlink>
      <w:r>
        <w:t>]. Private schools that reported decreased enrollment attributed the decline to financial issues (48%), competition (47%), and family demographics (29%) [</w:t>
      </w:r>
      <w:hyperlink r:id="rId163">
        <w:r>
          <w:rPr>
            <w:rStyle w:val="Hyperlink"/>
          </w:rPr>
          <w:t>97</w:t>
        </w:r>
      </w:hyperlink>
      <w:r>
        <w:t>].</w:t>
      </w:r>
    </w:p>
    <w:p w14:paraId="7905ACD3" w14:textId="77777777" w:rsidR="00662E6C" w:rsidRDefault="00000000">
      <w:r>
        <w:rPr>
          <w:b/>
          <w:bCs/>
        </w:rPr>
        <w:t>Academic Risks in Bilingual Education</w:t>
      </w:r>
    </w:p>
    <w:p w14:paraId="69C40C2B" w14:textId="77777777" w:rsidR="00662E6C" w:rsidRDefault="00000000">
      <w:r>
        <w:rPr>
          <w:b/>
          <w:bCs/>
        </w:rPr>
        <w:t>Heritage Language Academic Literacy Gap</w:t>
      </w:r>
      <w:r>
        <w:t xml:space="preserve"> Bilingual high schools face significant academic risks related to heritage language instruction. Research shows heritage learners can navigate everyday conversations with ease but struggle with reading, writing, or using more formal academic registers [</w:t>
      </w:r>
      <w:hyperlink r:id="rId164">
        <w:r>
          <w:rPr>
            <w:rStyle w:val="Hyperlink"/>
          </w:rPr>
          <w:t>14</w:t>
        </w:r>
      </w:hyperlink>
      <w:r>
        <w:t>]. Heritage language speakers often reach oral fluency but lag in literacy skills, especially if they attend English-dominant schools [</w:t>
      </w:r>
      <w:hyperlink r:id="rId165">
        <w:r>
          <w:rPr>
            <w:rStyle w:val="Hyperlink"/>
          </w:rPr>
          <w:t>98</w:t>
        </w:r>
      </w:hyperlink>
      <w:r>
        <w:t>].</w:t>
      </w:r>
    </w:p>
    <w:p w14:paraId="2113AEA8" w14:textId="77777777" w:rsidR="00662E6C" w:rsidRDefault="00000000">
      <w:r>
        <w:t>This creates a fundamental challenge for La Scuola’s Italian instruction model. Students may appear fluent in conversational Italian but struggle with academic content delivered in Italian, potentially compromising both language development and subject mastery. The differing profile of abilities and needs of heritage speakers makes teaching them in traditional foreign language classes very difficult [</w:t>
      </w:r>
      <w:hyperlink r:id="rId166">
        <w:r>
          <w:rPr>
            <w:rStyle w:val="Hyperlink"/>
          </w:rPr>
          <w:t>99</w:t>
        </w:r>
      </w:hyperlink>
      <w:r>
        <w:t>].</w:t>
      </w:r>
    </w:p>
    <w:p w14:paraId="0B201F21" w14:textId="77777777" w:rsidR="00662E6C" w:rsidRDefault="00000000">
      <w:r>
        <w:rPr>
          <w:b/>
          <w:bCs/>
        </w:rPr>
        <w:t>IB Performance Disparities</w:t>
      </w:r>
      <w:r>
        <w:t xml:space="preserve"> International Baccalaureate programs in bilingual schools face performance challenges. While the global IB pass rate stands at 81.26% with an average score of 30.58 points [</w:t>
      </w:r>
      <w:hyperlink r:id="rId167">
        <w:r>
          <w:rPr>
            <w:rStyle w:val="Hyperlink"/>
          </w:rPr>
          <w:t>100</w:t>
        </w:r>
      </w:hyperlink>
      <w:r>
        <w:t>], bilingual schools often struggle to meet these benchmarks. Research shows that non-native English speaking students are 17.7 times more likely than native English speaking students to earn a bilingual diploma, but students from schools outside the US are 3.5 times more likely to earn a bilingual diploma than students from US schools [</w:t>
      </w:r>
      <w:hyperlink r:id="rId168">
        <w:r>
          <w:rPr>
            <w:rStyle w:val="Hyperlink"/>
          </w:rPr>
          <w:t>101</w:t>
        </w:r>
      </w:hyperlink>
      <w:r>
        <w:t>].</w:t>
      </w:r>
    </w:p>
    <w:p w14:paraId="6A56DC06" w14:textId="77777777" w:rsidR="00662E6C" w:rsidRDefault="00000000">
      <w:r>
        <w:t>Academic performance gaps are particularly concerning for multilingual learners. In 2024, twice as many 4th grade English Learners read below basic level on the National Assessment of Educational Progress compared to students not designated as ELs (71% vs. 35%) [</w:t>
      </w:r>
      <w:hyperlink r:id="rId169">
        <w:r>
          <w:rPr>
            <w:rStyle w:val="Hyperlink"/>
          </w:rPr>
          <w:t>102</w:t>
        </w:r>
      </w:hyperlink>
      <w:r>
        <w:t>]. Oregon’s 2024 statewide assessment results show that only 5.2% of multilingual learners demonstrated proficiency in English and language arts, 5.1% in math, and less than 5% in science [</w:t>
      </w:r>
      <w:hyperlink r:id="rId170">
        <w:r>
          <w:rPr>
            <w:rStyle w:val="Hyperlink"/>
          </w:rPr>
          <w:t>103</w:t>
        </w:r>
      </w:hyperlink>
      <w:r>
        <w:t>].</w:t>
      </w:r>
    </w:p>
    <w:p w14:paraId="2143C45F" w14:textId="77777777" w:rsidR="00662E6C" w:rsidRDefault="00000000">
      <w:r>
        <w:rPr>
          <w:b/>
          <w:bCs/>
        </w:rPr>
        <w:t>Operational Risks and Sustainability Challenges</w:t>
      </w:r>
    </w:p>
    <w:p w14:paraId="3FD14375" w14:textId="77777777" w:rsidR="00662E6C" w:rsidRDefault="00000000">
      <w:r>
        <w:rPr>
          <w:b/>
          <w:bCs/>
        </w:rPr>
        <w:t>Bilingual Teacher Recruitment Crisis</w:t>
      </w:r>
      <w:r>
        <w:t xml:space="preserve"> The shortage of qualified bilingual educators represents one of the most pressing operational risks. The bilingual teacher shortage affects 31 states and the District of Columbia [</w:t>
      </w:r>
      <w:hyperlink r:id="rId171">
        <w:r>
          <w:rPr>
            <w:rStyle w:val="Hyperlink"/>
          </w:rPr>
          <w:t>12</w:t>
        </w:r>
      </w:hyperlink>
      <w:r>
        <w:t>]. The problem has worsened significantly, with school districts across New York state struggling as hundreds of thousands of new immigrants and asylum seekers arrive [</w:t>
      </w:r>
      <w:hyperlink r:id="rId172">
        <w:r>
          <w:rPr>
            <w:rStyle w:val="Hyperlink"/>
          </w:rPr>
          <w:t>104</w:t>
        </w:r>
      </w:hyperlink>
      <w:r>
        <w:t>].</w:t>
      </w:r>
    </w:p>
    <w:p w14:paraId="5A15BC44" w14:textId="77777777" w:rsidR="00662E6C" w:rsidRDefault="00000000">
      <w:r>
        <w:t>Small international schools face particular difficulties because they cannot compete with larger districts’ resources. Dallas ISD sponsors 232 H-1B visas for international teachers annually [</w:t>
      </w:r>
      <w:hyperlink r:id="rId173">
        <w:r>
          <w:rPr>
            <w:rStyle w:val="Hyperlink"/>
          </w:rPr>
          <w:t>105</w:t>
        </w:r>
      </w:hyperlink>
      <w:r>
        <w:t>], a scale impossible for small schools. Financial hurdles prevent young bilingual adults from affording traditional pathways to teacher training and credentialing, while logistical complications make it difficult to follow standard state or local sequencing requirements [</w:t>
      </w:r>
      <w:hyperlink r:id="rId174">
        <w:r>
          <w:rPr>
            <w:rStyle w:val="Hyperlink"/>
          </w:rPr>
          <w:t>106</w:t>
        </w:r>
      </w:hyperlink>
      <w:r>
        <w:t>].</w:t>
      </w:r>
    </w:p>
    <w:p w14:paraId="0EE4519A" w14:textId="77777777" w:rsidR="00662E6C" w:rsidRDefault="00000000">
      <w:r>
        <w:rPr>
          <w:b/>
          <w:bCs/>
        </w:rPr>
        <w:t>Staff Turnover and Institutional Instability</w:t>
      </w:r>
      <w:r>
        <w:t xml:space="preserve"> Staff turnover represents a critical operational risk that disproportionately affects small international schools. International schools experience an average turnover rate of 17%, ranging from schools with no turnover to schools with turnover rates as high as 60% [</w:t>
      </w:r>
      <w:hyperlink r:id="rId175">
        <w:r>
          <w:rPr>
            <w:rStyle w:val="Hyperlink"/>
          </w:rPr>
          <w:t>17</w:t>
        </w:r>
      </w:hyperlink>
      <w:r>
        <w:t>]. The most significant correlate of turnover is the perception of a supportive head of school, with other factors including age and satisfaction with salary [</w:t>
      </w:r>
      <w:hyperlink r:id="rId176">
        <w:r>
          <w:rPr>
            <w:rStyle w:val="Hyperlink"/>
          </w:rPr>
          <w:t>17</w:t>
        </w:r>
      </w:hyperlink>
      <w:r>
        <w:t>].</w:t>
      </w:r>
    </w:p>
    <w:p w14:paraId="681B2CB4" w14:textId="77777777" w:rsidR="00662E6C" w:rsidRDefault="00000000">
      <w:r>
        <w:t>Global trends show alarming patterns, with one in five teachers under 30 years of age planning to leave the profession within the next five years, rising to half of young teachers in some education systems [</w:t>
      </w:r>
      <w:hyperlink r:id="rId177">
        <w:r>
          <w:rPr>
            <w:rStyle w:val="Hyperlink"/>
          </w:rPr>
          <w:t>107</w:t>
        </w:r>
      </w:hyperlink>
      <w:r>
        <w:t>]. Teacher turnover in international schools is high, and recruiting new teachers is a costly endeavor, with challenges becoming more apparent and widespread post-pandemic [</w:t>
      </w:r>
      <w:hyperlink r:id="rId178">
        <w:r>
          <w:rPr>
            <w:rStyle w:val="Hyperlink"/>
          </w:rPr>
          <w:t>108</w:t>
        </w:r>
      </w:hyperlink>
      <w:r>
        <w:t xml:space="preserve">, </w:t>
      </w:r>
      <w:hyperlink r:id="rId179">
        <w:r>
          <w:rPr>
            <w:rStyle w:val="Hyperlink"/>
          </w:rPr>
          <w:t>109</w:t>
        </w:r>
      </w:hyperlink>
      <w:r>
        <w:t>].</w:t>
      </w:r>
    </w:p>
    <w:p w14:paraId="758ED239" w14:textId="77777777" w:rsidR="00662E6C" w:rsidRDefault="00000000">
      <w:r>
        <w:rPr>
          <w:b/>
          <w:bCs/>
        </w:rPr>
        <w:t>Financial Cost Overruns</w:t>
      </w:r>
      <w:r>
        <w:t xml:space="preserve"> Small international schools face disproportionate financial pressures due to economies of scale disadvantages. Schools with fewer than 600 students spend $7,628 per student annually, $1,410 more than schools with more than 2,000 students [</w:t>
      </w:r>
      <w:hyperlink r:id="rId180">
        <w:r>
          <w:rPr>
            <w:rStyle w:val="Hyperlink"/>
          </w:rPr>
          <w:t>16</w:t>
        </w:r>
      </w:hyperlink>
      <w:r>
        <w:t>]. In extreme cases, costs can reach $93,000 per student at very small schools [</w:t>
      </w:r>
      <w:hyperlink r:id="rId181">
        <w:r>
          <w:rPr>
            <w:rStyle w:val="Hyperlink"/>
          </w:rPr>
          <w:t>110</w:t>
        </w:r>
      </w:hyperlink>
      <w:r>
        <w:t>].</w:t>
      </w:r>
    </w:p>
    <w:p w14:paraId="0323D6F0" w14:textId="77777777" w:rsidR="00662E6C" w:rsidRDefault="00000000">
      <w:r>
        <w:t>The National Business Officers Association identifies that a quarter of all schools operated with a negative operating margin in recent years, and nearly half (44-45%) of small schools operate at a deficit [</w:t>
      </w:r>
      <w:hyperlink r:id="rId182">
        <w:r>
          <w:rPr>
            <w:rStyle w:val="Hyperlink"/>
          </w:rPr>
          <w:t>111</w:t>
        </w:r>
      </w:hyperlink>
      <w:r>
        <w:t>]. Small schools face particular challenges with technology implementation, as costs associated with acquiring, customizing, and maintaining school management systems can be prohibitively high for schools with tight budgets [</w:t>
      </w:r>
      <w:hyperlink r:id="rId183">
        <w:r>
          <w:rPr>
            <w:rStyle w:val="Hyperlink"/>
          </w:rPr>
          <w:t>112</w:t>
        </w:r>
      </w:hyperlink>
      <w:r>
        <w:t>].</w:t>
      </w:r>
    </w:p>
    <w:p w14:paraId="10F95CFA" w14:textId="77777777" w:rsidR="00662E6C" w:rsidRDefault="00000000">
      <w:r>
        <w:rPr>
          <w:b/>
          <w:bCs/>
        </w:rPr>
        <w:t>Market Risks and Competitive Pressures</w:t>
      </w:r>
    </w:p>
    <w:p w14:paraId="4970A79B" w14:textId="77777777" w:rsidR="00662E6C" w:rsidRDefault="00000000">
      <w:r>
        <w:rPr>
          <w:b/>
          <w:bCs/>
        </w:rPr>
        <w:t>Competitor Response and Tuition Inflation</w:t>
      </w:r>
      <w:r>
        <w:t xml:space="preserve"> Private schools face intensifying competitive pressures from multiple directions. Research shows that when states offer parents money toward private school expenses, private schools respond by raising tuition, with schools raising tuition rates by 5-10% in response to voucher programs [</w:t>
      </w:r>
      <w:hyperlink r:id="rId184">
        <w:r>
          <w:rPr>
            <w:rStyle w:val="Hyperlink"/>
          </w:rPr>
          <w:t>113</w:t>
        </w:r>
      </w:hyperlink>
      <w:r>
        <w:t xml:space="preserve">, </w:t>
      </w:r>
      <w:hyperlink r:id="rId185">
        <w:r>
          <w:rPr>
            <w:rStyle w:val="Hyperlink"/>
          </w:rPr>
          <w:t>114</w:t>
        </w:r>
      </w:hyperlink>
      <w:r>
        <w:t>]. This creates competitive pressure as schools must position themselves within specific market segments while competing for the same pool of families.</w:t>
      </w:r>
    </w:p>
    <w:p w14:paraId="01DACC6A" w14:textId="77777777" w:rsidR="00662E6C" w:rsidRDefault="00000000">
      <w:r>
        <w:t>The competitive landscape shows clear segmentation patterns, with Catholic and religiously affiliated schools often remaining most affordable at $7,000-$9,000 annually, while the national average private school tuition is approximately $12,790 [</w:t>
      </w:r>
      <w:hyperlink r:id="rId186">
        <w:r>
          <w:rPr>
            <w:rStyle w:val="Hyperlink"/>
          </w:rPr>
          <w:t>95</w:t>
        </w:r>
      </w:hyperlink>
      <w:r>
        <w:t>]. Economic theory predicts that both targeted and universal choice programs will increase tuition prices to some extent due to relatively inelastic supply in the short term [</w:t>
      </w:r>
      <w:hyperlink r:id="rId187">
        <w:r>
          <w:rPr>
            <w:rStyle w:val="Hyperlink"/>
          </w:rPr>
          <w:t>115</w:t>
        </w:r>
      </w:hyperlink>
      <w:r>
        <w:t>].</w:t>
      </w:r>
    </w:p>
    <w:p w14:paraId="41E0AF96" w14:textId="77777777" w:rsidR="00662E6C" w:rsidRDefault="00000000">
      <w:r>
        <w:rPr>
          <w:b/>
          <w:bCs/>
        </w:rPr>
        <w:t>Family Risk Aversion to Experimental Models</w:t>
      </w:r>
      <w:r>
        <w:t xml:space="preserve"> Families consistently prioritize traditional educational metrics over innovative approaches. Research reveals that better discipline, better learning environment, smaller class sizes, and improved student safety were identified as top factors by approximately half of all respondents [</w:t>
      </w:r>
      <w:hyperlink r:id="rId188">
        <w:r>
          <w:rPr>
            <w:rStyle w:val="Hyperlink"/>
          </w:rPr>
          <w:t>116</w:t>
        </w:r>
      </w:hyperlink>
      <w:r>
        <w:t>]. Only 10% of parents identified higher standardized-test scores as one of their top five reasons for choosing a private school [</w:t>
      </w:r>
      <w:hyperlink r:id="rId189">
        <w:r>
          <w:rPr>
            <w:rStyle w:val="Hyperlink"/>
          </w:rPr>
          <w:t>116</w:t>
        </w:r>
      </w:hyperlink>
      <w:r>
        <w:t>].</w:t>
      </w:r>
    </w:p>
    <w:p w14:paraId="63BCE65C" w14:textId="77777777" w:rsidR="00662E6C" w:rsidRDefault="00000000">
      <w:r>
        <w:t>Parents demonstrate significant risk aversion when evaluating schools, with nearly 80% of respondents indicating that a lack of information about a particular school would influence their decision to choose it for their children [</w:t>
      </w:r>
      <w:hyperlink r:id="rId190">
        <w:r>
          <w:rPr>
            <w:rStyle w:val="Hyperlink"/>
          </w:rPr>
          <w:t>116</w:t>
        </w:r>
      </w:hyperlink>
      <w:r>
        <w:t>]. This suggests that experimental models face substantial barriers if they cannot clearly communicate their value proposition and outcomes.</w:t>
      </w:r>
    </w:p>
    <w:p w14:paraId="60DE323C" w14:textId="77777777" w:rsidR="00662E6C" w:rsidRDefault="00000000">
      <w:r>
        <w:rPr>
          <w:b/>
          <w:bCs/>
        </w:rPr>
        <w:t>Economic Downturn Vulnerability</w:t>
      </w:r>
      <w:r>
        <w:t xml:space="preserve"> Private schools demonstrate significant vulnerability to economic downturns. During the 2008 recession, private school enrollment fell from 6.3 million students in 2001-2002 to 5.5 million in 2009-2010 [</w:t>
      </w:r>
      <w:hyperlink r:id="rId191">
        <w:r>
          <w:rPr>
            <w:rStyle w:val="Hyperlink"/>
          </w:rPr>
          <w:t>117</w:t>
        </w:r>
      </w:hyperlink>
      <w:r>
        <w:t>], representing a decline of approximately 800,000 students or 12.7%. The COVID-19 pandemic created severe financial stress, with 44 private schools announcing permanent closure as of May 29, 2020, affecting more than 6,200 children, 86% of which were Catholic schools [</w:t>
      </w:r>
      <w:hyperlink r:id="rId192">
        <w:r>
          <w:rPr>
            <w:rStyle w:val="Hyperlink"/>
          </w:rPr>
          <w:t>118</w:t>
        </w:r>
      </w:hyperlink>
      <w:r>
        <w:t>].</w:t>
      </w:r>
    </w:p>
    <w:p w14:paraId="473A0755" w14:textId="77777777" w:rsidR="00662E6C" w:rsidRDefault="00000000">
      <w:r>
        <w:t>Rising tuition remains a significant concern, averaging $12,800 annually for elementary schools and $23,500 for high schools in 2025 [</w:t>
      </w:r>
      <w:hyperlink r:id="rId193">
        <w:r>
          <w:rPr>
            <w:rStyle w:val="Hyperlink"/>
          </w:rPr>
          <w:t>119</w:t>
        </w:r>
      </w:hyperlink>
      <w:r>
        <w:t>]. Private schools face the fundamental challenge that they are labor-intensive services that cannot create cost-saving efficiencies as effectively as other industry sectors, with costs typically increasing about 2% per year more than the average rate of inflation [</w:t>
      </w:r>
      <w:hyperlink r:id="rId194">
        <w:r>
          <w:rPr>
            <w:rStyle w:val="Hyperlink"/>
          </w:rPr>
          <w:t>120</w:t>
        </w:r>
      </w:hyperlink>
      <w:r>
        <w:t>].</w:t>
      </w:r>
    </w:p>
    <w:p w14:paraId="18381210" w14:textId="77777777" w:rsidR="00662E6C" w:rsidRDefault="00000000">
      <w:r>
        <w:rPr>
          <w:b/>
          <w:bCs/>
        </w:rPr>
        <w:t>Failure Case Studies and Warning Signs</w:t>
      </w:r>
    </w:p>
    <w:p w14:paraId="3A199C8C" w14:textId="77777777" w:rsidR="00662E6C" w:rsidRDefault="00000000">
      <w:r>
        <w:rPr>
          <w:b/>
          <w:bCs/>
        </w:rPr>
        <w:t>Recent School Closures</w:t>
      </w:r>
      <w:r>
        <w:t xml:space="preserve"> Between August 2024 and September 2025, 43 schools either closed or announced closure resulting in a loss of no less than 9,245 places [</w:t>
      </w:r>
      <w:hyperlink r:id="rId195">
        <w:r>
          <w:rPr>
            <w:rStyle w:val="Hyperlink"/>
          </w:rPr>
          <w:t>121</w:t>
        </w:r>
      </w:hyperlink>
      <w:r>
        <w:t>]. The CDC reported that the general fertility rate in the US decreased by 3% in 2022, reaching a historic low [</w:t>
      </w:r>
      <w:hyperlink r:id="rId196">
        <w:r>
          <w:rPr>
            <w:rStyle w:val="Hyperlink"/>
          </w:rPr>
          <w:t>122</w:t>
        </w:r>
      </w:hyperlink>
      <w:r>
        <w:t>], creating long-term enrollment pressure for all schools.</w:t>
      </w:r>
    </w:p>
    <w:p w14:paraId="03976B33" w14:textId="77777777" w:rsidR="00662E6C" w:rsidRDefault="00000000">
      <w:r>
        <w:rPr>
          <w:b/>
          <w:bCs/>
        </w:rPr>
        <w:t>Financial Distress Indicators</w:t>
      </w:r>
      <w:r>
        <w:t xml:space="preserve"> The NBOA identifies ten critical warning signs of financial distress: declining enrollment, increasing financial assistance, budget deficits, lack of long-range financial forecasting, declining reserves, inadequate financial reporting, low donor retention, deferred maintenance, expansion of debt, and spending deferred tuition revenue [</w:t>
      </w:r>
      <w:hyperlink r:id="rId197">
        <w:r>
          <w:rPr>
            <w:rStyle w:val="Hyperlink"/>
          </w:rPr>
          <w:t>111</w:t>
        </w:r>
      </w:hyperlink>
      <w:r>
        <w:t>].</w:t>
      </w:r>
    </w:p>
    <w:p w14:paraId="62F829D0" w14:textId="77777777" w:rsidR="00662E6C" w:rsidRDefault="00000000">
      <w:r>
        <w:rPr>
          <w:b/>
          <w:bCs/>
        </w:rPr>
        <w:t>Risk Mitigation Strategies</w:t>
      </w:r>
    </w:p>
    <w:p w14:paraId="656909CB" w14:textId="77777777" w:rsidR="00662E6C" w:rsidRDefault="00000000">
      <w:r>
        <w:rPr>
          <w:b/>
          <w:bCs/>
        </w:rPr>
        <w:t>Enrollment Stabilization</w:t>
      </w:r>
      <w:r>
        <w:t xml:space="preserve"> Effective mitigation strategies focus on financial accessibility programs including grants and scholarships, multi-child discounts, and tuition assistance programs [</w:t>
      </w:r>
      <w:hyperlink r:id="rId198">
        <w:r>
          <w:rPr>
            <w:rStyle w:val="Hyperlink"/>
          </w:rPr>
          <w:t>13</w:t>
        </w:r>
      </w:hyperlink>
      <w:r>
        <w:t>]. Enhanced communication systems through daily status reports, weekly email updates, and frequent parent-teacher conferences help build trust and address concerns [</w:t>
      </w:r>
      <w:hyperlink r:id="rId199">
        <w:r>
          <w:rPr>
            <w:rStyle w:val="Hyperlink"/>
          </w:rPr>
          <w:t>13</w:t>
        </w:r>
      </w:hyperlink>
      <w:r>
        <w:t>]. Faculty retention through competitive salaries, above-average benefits packages, accessible professional development opportunities, and manageable work-life balance is crucial since students develop bonds with faculty [</w:t>
      </w:r>
      <w:hyperlink r:id="rId200">
        <w:r>
          <w:rPr>
            <w:rStyle w:val="Hyperlink"/>
          </w:rPr>
          <w:t>13</w:t>
        </w:r>
      </w:hyperlink>
      <w:r>
        <w:t>].</w:t>
      </w:r>
    </w:p>
    <w:p w14:paraId="09A9ACE8" w14:textId="77777777" w:rsidR="00662E6C" w:rsidRDefault="00000000">
      <w:r>
        <w:rPr>
          <w:b/>
          <w:bCs/>
        </w:rPr>
        <w:t>Academic Risk Management</w:t>
      </w:r>
      <w:r>
        <w:t xml:space="preserve"> Schools must address the heritage language literacy gap through targeted academic support and differentiated instruction approaches. Teacher preparation represents a critical factor, as half of teachers report being not at all or only somewhat prepared to teach multilingual learners, with two-thirds saying their materials were inadequate [</w:t>
      </w:r>
      <w:hyperlink r:id="rId201">
        <w:r>
          <w:rPr>
            <w:rStyle w:val="Hyperlink"/>
          </w:rPr>
          <w:t>123</w:t>
        </w:r>
      </w:hyperlink>
      <w:r>
        <w:t>].</w:t>
      </w:r>
    </w:p>
    <w:p w14:paraId="4D5AF2EF" w14:textId="77777777" w:rsidR="00662E6C" w:rsidRDefault="00000000">
      <w:r>
        <w:rPr>
          <w:b/>
          <w:bCs/>
        </w:rPr>
        <w:t>Operational Resilience</w:t>
      </w:r>
      <w:r>
        <w:t xml:space="preserve"> Small schools must develop comprehensive risk management strategies that address financial resilience, competitive positioning, and family engagement. The most important correlate of teacher retention is the perception of a supportive head of school [</w:t>
      </w:r>
      <w:hyperlink r:id="rId202">
        <w:r>
          <w:rPr>
            <w:rStyle w:val="Hyperlink"/>
          </w:rPr>
          <w:t>17</w:t>
        </w:r>
      </w:hyperlink>
      <w:r>
        <w:t>], emphasizing the critical role of leadership in operational stability.</w:t>
      </w:r>
    </w:p>
    <w:p w14:paraId="35268C92" w14:textId="77777777" w:rsidR="00662E6C" w:rsidRDefault="00000000">
      <w:r>
        <w:rPr>
          <w:b/>
          <w:bCs/>
        </w:rPr>
        <w:t>Market Positioning</w:t>
      </w:r>
      <w:r>
        <w:t xml:space="preserve"> Schools must clearly communicate their value proposition and outcomes to overcome family risk aversion to experimental models. The key insight is that execution quality and institutional culture matter more than the specific organizational model chosen, requiring transparent communication about educational philosophy, outcomes data, and implementation quality.</w:t>
      </w:r>
    </w:p>
    <w:p w14:paraId="22EB9D66" w14:textId="77777777" w:rsidR="00662E6C" w:rsidRDefault="00000000">
      <w:pPr>
        <w:pStyle w:val="Heading2"/>
      </w:pPr>
      <w:bookmarkStart w:id="6" w:name="X500cec4ac1f447514a8692da0aab273bc8365c4"/>
      <w:bookmarkEnd w:id="5"/>
      <w:r>
        <w:t>Phase 5: Evidence-Based Model Recommendations</w:t>
      </w:r>
    </w:p>
    <w:p w14:paraId="44021C29" w14:textId="77777777" w:rsidR="00662E6C" w:rsidRDefault="00000000">
      <w:r>
        <w:t>This phase synthesizes research findings from the landscape analysis, exemplar school studies, constraint mapping, and risk assessment to provide evidence-based recommendations for La Scuola’s high school model. Each recommendation addresses specific decision points with supporting evidence, alternatives considered, trade-offs accepted, and assumptions requiring validation.</w:t>
      </w:r>
    </w:p>
    <w:p w14:paraId="1FFF1D06" w14:textId="77777777" w:rsidR="00662E6C" w:rsidRDefault="00000000">
      <w:r>
        <w:rPr>
          <w:b/>
          <w:bCs/>
        </w:rPr>
        <w:t>Decision 1: Organizational Structure - Unified Dual-Language Immersion Model</w:t>
      </w:r>
    </w:p>
    <w:p w14:paraId="190937A3" w14:textId="77777777" w:rsidR="00662E6C" w:rsidRDefault="00000000">
      <w:r>
        <w:rPr>
          <w:b/>
          <w:bCs/>
        </w:rPr>
        <w:t>Primary Recommendation: Implement Unified 50/50 Dual-Language Immersion Model</w:t>
      </w:r>
    </w:p>
    <w:p w14:paraId="11A8347F" w14:textId="77777777" w:rsidR="00662E6C" w:rsidRDefault="00000000">
      <w:r>
        <w:t>Based on comprehensive research analysis, La Scuola should adopt a unified dual-language immersion (DLI) model with 50/50 English-Italian instruction distribution. Research consistently demonstrates that DLI programs outperform other bilingual education models in academic outcomes and sustainability [</w:t>
      </w:r>
      <w:hyperlink r:id="rId203">
        <w:r>
          <w:rPr>
            <w:rStyle w:val="Hyperlink"/>
          </w:rPr>
          <w:t>4</w:t>
        </w:r>
      </w:hyperlink>
      <w:r>
        <w:t>]. Students in DLI programs outperformed their peers in both languages on standardized tests, often achieving proficiency levels that matched or exceeded those of monolingual students [</w:t>
      </w:r>
      <w:hyperlink r:id="rId204">
        <w:r>
          <w:rPr>
            <w:rStyle w:val="Hyperlink"/>
          </w:rPr>
          <w:t>4</w:t>
        </w:r>
      </w:hyperlink>
      <w:r>
        <w:t>].</w:t>
      </w:r>
    </w:p>
    <w:p w14:paraId="7CF29C2A" w14:textId="77777777" w:rsidR="00662E6C" w:rsidRDefault="00000000">
      <w:r>
        <w:t>The unified model provides several advantages for La Scuola’s 80-160 student context. Small schools make it much easier to create a caring, personalized learning environment and dramatically reduce discipline problems and bullying [</w:t>
      </w:r>
      <w:hyperlink r:id="rId205">
        <w:r>
          <w:rPr>
            <w:rStyle w:val="Hyperlink"/>
          </w:rPr>
          <w:t>124</w:t>
        </w:r>
      </w:hyperlink>
      <w:r>
        <w:t>]. Studies show that in smaller schools, students come to class more often, drop out less, earn better grades, take part more often in extracurricular activities, feel safer, and show fewer behavior problems [</w:t>
      </w:r>
      <w:hyperlink r:id="rId206">
        <w:r>
          <w:rPr>
            <w:rStyle w:val="Hyperlink"/>
          </w:rPr>
          <w:t>2</w:t>
        </w:r>
      </w:hyperlink>
      <w:r>
        <w:t>].</w:t>
      </w:r>
    </w:p>
    <w:p w14:paraId="025DE1A9" w14:textId="77777777" w:rsidR="00662E6C" w:rsidRDefault="00000000">
      <w:r>
        <w:rPr>
          <w:b/>
          <w:bCs/>
        </w:rPr>
        <w:t>Alternative Considered: Pathway/Branch Model</w:t>
      </w:r>
      <w:r>
        <w:t xml:space="preserve"> The research examined pathway models with specialized tracks (Mediterranean Climate Leaders, Arts &amp; Communication, Innovation &amp; Enterprise). However, evidence indicates that pathway models face significant challenges at small scale. Schools with 80-160 students lack sufficient enrollment to sustain multiple specialized pathways while maintaining viable class sizes and teacher specialization.</w:t>
      </w:r>
    </w:p>
    <w:p w14:paraId="66A6C12C" w14:textId="77777777" w:rsidR="00662E6C" w:rsidRDefault="00000000">
      <w:r>
        <w:rPr>
          <w:b/>
          <w:bCs/>
        </w:rPr>
        <w:t>Trade-offs Accepted</w:t>
      </w:r>
      <w:r>
        <w:t xml:space="preserve"> The unified model sacrifices early specialization for broader educational foundation and operational sustainability. This trade-off is justified by research showing that broad-based education in small schools produces superior outcomes compared to premature specialization with insufficient resources.</w:t>
      </w:r>
    </w:p>
    <w:p w14:paraId="264D9858" w14:textId="77777777" w:rsidR="00662E6C" w:rsidRDefault="00000000">
      <w:r>
        <w:rPr>
          <w:b/>
          <w:bCs/>
        </w:rPr>
        <w:t>Assumptions Requiring Validation</w:t>
      </w:r>
      <w:r>
        <w:t xml:space="preserve"> - Sufficient bilingual-certified teachers can be recruited for core subjects - Community support exists for 50/50 language distribution model - Students entering from K-8 program have adequate Italian proficiency for academic content</w:t>
      </w:r>
    </w:p>
    <w:p w14:paraId="09DA2CE8" w14:textId="77777777" w:rsidR="00662E6C" w:rsidRDefault="00000000">
      <w:r>
        <w:rPr>
          <w:b/>
          <w:bCs/>
        </w:rPr>
        <w:t>Decision 2: Italian Language Model - 50% Instruction with Strategic Subject Allocation</w:t>
      </w:r>
    </w:p>
    <w:p w14:paraId="11F977F5" w14:textId="77777777" w:rsidR="00662E6C" w:rsidRDefault="00000000">
      <w:r>
        <w:rPr>
          <w:b/>
          <w:bCs/>
        </w:rPr>
        <w:t>Primary Recommendation: 50% Italian Instruction Across Core Academic Subjects</w:t>
      </w:r>
    </w:p>
    <w:p w14:paraId="2A7BA3E8" w14:textId="77777777" w:rsidR="00662E6C" w:rsidRDefault="00000000">
      <w:r>
        <w:t>Research supports implementing 50% Italian instruction distributed across mathematics, science, social studies, and Italian language arts. The International School of Monaco’s model demonstrates successful bilingual instruction where mathematical concepts are taught first in English then reinforced in French [</w:t>
      </w:r>
      <w:hyperlink r:id="rId207">
        <w:r>
          <w:rPr>
            <w:rStyle w:val="Hyperlink"/>
          </w:rPr>
          <w:t>66</w:t>
        </w:r>
      </w:hyperlink>
      <w:r>
        <w:t>], providing a practical framework for La Scuola’s Italian implementation.</w:t>
      </w:r>
    </w:p>
    <w:p w14:paraId="644BD412" w14:textId="77777777" w:rsidR="00662E6C" w:rsidRDefault="00000000">
      <w:r>
        <w:t>Dual-language immersion students score higher in reading and math by 0.12 and 0.14 standard deviations respectively, with achievement gains realized as early as first grade [</w:t>
      </w:r>
      <w:hyperlink r:id="rId208">
        <w:r>
          <w:rPr>
            <w:rStyle w:val="Hyperlink"/>
          </w:rPr>
          <w:t>3</w:t>
        </w:r>
      </w:hyperlink>
      <w:r>
        <w:t>]. This evidence supports maintaining substantial Italian instruction throughout high school rather than transitioning to English-dominant instruction.</w:t>
      </w:r>
    </w:p>
    <w:p w14:paraId="4C1399BE" w14:textId="77777777" w:rsidR="00662E6C" w:rsidRDefault="00000000">
      <w:r>
        <w:rPr>
          <w:b/>
          <w:bCs/>
        </w:rPr>
        <w:t>Subject Allocation Strategy</w:t>
      </w:r>
      <w:r>
        <w:t xml:space="preserve"> - Mathematics and Science: 50% in Italian, leveraging concrete concepts that translate effectively across languages - Social Studies and History: 75% in Italian, emphasizing Italian and European history, geography, and cultural studies - Italian Language Arts: 100% in Italian, including literature, composition, and advanced language skills - English Language Arts: 100% in English - Electives and Arts: Flexible language allocation based on teacher expertise and student needs</w:t>
      </w:r>
    </w:p>
    <w:p w14:paraId="26FDFABF" w14:textId="77777777" w:rsidR="00662E6C" w:rsidRDefault="00000000">
      <w:r>
        <w:rPr>
          <w:b/>
          <w:bCs/>
        </w:rPr>
        <w:t>Alternative Considered: 90/10 Transitional Model</w:t>
      </w:r>
      <w:r>
        <w:t xml:space="preserve"> Research examined transitional models starting with 90% Italian instruction and gradually shifting to 50/50. However, this approach is more suitable for elementary grades and may not align with high school students’ need for immediate college preparation in English.</w:t>
      </w:r>
    </w:p>
    <w:p w14:paraId="78893A5D" w14:textId="77777777" w:rsidR="00662E6C" w:rsidRDefault="00000000">
      <w:r>
        <w:rPr>
          <w:b/>
          <w:bCs/>
        </w:rPr>
        <w:t>Trade-offs Accepted</w:t>
      </w:r>
      <w:r>
        <w:t xml:space="preserve"> The 50% Italian model may limit some students’ access to advanced English-language resources and may require additional support for heritage language learners who have strong oral skills but weaker academic literacy in Italian [</w:t>
      </w:r>
      <w:hyperlink r:id="rId209">
        <w:r>
          <w:rPr>
            <w:rStyle w:val="Hyperlink"/>
          </w:rPr>
          <w:t>14</w:t>
        </w:r>
      </w:hyperlink>
      <w:r>
        <w:t xml:space="preserve">, </w:t>
      </w:r>
      <w:hyperlink r:id="rId210">
        <w:r>
          <w:rPr>
            <w:rStyle w:val="Hyperlink"/>
          </w:rPr>
          <w:t>98</w:t>
        </w:r>
      </w:hyperlink>
      <w:r>
        <w:t>].</w:t>
      </w:r>
    </w:p>
    <w:p w14:paraId="4390FED7" w14:textId="77777777" w:rsidR="00662E6C" w:rsidRDefault="00000000">
      <w:r>
        <w:rPr>
          <w:b/>
          <w:bCs/>
        </w:rPr>
        <w:t>Assumptions Requiring Validation</w:t>
      </w:r>
      <w:r>
        <w:t xml:space="preserve"> - Adequate Italian-language instructional materials available for core subjects - Teachers possess near-native proficiency in Italian and subject-area expertise - Assessment and college preparation can be effectively conducted in bilingual format</w:t>
      </w:r>
    </w:p>
    <w:p w14:paraId="2C8D5E17" w14:textId="77777777" w:rsidR="00662E6C" w:rsidRDefault="00000000">
      <w:r>
        <w:rPr>
          <w:b/>
          <w:bCs/>
        </w:rPr>
        <w:t>Decision 3: Curriculum Framework - IB Diploma Programme with Career-Related Programme Option</w:t>
      </w:r>
    </w:p>
    <w:p w14:paraId="465F65FB" w14:textId="77777777" w:rsidR="00662E6C" w:rsidRDefault="00000000">
      <w:r>
        <w:rPr>
          <w:b/>
          <w:bCs/>
        </w:rPr>
        <w:t>Primary Recommendation: Implement IB Diploma Programme as Primary Framework with CP Option for Specific Students</w:t>
      </w:r>
    </w:p>
    <w:p w14:paraId="54D82EEA" w14:textId="77777777" w:rsidR="00662E6C" w:rsidRDefault="00000000">
      <w:r>
        <w:t>The IB Diploma Programme should serve as La Scuola’s primary curriculum framework, with the Career-related Programme available for students whose interests and abilities align better with career-focused pathways. Research demonstrates excellent higher education outcomes for both programmes, with 82% of DP graduates enrolling in higher education immediately after high school compared to 66% of all US graduates [</w:t>
      </w:r>
      <w:hyperlink r:id="rId211">
        <w:r>
          <w:rPr>
            <w:rStyle w:val="Hyperlink"/>
          </w:rPr>
          <w:t>6</w:t>
        </w:r>
      </w:hyperlink>
      <w:r>
        <w:t>].</w:t>
      </w:r>
    </w:p>
    <w:p w14:paraId="048CB3F5" w14:textId="77777777" w:rsidR="00662E6C" w:rsidRDefault="00000000">
      <w:r>
        <w:t>IB students demonstrate superior university performance, with 88% returning to the same institution the following year compared to 80% of all US students [</w:t>
      </w:r>
      <w:hyperlink r:id="rId212">
        <w:r>
          <w:rPr>
            <w:rStyle w:val="Hyperlink"/>
          </w:rPr>
          <w:t>125</w:t>
        </w:r>
      </w:hyperlink>
      <w:r>
        <w:t>]. Additionally, 62% of DP graduates earned a four-year college degree within three years compared to 41% of all US students [</w:t>
      </w:r>
      <w:hyperlink r:id="rId213">
        <w:r>
          <w:rPr>
            <w:rStyle w:val="Hyperlink"/>
          </w:rPr>
          <w:t>125</w:t>
        </w:r>
      </w:hyperlink>
      <w:r>
        <w:t>].</w:t>
      </w:r>
    </w:p>
    <w:p w14:paraId="24E07587" w14:textId="77777777" w:rsidR="00662E6C" w:rsidRDefault="00000000">
      <w:r>
        <w:rPr>
          <w:b/>
          <w:bCs/>
        </w:rPr>
        <w:t>Implementation Strategy for Small School Context</w:t>
      </w:r>
      <w:r>
        <w:t xml:space="preserve"> - Offer full IB Diploma Programme with all six subject groups - Utilize online courses and partnerships for low-enrollment subjects - Implement CP for 10-20% of students whose career interests align with available pathways - Maintain bilingual diploma option through Italian Language and Literature</w:t>
      </w:r>
    </w:p>
    <w:p w14:paraId="5209865F" w14:textId="77777777" w:rsidR="00662E6C" w:rsidRDefault="00000000">
      <w:r>
        <w:rPr>
          <w:b/>
          <w:bCs/>
        </w:rPr>
        <w:t>Alternative Considered: IB Career-related Programme as Primary Framework</w:t>
      </w:r>
      <w:r>
        <w:t xml:space="preserve"> The CP offers more flexibility with minimum two DP courses rather than six [</w:t>
      </w:r>
      <w:hyperlink r:id="rId214">
        <w:r>
          <w:rPr>
            <w:rStyle w:val="Hyperlink"/>
          </w:rPr>
          <w:t>126</w:t>
        </w:r>
      </w:hyperlink>
      <w:r>
        <w:t>], potentially easier implementation for small schools. However, research shows DP graduates have higher university acceptance rates at selective institutions and stronger academic preparation.</w:t>
      </w:r>
    </w:p>
    <w:p w14:paraId="5274CB8B" w14:textId="77777777" w:rsidR="00662E6C" w:rsidRDefault="00000000">
      <w:r>
        <w:rPr>
          <w:b/>
          <w:bCs/>
        </w:rPr>
        <w:t>Trade-offs Accepted</w:t>
      </w:r>
      <w:r>
        <w:t xml:space="preserve"> The DP requires more intensive teacher training, higher student academic prerequisites, and more complex assessment processes compared to CP. However, the superior outcomes and university recognition justify this investment.</w:t>
      </w:r>
    </w:p>
    <w:p w14:paraId="65B175F3" w14:textId="77777777" w:rsidR="00662E6C" w:rsidRDefault="00000000">
      <w:r>
        <w:rPr>
          <w:b/>
          <w:bCs/>
        </w:rPr>
        <w:t>Assumptions Requiring Validation</w:t>
      </w:r>
      <w:r>
        <w:t xml:space="preserve"> - School can recruit IB-trained teachers across all subject groups - Students demonstrate readiness for rigorous IB academic requirements - Community supports investment in IB authorization and ongoing fees</w:t>
      </w:r>
    </w:p>
    <w:p w14:paraId="6406DF0A" w14:textId="77777777" w:rsidR="00662E6C" w:rsidRDefault="00000000">
      <w:r>
        <w:rPr>
          <w:b/>
          <w:bCs/>
        </w:rPr>
        <w:t>Decision 4: Distinctive Programming - Environmental-STEAM Integration</w:t>
      </w:r>
    </w:p>
    <w:p w14:paraId="76A774D2" w14:textId="77777777" w:rsidR="00662E6C" w:rsidRDefault="00000000">
      <w:r>
        <w:rPr>
          <w:b/>
          <w:bCs/>
        </w:rPr>
        <w:t>Primary Recommendation: Implement Integrated Environmental-STEAM Programming Across Curriculum</w:t>
      </w:r>
    </w:p>
    <w:p w14:paraId="1139959A" w14:textId="77777777" w:rsidR="00662E6C" w:rsidRDefault="00000000">
      <w:r>
        <w:t>La Scuola should implement distinctive programming that integrates environmental education with STEAM (Science, Technology, Engineering, Arts, Mathematics) methodologies across the curriculum rather than as separate specialized tracks. This approach addresses market differentiation while remaining operationally feasible for small school scale.</w:t>
      </w:r>
    </w:p>
    <w:p w14:paraId="692CEB6A" w14:textId="77777777" w:rsidR="00662E6C" w:rsidRDefault="00000000">
      <w:r>
        <w:t>The UNESCO Berlin Declaration mandates sustainability/climate education as a core component of all education systems by 2025 [</w:t>
      </w:r>
      <w:hyperlink r:id="rId215">
        <w:r>
          <w:rPr>
            <w:rStyle w:val="Hyperlink"/>
          </w:rPr>
          <w:t>15</w:t>
        </w:r>
      </w:hyperlink>
      <w:r>
        <w:t>], yet 45% of national education documents make little-to-no reference to environmental themes [</w:t>
      </w:r>
      <w:hyperlink r:id="rId216">
        <w:r>
          <w:rPr>
            <w:rStyle w:val="Hyperlink"/>
          </w:rPr>
          <w:t>127</w:t>
        </w:r>
      </w:hyperlink>
      <w:r>
        <w:t>], creating competitive advantage for proactive schools.</w:t>
      </w:r>
    </w:p>
    <w:p w14:paraId="7B5043BB" w14:textId="77777777" w:rsidR="00662E6C" w:rsidRDefault="00000000">
      <w:r>
        <w:rPr>
          <w:b/>
          <w:bCs/>
        </w:rPr>
        <w:t>Implementation Framework</w:t>
      </w:r>
      <w:r>
        <w:t xml:space="preserve"> - Integrate UN Sustainable Development Goals as central organizing theme across subjects - Implement IB Environmental Systems and Societies as interdisciplinary course option - Develop Mediterranean climate comparative studies between California and Italy - Create community partnerships for hands-on environmental learning experiences - Utilize cost-effective approaches including outdoor classes, virtual conservation education, and field trips to renewable energy facilities [</w:t>
      </w:r>
      <w:hyperlink r:id="rId217">
        <w:r>
          <w:rPr>
            <w:rStyle w:val="Hyperlink"/>
          </w:rPr>
          <w:t>15</w:t>
        </w:r>
      </w:hyperlink>
      <w:r>
        <w:t>]</w:t>
      </w:r>
    </w:p>
    <w:p w14:paraId="5143514C" w14:textId="77777777" w:rsidR="00662E6C" w:rsidRDefault="00000000">
      <w:r>
        <w:rPr>
          <w:b/>
          <w:bCs/>
        </w:rPr>
        <w:t>Mediterranean Climate Leaders Concept - Modified Implementation</w:t>
      </w:r>
      <w:r>
        <w:t xml:space="preserve"> Rather than a separate four-year pathway, integrate Mediterranean climate studies as a distinctive theme across multiple subjects. This approach maintains the concept’s appeal while avoiding the operational complexity of separate tracks.</w:t>
      </w:r>
    </w:p>
    <w:p w14:paraId="1E92ADE6" w14:textId="77777777" w:rsidR="00662E6C" w:rsidRDefault="00000000">
      <w:r>
        <w:rPr>
          <w:b/>
          <w:bCs/>
        </w:rPr>
        <w:t>Alternative Considered: Separate Environmental Science Pathway</w:t>
      </w:r>
      <w:r>
        <w:t xml:space="preserve"> Research examined implementing Mediterranean Climate Leaders as a distinct four-year pathway. However, this approach requires specialized teachers, separate curriculum development, and sufficient student enrollment to justify dedicated resources.</w:t>
      </w:r>
    </w:p>
    <w:p w14:paraId="7C26097F" w14:textId="77777777" w:rsidR="00662E6C" w:rsidRDefault="00000000">
      <w:r>
        <w:rPr>
          <w:b/>
          <w:bCs/>
        </w:rPr>
        <w:t>Trade-offs Accepted</w:t>
      </w:r>
      <w:r>
        <w:t xml:space="preserve"> The integrated approach sacrifices depth of specialization for broader accessibility and operational sustainability. This trade-off aligns with small school advantages in creating personalized learning environments.</w:t>
      </w:r>
    </w:p>
    <w:p w14:paraId="5A474F23" w14:textId="77777777" w:rsidR="00662E6C" w:rsidRDefault="00000000">
      <w:r>
        <w:rPr>
          <w:b/>
          <w:bCs/>
        </w:rPr>
        <w:t>Assumptions Requiring Validation</w:t>
      </w:r>
      <w:r>
        <w:t xml:space="preserve"> - Community partnerships available for environmental education experiences - Teachers can integrate environmental themes across subject areas - Students and families value environmental focus as distinctive programming</w:t>
      </w:r>
    </w:p>
    <w:p w14:paraId="7CB3D13F" w14:textId="77777777" w:rsidR="00662E6C" w:rsidRDefault="00000000">
      <w:r>
        <w:rPr>
          <w:b/>
          <w:bCs/>
        </w:rPr>
        <w:t>Decision 5: Accreditation Strategy - Sequential Multi-Accreditation Approach</w:t>
      </w:r>
    </w:p>
    <w:p w14:paraId="196F4E6F" w14:textId="77777777" w:rsidR="00662E6C" w:rsidRDefault="00000000">
      <w:r>
        <w:rPr>
          <w:b/>
          <w:bCs/>
        </w:rPr>
        <w:t>Primary Recommendation: Pursue WASC, IB, and Italian Recognition in Sequential Phases</w:t>
      </w:r>
    </w:p>
    <w:p w14:paraId="5E20A534" w14:textId="77777777" w:rsidR="00662E6C" w:rsidRDefault="00000000">
      <w:r>
        <w:t>La Scuola should pursue multiple accreditations sequentially rather than simultaneously to manage complexity and costs. The recommended sequence prioritizes operational necessity and builds credibility progressively.</w:t>
      </w:r>
    </w:p>
    <w:p w14:paraId="256EB487" w14:textId="77777777" w:rsidR="00662E6C" w:rsidRDefault="00000000">
      <w:r>
        <w:rPr>
          <w:b/>
          <w:bCs/>
        </w:rPr>
        <w:t>Phase 1: WASC Accreditation (Years 1-2)</w:t>
      </w:r>
      <w:r>
        <w:t xml:space="preserve"> Western Association of Schools and Colleges accreditation provides essential regional recognition for college admissions and establishes baseline educational standards. This foundation supports subsequent international accreditations.</w:t>
      </w:r>
    </w:p>
    <w:p w14:paraId="23106374" w14:textId="77777777" w:rsidR="00662E6C" w:rsidRDefault="00000000">
      <w:r>
        <w:rPr>
          <w:b/>
          <w:bCs/>
        </w:rPr>
        <w:t>Phase 2: IB Authorization (Years 2-4)</w:t>
      </w:r>
      <w:r>
        <w:t xml:space="preserve"> IB authorization requires 2-3 years from consideration to full authorization, with costs ranging from $4,000-$15,210+ depending on region and programme [</w:t>
      </w:r>
      <w:hyperlink r:id="rId218">
        <w:r>
          <w:rPr>
            <w:rStyle w:val="Hyperlink"/>
          </w:rPr>
          <w:t>89</w:t>
        </w:r>
      </w:hyperlink>
      <w:r>
        <w:t xml:space="preserve">, </w:t>
      </w:r>
      <w:hyperlink r:id="rId219">
        <w:r>
          <w:rPr>
            <w:rStyle w:val="Hyperlink"/>
          </w:rPr>
          <w:t>90</w:t>
        </w:r>
      </w:hyperlink>
      <w:r>
        <w:t>]. The process includes consideration, candidacy, and authorization phases with no set timeline, allowing school-driven progression [</w:t>
      </w:r>
      <w:hyperlink r:id="rId220">
        <w:r>
          <w:rPr>
            <w:rStyle w:val="Hyperlink"/>
          </w:rPr>
          <w:t>91</w:t>
        </w:r>
      </w:hyperlink>
      <w:r>
        <w:t>].</w:t>
      </w:r>
    </w:p>
    <w:p w14:paraId="46C42CC3" w14:textId="77777777" w:rsidR="00662E6C" w:rsidRDefault="00000000">
      <w:r>
        <w:rPr>
          <w:b/>
          <w:bCs/>
        </w:rPr>
        <w:t>Phase 3: Italian Government Recognition Extension (Years 3-5)</w:t>
      </w:r>
      <w:r>
        <w:t xml:space="preserve"> Extend existing K-5 Italian government recognition to grade 12, building on established relationship and demonstrating continuity with K-8 programme.</w:t>
      </w:r>
    </w:p>
    <w:p w14:paraId="6EF60396" w14:textId="77777777" w:rsidR="00662E6C" w:rsidRDefault="00000000">
      <w:r>
        <w:rPr>
          <w:b/>
          <w:bCs/>
        </w:rPr>
        <w:t>Alternative Considered: Simultaneous Multi-Accreditation</w:t>
      </w:r>
      <w:r>
        <w:t xml:space="preserve"> Pursuing all accreditations simultaneously could accelerate market positioning but risks overwhelming administrative capacity and compromising quality of implementation.</w:t>
      </w:r>
    </w:p>
    <w:p w14:paraId="6EF48E05" w14:textId="77777777" w:rsidR="00662E6C" w:rsidRDefault="00000000">
      <w:r>
        <w:rPr>
          <w:b/>
          <w:bCs/>
        </w:rPr>
        <w:t>Trade-offs Accepted</w:t>
      </w:r>
      <w:r>
        <w:t xml:space="preserve"> Sequential approach delays full accreditation portfolio but ensures quality implementation and manageable resource allocation. The phased approach allows learning from each accreditation process to inform subsequent applications.</w:t>
      </w:r>
    </w:p>
    <w:p w14:paraId="36F951D3" w14:textId="77777777" w:rsidR="00662E6C" w:rsidRDefault="00000000">
      <w:r>
        <w:rPr>
          <w:b/>
          <w:bCs/>
        </w:rPr>
        <w:t>Assumptions Requiring Validation</w:t>
      </w:r>
      <w:r>
        <w:t xml:space="preserve"> - School leadership capacity sufficient for managing complex accreditation processes - Financial resources available for multiple accreditation fees and requirements - Timeline aligns with student progression and family expectations</w:t>
      </w:r>
    </w:p>
    <w:p w14:paraId="15C4D6CF" w14:textId="77777777" w:rsidR="00662E6C" w:rsidRDefault="00000000">
      <w:r>
        <w:rPr>
          <w:b/>
          <w:bCs/>
        </w:rPr>
        <w:t>Integration and Coherence</w:t>
      </w:r>
    </w:p>
    <w:p w14:paraId="3B717DCB" w14:textId="77777777" w:rsidR="00662E6C" w:rsidRDefault="00000000">
      <w:r>
        <w:t>These five decisions create a coherent educational model that honors La Scuola’s Italian heritage while preparing students for global opportunities. The unified dual-language immersion structure provides operational sustainability, the 50% Italian instruction maintains cultural identity while ensuring college readiness, the IB framework offers international recognition, the environmental-STEAM integration creates market differentiation, and the sequential accreditation strategy manages implementation complexity.</w:t>
      </w:r>
    </w:p>
    <w:p w14:paraId="0BF3B03D" w14:textId="77777777" w:rsidR="00662E6C" w:rsidRDefault="00000000">
      <w:r>
        <w:t>The model addresses identified constraints including small school scale (80-160 students), bilingual teacher recruitment challenges, financial sustainability requirements, and competitive market positioning in San Francisco. Each decision builds on research evidence while acknowledging trade-offs and implementation challenges specific to La Scuola’s context.</w:t>
      </w:r>
    </w:p>
    <w:p w14:paraId="1EBCBF52" w14:textId="77777777" w:rsidR="00662E6C" w:rsidRDefault="00000000">
      <w:pPr>
        <w:pStyle w:val="Heading2"/>
      </w:pPr>
      <w:bookmarkStart w:id="7" w:name="integrated-high-school-model-description"/>
      <w:bookmarkEnd w:id="6"/>
      <w:r>
        <w:t>Integrated High School Model Description</w:t>
      </w:r>
    </w:p>
    <w:p w14:paraId="4A04783E" w14:textId="77777777" w:rsidR="00662E6C" w:rsidRDefault="00000000">
      <w:r>
        <w:t>Based on comprehensive research and evidence-based analysis, this section presents La Scuola’s recommended high school model that synthesizes findings from landscape analysis, exemplar school studies, constraint mapping, and risk assessment. The model honors La Scuola’s Italian heritage and Reggio Emilia principles while ensuring operational sustainability and competitive positioning in San Francisco’s private school market.</w:t>
      </w:r>
    </w:p>
    <w:p w14:paraId="2885B8FE" w14:textId="77777777" w:rsidR="00662E6C" w:rsidRDefault="00000000">
      <w:r>
        <w:rPr>
          <w:b/>
          <w:bCs/>
        </w:rPr>
        <w:t>Core Educational Philosophy and Structure</w:t>
      </w:r>
    </w:p>
    <w:p w14:paraId="2D16B347" w14:textId="77777777" w:rsidR="00662E6C" w:rsidRDefault="00000000">
      <w:r>
        <w:t>La Scuola’s high school model centers on a unified dual-language immersion approach that maintains the school’s commitment to Italian language and culture while preparing students for global higher education opportunities. The model builds directly on the established K-8 foundation, extending Reggio Emilia-inspired pedagogy into adolescent learning contexts through project-based inquiry, collaborative investigation, and authentic assessment practices.</w:t>
      </w:r>
    </w:p>
    <w:p w14:paraId="5AE87DD0" w14:textId="77777777" w:rsidR="00662E6C" w:rsidRDefault="00000000">
      <w:r>
        <w:t>The unified structure serves students across grades 9-12 without separate pathways or tracks, recognizing that small schools with 80-160 students achieve optimal outcomes through personalized learning environments rather than specialized divisions. Research demonstrates that students in smaller schools come to class more often, drop out less, earn better grades, participate more in extracurricular activities, feel safer, and show fewer behavior problems [</w:t>
      </w:r>
      <w:hyperlink r:id="rId221">
        <w:r>
          <w:rPr>
            <w:rStyle w:val="Hyperlink"/>
          </w:rPr>
          <w:t>2</w:t>
        </w:r>
      </w:hyperlink>
      <w:r>
        <w:t>].</w:t>
      </w:r>
    </w:p>
    <w:p w14:paraId="242F784B" w14:textId="77777777" w:rsidR="00662E6C" w:rsidRDefault="00000000">
      <w:r>
        <w:rPr>
          <w:b/>
          <w:bCs/>
        </w:rPr>
        <w:t>Bilingual Education Model: 50/50 Dual-Language Immersion</w:t>
      </w:r>
    </w:p>
    <w:p w14:paraId="4C26A605" w14:textId="77777777" w:rsidR="00662E6C" w:rsidRDefault="00000000">
      <w:r>
        <w:t>The school implements a balanced 50/50 dual-language immersion model where students receive equal instruction time in English and Italian across core academic subjects. This approach builds on research showing that dual-language immersion students score higher in reading and math by 0.12 and 0.14 standard deviations respectively, with achievement gains realized as early as first grade [</w:t>
      </w:r>
      <w:hyperlink r:id="rId222">
        <w:r>
          <w:rPr>
            <w:rStyle w:val="Hyperlink"/>
          </w:rPr>
          <w:t>3</w:t>
        </w:r>
      </w:hyperlink>
      <w:r>
        <w:t>].</w:t>
      </w:r>
    </w:p>
    <w:p w14:paraId="01BBE051" w14:textId="77777777" w:rsidR="00662E6C" w:rsidRDefault="00000000">
      <w:r>
        <w:rPr>
          <w:b/>
          <w:bCs/>
        </w:rPr>
        <w:t>Subject Allocation Framework:</w:t>
      </w:r>
      <w:r>
        <w:t xml:space="preserve"> - </w:t>
      </w:r>
      <w:r>
        <w:rPr>
          <w:b/>
          <w:bCs/>
        </w:rPr>
        <w:t>Mathematics and Science (50% Italian)</w:t>
      </w:r>
      <w:r>
        <w:t xml:space="preserve">: Core mathematical concepts and scientific principles taught bilingually, leveraging the International School of Monaco’s successful model where concepts are introduced in English and reinforced in Italian - </w:t>
      </w:r>
      <w:r>
        <w:rPr>
          <w:b/>
          <w:bCs/>
        </w:rPr>
        <w:t>Social Studies and History (75% Italian)</w:t>
      </w:r>
      <w:r>
        <w:t xml:space="preserve">: Emphasis on Italian and European history, geography, Mediterranean studies, and comparative cultural analysis - </w:t>
      </w:r>
      <w:r>
        <w:rPr>
          <w:b/>
          <w:bCs/>
        </w:rPr>
        <w:t>Italian Language Arts (100% Italian)</w:t>
      </w:r>
      <w:r>
        <w:t xml:space="preserve">: Advanced literature, composition, rhetoric, and cultural studies maintaining heritage language development - </w:t>
      </w:r>
      <w:r>
        <w:rPr>
          <w:b/>
          <w:bCs/>
        </w:rPr>
        <w:t>English Language Arts (100% English)</w:t>
      </w:r>
      <w:r>
        <w:t xml:space="preserve">: College preparatory writing, literature analysis, and standardized test preparation - </w:t>
      </w:r>
      <w:r>
        <w:rPr>
          <w:b/>
          <w:bCs/>
        </w:rPr>
        <w:t>Environmental-STEAM Integration (Bilingual)</w:t>
      </w:r>
      <w:r>
        <w:t>: Interdisciplinary projects combining sustainability themes with science, technology, engineering, arts, and mathematics</w:t>
      </w:r>
    </w:p>
    <w:p w14:paraId="1F993661" w14:textId="77777777" w:rsidR="00662E6C" w:rsidRDefault="00000000">
      <w:r>
        <w:rPr>
          <w:b/>
          <w:bCs/>
        </w:rPr>
        <w:t>International Baccalaureate Framework Implementation</w:t>
      </w:r>
    </w:p>
    <w:p w14:paraId="53C7EE7F" w14:textId="77777777" w:rsidR="00662E6C" w:rsidRDefault="00000000">
      <w:r>
        <w:t>The school adopts the IB Diploma Programme as its primary curriculum framework, with the Career-related Programme available for students whose interests align with career-focused pathways. This decision reflects research showing that 82% of DP graduates enroll in higher education immediately after high school compared to 66% of all US graduates [</w:t>
      </w:r>
      <w:hyperlink r:id="rId223">
        <w:r>
          <w:rPr>
            <w:rStyle w:val="Hyperlink"/>
          </w:rPr>
          <w:t>6</w:t>
        </w:r>
      </w:hyperlink>
      <w:r>
        <w:t>], with 88% returning to the same institution the following year compared to 80% of all US students [</w:t>
      </w:r>
      <w:hyperlink r:id="rId224">
        <w:r>
          <w:rPr>
            <w:rStyle w:val="Hyperlink"/>
          </w:rPr>
          <w:t>7</w:t>
        </w:r>
      </w:hyperlink>
      <w:r>
        <w:t>].</w:t>
      </w:r>
    </w:p>
    <w:p w14:paraId="38156504" w14:textId="77777777" w:rsidR="00662E6C" w:rsidRDefault="00000000">
      <w:r>
        <w:rPr>
          <w:b/>
          <w:bCs/>
        </w:rPr>
        <w:t>IB Implementation Strategy:</w:t>
      </w:r>
      <w:r>
        <w:t xml:space="preserve"> - Full Diploma Programme offering across all six subject groups - Bilingual diploma option through Italian Language and Literature - Online courses and partnerships for low-enrollment specialized subjects - Career-related Programme for 10-20% of students with specific career interests - Integration of Creativity, Activity, Service (CAS) with environmental and community engagement projects</w:t>
      </w:r>
    </w:p>
    <w:p w14:paraId="27D10CFE" w14:textId="77777777" w:rsidR="00662E6C" w:rsidRDefault="00000000">
      <w:r>
        <w:rPr>
          <w:b/>
          <w:bCs/>
        </w:rPr>
        <w:t>Distinctive Environmental-STEAM Programming</w:t>
      </w:r>
    </w:p>
    <w:p w14:paraId="19EC2B24" w14:textId="77777777" w:rsidR="00662E6C" w:rsidRDefault="00000000">
      <w:r>
        <w:t>Rather than separate specialized tracks, La Scuola integrates environmental education and STEAM methodologies across the entire curriculum. This approach addresses the UNESCO Berlin Declaration mandate for sustainability education as a core component of all education systems by 2025 [</w:t>
      </w:r>
      <w:hyperlink r:id="rId225">
        <w:r>
          <w:rPr>
            <w:rStyle w:val="Hyperlink"/>
          </w:rPr>
          <w:t>15</w:t>
        </w:r>
      </w:hyperlink>
      <w:r>
        <w:t>] while maintaining operational feasibility for small school scale.</w:t>
      </w:r>
    </w:p>
    <w:p w14:paraId="143FC6C4" w14:textId="77777777" w:rsidR="00662E6C" w:rsidRDefault="00000000">
      <w:r>
        <w:rPr>
          <w:b/>
          <w:bCs/>
        </w:rPr>
        <w:t>Integration Framework:</w:t>
      </w:r>
      <w:r>
        <w:t xml:space="preserve"> - UN Sustainable Development Goals as central organizing themes across subjects - Mediterranean climate comparative studies between California and Italy - IB Environmental Systems and Societies as interdisciplinary course option - Community partnerships for hands-on environmental learning experiences - Cost-effective implementation through outdoor classes, virtual conservation education, and renewable energy facility visits [</w:t>
      </w:r>
      <w:hyperlink r:id="rId226">
        <w:r>
          <w:rPr>
            <w:rStyle w:val="Hyperlink"/>
          </w:rPr>
          <w:t>15</w:t>
        </w:r>
      </w:hyperlink>
      <w:r>
        <w:t>]</w:t>
      </w:r>
    </w:p>
    <w:p w14:paraId="6DB91A01" w14:textId="77777777" w:rsidR="00662E6C" w:rsidRDefault="00000000">
      <w:r>
        <w:rPr>
          <w:noProof/>
        </w:rPr>
        <w:drawing>
          <wp:inline distT="0" distB="0" distL="0" distR="0" wp14:anchorId="50C17B46" wp14:editId="29A30632">
            <wp:extent cx="6756400" cy="4669864"/>
            <wp:effectExtent l="0" t="0" r="0" b="0"/>
            <wp:docPr id="154" name="Picture" descr="Organizational Structure Comparison"/>
            <wp:cNvGraphicFramePr/>
            <a:graphic xmlns:a="http://schemas.openxmlformats.org/drawingml/2006/main">
              <a:graphicData uri="http://schemas.openxmlformats.org/drawingml/2006/picture">
                <pic:pic xmlns:pic="http://schemas.openxmlformats.org/drawingml/2006/picture">
                  <pic:nvPicPr>
                    <pic:cNvPr id="155" name="Picture" descr="/home/appuser/RESEARCH_EXPORT_WORKDIR/3c776bb5-ef11-46a6-8f36-d720c462c927/assets/f1cbefa8-a463-42f5-9ef7-aff882270eaf.png"/>
                    <pic:cNvPicPr>
                      <a:picLocks noChangeAspect="1" noChangeArrowheads="1"/>
                    </pic:cNvPicPr>
                  </pic:nvPicPr>
                  <pic:blipFill>
                    <a:blip r:embed="rId227"/>
                    <a:stretch>
                      <a:fillRect/>
                    </a:stretch>
                  </pic:blipFill>
                  <pic:spPr bwMode="auto">
                    <a:xfrm>
                      <a:off x="0" y="0"/>
                      <a:ext cx="6756400" cy="4669864"/>
                    </a:xfrm>
                    <a:prstGeom prst="rect">
                      <a:avLst/>
                    </a:prstGeom>
                    <a:noFill/>
                    <a:ln w="9525">
                      <a:noFill/>
                      <a:headEnd/>
                      <a:tailEnd/>
                    </a:ln>
                  </pic:spPr>
                </pic:pic>
              </a:graphicData>
            </a:graphic>
          </wp:inline>
        </w:drawing>
      </w:r>
    </w:p>
    <w:p w14:paraId="7127792B" w14:textId="77777777" w:rsidR="00662E6C" w:rsidRDefault="00000000">
      <w:r>
        <w:t>Organizational Structure Comparison</w:t>
      </w:r>
    </w:p>
    <w:p w14:paraId="12605A8A" w14:textId="77777777" w:rsidR="00662E6C" w:rsidRDefault="00000000">
      <w:r>
        <w:rPr>
          <w:b/>
          <w:bCs/>
        </w:rPr>
        <w:t>Chart Explanation</w:t>
      </w:r>
      <w:r>
        <w:t>: This comparison demonstrates why La Scuola should adopt a unified dual-language immersion model rather than pathway-based approaches. The analysis shows unified models achieve superior academic outcomes with DLI students scoring 0.12-0.14 standard deviations higher in reading and math [</w:t>
      </w:r>
      <w:hyperlink r:id="rId228">
        <w:r>
          <w:rPr>
            <w:rStyle w:val="Hyperlink"/>
          </w:rPr>
          <w:t>3</w:t>
        </w:r>
      </w:hyperlink>
      <w:r>
        <w:t>], and small schools demonstrate 86-88% retention rates [</w:t>
      </w:r>
      <w:hyperlink r:id="rId229">
        <w:r>
          <w:rPr>
            <w:rStyle w:val="Hyperlink"/>
          </w:rPr>
          <w:t>13</w:t>
        </w:r>
      </w:hyperlink>
      <w:r>
        <w:t>], with greater operational sustainability due to simpler staffing and resource allocation requirements for small schools.</w:t>
      </w:r>
    </w:p>
    <w:p w14:paraId="157E139D" w14:textId="77777777" w:rsidR="00662E6C" w:rsidRDefault="00000000">
      <w:r>
        <w:rPr>
          <w:b/>
          <w:bCs/>
        </w:rPr>
        <w:t>Connection to Reggio Emilia Principles</w:t>
      </w:r>
    </w:p>
    <w:p w14:paraId="20C31959" w14:textId="77777777" w:rsidR="00662E6C" w:rsidRDefault="00000000">
      <w:r>
        <w:t>The high school model extends Reggio Emilia principles into adolescent contexts through several key adaptations:</w:t>
      </w:r>
    </w:p>
    <w:p w14:paraId="77B01E5B" w14:textId="77777777" w:rsidR="00662E6C" w:rsidRDefault="00000000">
      <w:r>
        <w:rPr>
          <w:b/>
          <w:bCs/>
        </w:rPr>
        <w:t>Project-Based Investigation</w:t>
      </w:r>
      <w:r>
        <w:t>: Students engage in sustained inquiry projects that cross disciplinary boundaries, investigating real-world problems through multiple perspectives and languages. Environmental-STEAM integration provides natural contexts for collaborative investigation and community engagement.</w:t>
      </w:r>
    </w:p>
    <w:p w14:paraId="3A897DA6" w14:textId="77777777" w:rsidR="00662E6C" w:rsidRDefault="00000000">
      <w:r>
        <w:rPr>
          <w:b/>
          <w:bCs/>
        </w:rPr>
        <w:t>Documentation and Reflection</w:t>
      </w:r>
      <w:r>
        <w:t>: The IB’s emphasis on reflection through Extended Essay, Theory of Knowledge, and Creativity, Activity, Service aligns with Reggio Emilia’s documentation practices, encouraging students to make their learning visible and reflect on their growth.</w:t>
      </w:r>
    </w:p>
    <w:p w14:paraId="47A6150F" w14:textId="77777777" w:rsidR="00662E6C" w:rsidRDefault="00000000">
      <w:r>
        <w:rPr>
          <w:b/>
          <w:bCs/>
        </w:rPr>
        <w:t>Community as Third Teacher</w:t>
      </w:r>
      <w:r>
        <w:t>: Environmental partnerships, Italian cultural connections, and San Francisco community engagement extend learning beyond school walls, honoring Reggio Emilia’s recognition of environment and community as educational partners.</w:t>
      </w:r>
    </w:p>
    <w:p w14:paraId="4982AC6D" w14:textId="77777777" w:rsidR="00662E6C" w:rsidRDefault="00000000">
      <w:r>
        <w:rPr>
          <w:b/>
          <w:bCs/>
        </w:rPr>
        <w:t>Multiple Languages of Expression</w:t>
      </w:r>
      <w:r>
        <w:t>: The bilingual framework and arts integration within STEAM programming support diverse modes of expression and communication, reflecting Reggio Emilia’s “hundred languages” concept.</w:t>
      </w:r>
    </w:p>
    <w:p w14:paraId="351DB27B" w14:textId="77777777" w:rsidR="00662E6C" w:rsidRDefault="00000000">
      <w:r>
        <w:rPr>
          <w:b/>
          <w:bCs/>
        </w:rPr>
        <w:t>Operational Structure and Staffing Model</w:t>
      </w:r>
    </w:p>
    <w:p w14:paraId="4F54ED34" w14:textId="77777777" w:rsidR="00662E6C" w:rsidRDefault="00000000">
      <w:r>
        <w:t>The school’s operational structure balances educational excellence with financial sustainability through strategic staffing and resource allocation:</w:t>
      </w:r>
    </w:p>
    <w:p w14:paraId="081CB98A" w14:textId="77777777" w:rsidR="00662E6C" w:rsidRDefault="00000000">
      <w:r>
        <w:rPr>
          <w:b/>
          <w:bCs/>
        </w:rPr>
        <w:t>Leadership Structure:</w:t>
      </w:r>
      <w:r>
        <w:t xml:space="preserve"> - Head of School with bilingual education and IB experience - Academic Director/IB Coordinator with dual-language program expertise - Italian Language Coordinator (existing role expansion) - Student Services Coordinator combining counseling and college preparation</w:t>
      </w:r>
    </w:p>
    <w:p w14:paraId="510687D9" w14:textId="77777777" w:rsidR="00662E6C" w:rsidRDefault="00000000">
      <w:r>
        <w:rPr>
          <w:b/>
          <w:bCs/>
        </w:rPr>
        <w:t>Faculty Requirements:</w:t>
      </w:r>
      <w:r>
        <w:t xml:space="preserve"> - 10-12 core teachers for 80-160 students (teacher-student ratio 1:12-1:16) - All teachers bilingual-certified or working toward certification - IB training required for all subject area teachers - Shared teaching responsibilities across grade levels to maximize efficiency</w:t>
      </w:r>
    </w:p>
    <w:p w14:paraId="029669D3" w14:textId="77777777" w:rsidR="00662E6C" w:rsidRDefault="00000000">
      <w:r>
        <w:rPr>
          <w:b/>
          <w:bCs/>
        </w:rPr>
        <w:t>Support Services:</w:t>
      </w:r>
      <w:r>
        <w:t xml:space="preserve"> - Bilingual learning support specialist - Technology integration coordinator - Community partnerships coordinator - Part-time specialized instructors (arts, music, physical education)</w:t>
      </w:r>
    </w:p>
    <w:p w14:paraId="5F667CE5" w14:textId="77777777" w:rsidR="00662E6C" w:rsidRDefault="00000000">
      <w:r>
        <w:rPr>
          <w:b/>
          <w:bCs/>
        </w:rPr>
        <w:t>Facilities and Learning Environments</w:t>
      </w:r>
    </w:p>
    <w:p w14:paraId="79D254B3" w14:textId="77777777" w:rsidR="00662E6C" w:rsidRDefault="00000000">
      <w:r>
        <w:t>The physical environment supports bilingual learning and environmental education through flexible, technology-enhanced spaces:</w:t>
      </w:r>
    </w:p>
    <w:p w14:paraId="1508635F" w14:textId="77777777" w:rsidR="00662E6C" w:rsidRDefault="00000000">
      <w:r>
        <w:rPr>
          <w:b/>
          <w:bCs/>
        </w:rPr>
        <w:t>Academic Spaces:</w:t>
      </w:r>
      <w:r>
        <w:t xml:space="preserve"> - Flexible classrooms supporting collaborative learning and project work - Science laboratories with environmental monitoring capabilities - Technology integration throughout all learning spaces - Library/media center with bilingual resources and digital access</w:t>
      </w:r>
    </w:p>
    <w:p w14:paraId="7DD8EF3A" w14:textId="77777777" w:rsidR="00662E6C" w:rsidRDefault="00000000">
      <w:r>
        <w:rPr>
          <w:b/>
          <w:bCs/>
        </w:rPr>
        <w:t>Specialized Areas:</w:t>
      </w:r>
      <w:r>
        <w:t xml:space="preserve"> - Outdoor learning spaces for environmental education - Arts integration studio supporting STEAM programming - Community meeting spaces for family and cultural events - Student common areas promoting cross-grade interaction</w:t>
      </w:r>
    </w:p>
    <w:p w14:paraId="065E7B5C" w14:textId="77777777" w:rsidR="00662E6C" w:rsidRDefault="00000000">
      <w:r>
        <w:rPr>
          <w:b/>
          <w:bCs/>
        </w:rPr>
        <w:t>Assessment and College Preparation</w:t>
      </w:r>
    </w:p>
    <w:p w14:paraId="71AF327D" w14:textId="77777777" w:rsidR="00662E6C" w:rsidRDefault="00000000">
      <w:r>
        <w:t>The assessment framework balances IB requirements with bilingual education goals and college preparation needs:</w:t>
      </w:r>
    </w:p>
    <w:p w14:paraId="6930DCD8" w14:textId="77777777" w:rsidR="00662E6C" w:rsidRDefault="00000000">
      <w:r>
        <w:rPr>
          <w:b/>
          <w:bCs/>
        </w:rPr>
        <w:t>Formative Assessment:</w:t>
      </w:r>
      <w:r>
        <w:t xml:space="preserve"> - Project-based assessment aligned with Reggio Emilia documentation practices - Bilingual portfolio development tracking language and academic growth - Peer and self-assessment integrated throughout curriculum</w:t>
      </w:r>
    </w:p>
    <w:p w14:paraId="129538FE" w14:textId="77777777" w:rsidR="00662E6C" w:rsidRDefault="00000000">
      <w:r>
        <w:rPr>
          <w:b/>
          <w:bCs/>
        </w:rPr>
        <w:t>Summative Assessment:</w:t>
      </w:r>
      <w:r>
        <w:t xml:space="preserve"> - IB Diploma Programme examinations and internal assessments - Standardized test preparation in English for US college admissions - Italian language proficiency certification for European university access - Environmental project presentations to community partners</w:t>
      </w:r>
    </w:p>
    <w:p w14:paraId="01B818AE" w14:textId="77777777" w:rsidR="00662E6C" w:rsidRDefault="00000000">
      <w:r>
        <w:rPr>
          <w:b/>
          <w:bCs/>
        </w:rPr>
        <w:t>College and Career Preparation:</w:t>
      </w:r>
      <w:r>
        <w:t xml:space="preserve"> - Bilingual college counseling supporting both US and European university applications - Career exploration through environmental and STEAM partnerships - Internship and mentorship opportunities in bilingual professional contexts - Alumni network development for ongoing support and guidance</w:t>
      </w:r>
    </w:p>
    <w:p w14:paraId="0E978BBA" w14:textId="77777777" w:rsidR="00662E6C" w:rsidRDefault="00000000">
      <w:r>
        <w:rPr>
          <w:b/>
          <w:bCs/>
        </w:rPr>
        <w:t>Market Positioning and Competitive Advantage</w:t>
      </w:r>
    </w:p>
    <w:p w14:paraId="66D8211B" w14:textId="77777777" w:rsidR="00662E6C" w:rsidRDefault="00000000">
      <w:r>
        <w:t>La Scuola’s integrated model creates distinctive market positioning in San Francisco’s competitive private school landscape:</w:t>
      </w:r>
    </w:p>
    <w:p w14:paraId="0C7B050B" w14:textId="77777777" w:rsidR="00662E6C" w:rsidRDefault="00000000">
      <w:r>
        <w:rPr>
          <w:b/>
          <w:bCs/>
        </w:rPr>
        <w:t>Unique Value Proposition:</w:t>
      </w:r>
      <w:r>
        <w:t xml:space="preserve"> - Only Italian-English dual-language IB programme in the region - Environmental-STEAM integration addressing growing family interest in sustainability education - Small school personalization with international curriculum rigor - Seamless K-12 progression maintaining cultural identity and academic excellence</w:t>
      </w:r>
    </w:p>
    <w:p w14:paraId="667D309D" w14:textId="77777777" w:rsidR="00662E6C" w:rsidRDefault="00000000">
      <w:r>
        <w:rPr>
          <w:b/>
          <w:bCs/>
        </w:rPr>
        <w:t>Target Market Alignment:</w:t>
      </w:r>
      <w:r>
        <w:t xml:space="preserve"> - Families seeking bilingual education with college preparation rigor - Environmentally conscious families valuing sustainability education - Italian-heritage families and international families seeking cultural connection - Families preferring small school environments with personalized attention</w:t>
      </w:r>
    </w:p>
    <w:p w14:paraId="6BBEEB06" w14:textId="77777777" w:rsidR="00662E6C" w:rsidRDefault="00000000">
      <w:r>
        <w:t>This integrated model addresses all identified constraints while building on La Scuola’s existing strengths, providing a coherent pathway from the current K-8 program through high school graduation with strong preparation for global higher education and career opportunities.</w:t>
      </w:r>
    </w:p>
    <w:p w14:paraId="164B25EA" w14:textId="77777777" w:rsidR="00662E6C" w:rsidRDefault="00000000">
      <w:pPr>
        <w:pStyle w:val="Heading2"/>
      </w:pPr>
      <w:bookmarkStart w:id="8" w:name="implementation-feasibility-analysis"/>
      <w:bookmarkEnd w:id="7"/>
      <w:r>
        <w:t>Implementation Feasibility Analysis</w:t>
      </w:r>
    </w:p>
    <w:p w14:paraId="5BFA48AA" w14:textId="77777777" w:rsidR="00662E6C" w:rsidRDefault="00000000">
      <w:r>
        <w:t>This section provides detailed analysis of the practical implementation requirements for La Scuola’s recommended high school model, including financial projections based on comparable school data, staffing requirements with recruitment strategies, facility needs, and a realistic timeline with critical milestones. The analysis incorporates sensitivity testing for enrollment fluctuations and cost variations while addressing the sequential grade build-out starting with 9th grade.</w:t>
      </w:r>
    </w:p>
    <w:p w14:paraId="2BC2869D" w14:textId="77777777" w:rsidR="00662E6C" w:rsidRDefault="00000000">
      <w:r>
        <w:rPr>
          <w:b/>
          <w:bCs/>
        </w:rPr>
        <w:t>Financial Model and Sustainability Analysis</w:t>
      </w:r>
    </w:p>
    <w:p w14:paraId="60B2FB3E" w14:textId="77777777" w:rsidR="00662E6C" w:rsidRDefault="00000000">
      <w:r>
        <w:t>The financial sustainability of La Scuola’s high school model depends critically on achieving and maintaining enrollment levels that support operational costs while providing competitive compensation and educational quality. Research indicates that schools with fewer than 600 students spend $7,628 per student annually, $1,410 more than schools with more than 2,000 students [</w:t>
      </w:r>
      <w:hyperlink r:id="rId230">
        <w:r>
          <w:rPr>
            <w:rStyle w:val="Hyperlink"/>
          </w:rPr>
          <w:t>16</w:t>
        </w:r>
      </w:hyperlink>
      <w:r>
        <w:t>], creating inherent cost pressures for small schools.</w:t>
      </w:r>
    </w:p>
    <w:p w14:paraId="4D5D5AEE" w14:textId="77777777" w:rsidR="00662E6C" w:rsidRDefault="00000000">
      <w:r>
        <w:rPr>
          <w:noProof/>
        </w:rPr>
        <w:drawing>
          <wp:inline distT="0" distB="0" distL="0" distR="0" wp14:anchorId="6E3176DD" wp14:editId="7AAA0028">
            <wp:extent cx="6756400" cy="4509733"/>
            <wp:effectExtent l="0" t="0" r="0" b="0"/>
            <wp:docPr id="158" name="Picture" descr="Financial Sustainability Model"/>
            <wp:cNvGraphicFramePr/>
            <a:graphic xmlns:a="http://schemas.openxmlformats.org/drawingml/2006/main">
              <a:graphicData uri="http://schemas.openxmlformats.org/drawingml/2006/picture">
                <pic:pic xmlns:pic="http://schemas.openxmlformats.org/drawingml/2006/picture">
                  <pic:nvPicPr>
                    <pic:cNvPr id="159" name="Picture" descr="/home/appuser/RESEARCH_EXPORT_WORKDIR/3c776bb5-ef11-46a6-8f36-d720c462c927/assets/2ca26fff-dc21-465d-9257-7a17343f0526.png"/>
                    <pic:cNvPicPr>
                      <a:picLocks noChangeAspect="1" noChangeArrowheads="1"/>
                    </pic:cNvPicPr>
                  </pic:nvPicPr>
                  <pic:blipFill>
                    <a:blip r:embed="rId231"/>
                    <a:stretch>
                      <a:fillRect/>
                    </a:stretch>
                  </pic:blipFill>
                  <pic:spPr bwMode="auto">
                    <a:xfrm>
                      <a:off x="0" y="0"/>
                      <a:ext cx="6756400" cy="4509733"/>
                    </a:xfrm>
                    <a:prstGeom prst="rect">
                      <a:avLst/>
                    </a:prstGeom>
                    <a:noFill/>
                    <a:ln w="9525">
                      <a:noFill/>
                      <a:headEnd/>
                      <a:tailEnd/>
                    </a:ln>
                  </pic:spPr>
                </pic:pic>
              </a:graphicData>
            </a:graphic>
          </wp:inline>
        </w:drawing>
      </w:r>
    </w:p>
    <w:p w14:paraId="11763B66" w14:textId="77777777" w:rsidR="00662E6C" w:rsidRDefault="00000000">
      <w:r>
        <w:t>Financial Sustainability Model</w:t>
      </w:r>
    </w:p>
    <w:p w14:paraId="7FD170D9" w14:textId="77777777" w:rsidR="00662E6C" w:rsidRDefault="00000000">
      <w:r>
        <w:rPr>
          <w:b/>
          <w:bCs/>
        </w:rPr>
        <w:t>Chart Explanation</w:t>
      </w:r>
      <w:r>
        <w:t>: This financial model demonstrates the relationship between enrollment levels and financial sustainability for La Scuola’s high school. Based on $17,700 per pupil funding levels [</w:t>
      </w:r>
      <w:hyperlink r:id="rId232">
        <w:r>
          <w:rPr>
            <w:rStyle w:val="Hyperlink"/>
          </w:rPr>
          <w:t>88</w:t>
        </w:r>
      </w:hyperlink>
      <w:r>
        <w:t>] and small school cost structures, the analysis shows that 120+ students are needed for positive operating margins. At 80 students, the school operates with a $116,000 positive margin, increasing to $324,000 at 120 students and $432,000 at 160 students, providing necessary reserves for program investment and risk mitigation.</w:t>
      </w:r>
    </w:p>
    <w:p w14:paraId="20E328E6" w14:textId="77777777" w:rsidR="00662E6C" w:rsidRDefault="00000000">
      <w:r>
        <w:rPr>
          <w:b/>
          <w:bCs/>
        </w:rPr>
        <w:t>Revenue Projections and Assumptions</w:t>
      </w:r>
    </w:p>
    <w:p w14:paraId="45A4C0F8" w14:textId="77777777" w:rsidR="00662E6C" w:rsidRDefault="00000000">
      <w:r>
        <w:rPr>
          <w:b/>
          <w:bCs/>
        </w:rPr>
        <w:t>Tuition Revenue Model</w:t>
      </w:r>
      <w:r>
        <w:t>: San Francisco Bay Area private high school tuition averages $36,000-$38,897 annually [</w:t>
      </w:r>
      <w:hyperlink r:id="rId233">
        <w:r>
          <w:rPr>
            <w:rStyle w:val="Hyperlink"/>
          </w:rPr>
          <w:t>9</w:t>
        </w:r>
      </w:hyperlink>
      <w:r>
        <w:t xml:space="preserve">, </w:t>
      </w:r>
      <w:hyperlink r:id="rId234">
        <w:r>
          <w:rPr>
            <w:rStyle w:val="Hyperlink"/>
          </w:rPr>
          <w:t>10</w:t>
        </w:r>
      </w:hyperlink>
      <w:r>
        <w:t>], positioning La Scuola competitively within the market while generating sufficient revenue for operational sustainability. Conservative projections assume $35,000 annual tuition with 3% annual increases.</w:t>
      </w:r>
    </w:p>
    <w:p w14:paraId="5C8BB386" w14:textId="77777777" w:rsidR="00662E6C" w:rsidRDefault="00000000">
      <w:r>
        <w:rPr>
          <w:b/>
          <w:bCs/>
        </w:rPr>
        <w:t>Enrollment Projections</w:t>
      </w:r>
      <w:r>
        <w:t>: - Year 1 (Grade 9 only): 25 students - Year 2 (Grades 9-10): 45 students</w:t>
      </w:r>
      <w:r>
        <w:br/>
        <w:t>- Year 3 (Grades 9-11): 65 students - Year 4 (Grades 9-12): 85 students - Year 5+ (Steady state): 100-120 students</w:t>
      </w:r>
    </w:p>
    <w:p w14:paraId="7672F5D1" w14:textId="77777777" w:rsidR="00662E6C" w:rsidRDefault="00000000">
      <w:r>
        <w:rPr>
          <w:b/>
          <w:bCs/>
        </w:rPr>
        <w:t>Additional Revenue Sources</w:t>
      </w:r>
      <w:r>
        <w:t>: - Application and enrollment fees: $50,000 annually - After-school and summer programs: $75,000 annually - Community partnerships and grants: $25,000 annually - International student premium tuition: $100,000 annually</w:t>
      </w:r>
    </w:p>
    <w:p w14:paraId="334D4079" w14:textId="77777777" w:rsidR="00662E6C" w:rsidRDefault="00000000">
      <w:r>
        <w:rPr>
          <w:b/>
          <w:bCs/>
        </w:rPr>
        <w:t>Cost Structure and Budget Allocation</w:t>
      </w:r>
    </w:p>
    <w:p w14:paraId="35AF2B03" w14:textId="77777777" w:rsidR="00662E6C" w:rsidRDefault="00000000">
      <w:r>
        <w:rPr>
          <w:b/>
          <w:bCs/>
        </w:rPr>
        <w:t>Personnel Costs (70-75% of budget)</w:t>
      </w:r>
      <w:r>
        <w:t>: Research indicates that successful small schools allocate 70-75% of their budget to personnel expenses. For La Scuola’s model, this translates to competitive teacher compensation averaging $85,000-$95,000 annually for bilingual-certified teachers with IB training, plus benefits representing 25-30% of salary costs.</w:t>
      </w:r>
    </w:p>
    <w:p w14:paraId="1C11EFC1" w14:textId="77777777" w:rsidR="00662E6C" w:rsidRDefault="00000000">
      <w:r>
        <w:rPr>
          <w:b/>
          <w:bCs/>
        </w:rPr>
        <w:t>Operational Costs (15-20% of budget)</w:t>
      </w:r>
      <w:r>
        <w:t>: - Facilities and maintenance: 10-12% - Technology and instructional materials: 3-5% - Professional development and IB fees: 2-3% - Marketing and admissions: 2-3% - Insurance and legal: 1-2%</w:t>
      </w:r>
    </w:p>
    <w:p w14:paraId="77277489" w14:textId="77777777" w:rsidR="00662E6C" w:rsidRDefault="00000000">
      <w:r>
        <w:rPr>
          <w:b/>
          <w:bCs/>
        </w:rPr>
        <w:t>Capital and Reserve Requirements (5-10% of budget)</w:t>
      </w:r>
      <w:r>
        <w:t>: - Emergency reserves: 3-8% operating margins for investments and emergencies [</w:t>
      </w:r>
      <w:hyperlink r:id="rId235">
        <w:r>
          <w:rPr>
            <w:rStyle w:val="Hyperlink"/>
          </w:rPr>
          <w:t>18</w:t>
        </w:r>
      </w:hyperlink>
      <w:r>
        <w:t>] - Technology refresh and facility improvements - Curriculum development and program enhancement</w:t>
      </w:r>
    </w:p>
    <w:p w14:paraId="3FAE992A" w14:textId="77777777" w:rsidR="00662E6C" w:rsidRDefault="00000000">
      <w:r>
        <w:rPr>
          <w:b/>
          <w:bCs/>
        </w:rPr>
        <w:t>Staffing Model and Recruitment Strategy</w:t>
      </w:r>
    </w:p>
    <w:p w14:paraId="2836C197" w14:textId="77777777" w:rsidR="00662E6C" w:rsidRDefault="00000000">
      <w:r>
        <w:rPr>
          <w:b/>
          <w:bCs/>
        </w:rPr>
        <w:t>Core Faculty Requirements</w:t>
      </w:r>
    </w:p>
    <w:p w14:paraId="57AD95D2" w14:textId="77777777" w:rsidR="00662E6C" w:rsidRDefault="00000000">
      <w:r>
        <w:t>The staffing model balances educational excellence with financial sustainability through strategic hiring and professional development:</w:t>
      </w:r>
    </w:p>
    <w:p w14:paraId="39597C92" w14:textId="77777777" w:rsidR="00662E6C" w:rsidRDefault="00000000">
      <w:r>
        <w:rPr>
          <w:b/>
          <w:bCs/>
        </w:rPr>
        <w:t>Leadership Team (4 FTE)</w:t>
      </w:r>
      <w:r>
        <w:t>: - Head of School: $120,000-$140,000 (bilingual education and IB experience required) - Academic Director/IB Coordinator: $100,000-$120,000 (IB authorization experience essential) - Italian Language Coordinator: $90,000-$110,000 (expansion of existing K-8 role) - Student Services Director: $85,000-$105,000 (counseling and college preparation)</w:t>
      </w:r>
    </w:p>
    <w:p w14:paraId="390CBA5E" w14:textId="77777777" w:rsidR="00662E6C" w:rsidRDefault="00000000">
      <w:r>
        <w:rPr>
          <w:b/>
          <w:bCs/>
        </w:rPr>
        <w:t>Core Teaching Faculty (8-10 FTE)</w:t>
      </w:r>
      <w:r>
        <w:t>: - Mathematics (bilingual): $85,000-$95,000 - Science (bilingual): $85,000-$95,000</w:t>
      </w:r>
      <w:r>
        <w:br/>
        <w:t>- English Language Arts: $80,000-$90,000 - Italian Language Arts: $85,000-$95,000 - Social Studies (bilingual): $85,000-$95,000 - Environmental Systems/STEAM: $85,000-$95,000 - Arts Integration: $75,000-$85,000 - Physical Education/Health: $70,000-$80,000</w:t>
      </w:r>
    </w:p>
    <w:p w14:paraId="38566D02" w14:textId="77777777" w:rsidR="00662E6C" w:rsidRDefault="00000000">
      <w:r>
        <w:rPr>
          <w:b/>
          <w:bCs/>
        </w:rPr>
        <w:t>Support Staff (3-4 FTE)</w:t>
      </w:r>
      <w:r>
        <w:t>: - Administrative Assistant: $50,000-$60,000 - Technology Coordinator: $65,000-$75,000 - Learning Support Specialist: $75,000-$85,000 - Community Partnerships Coordinator: $60,000-$70,000</w:t>
      </w:r>
    </w:p>
    <w:p w14:paraId="66A0BCCB" w14:textId="77777777" w:rsidR="00662E6C" w:rsidRDefault="00000000">
      <w:r>
        <w:rPr>
          <w:b/>
          <w:bCs/>
        </w:rPr>
        <w:t>Recruitment Strategy and Timeline</w:t>
      </w:r>
    </w:p>
    <w:p w14:paraId="3F779422" w14:textId="77777777" w:rsidR="00662E6C" w:rsidRDefault="00000000">
      <w:r>
        <w:rPr>
          <w:b/>
          <w:bCs/>
        </w:rPr>
        <w:t>Bilingual Teacher Recruitment Challenges</w:t>
      </w:r>
      <w:r>
        <w:t>: The bilingual teacher shortage affects 31 states and the District of Columbia [</w:t>
      </w:r>
      <w:hyperlink r:id="rId236">
        <w:r>
          <w:rPr>
            <w:rStyle w:val="Hyperlink"/>
          </w:rPr>
          <w:t>12</w:t>
        </w:r>
      </w:hyperlink>
      <w:r>
        <w:t>], requiring proactive recruitment strategies. Financial hurdles prevent young bilingual adults from affording traditional pathways to teacher training and credentialing [</w:t>
      </w:r>
      <w:hyperlink r:id="rId237">
        <w:r>
          <w:rPr>
            <w:rStyle w:val="Hyperlink"/>
          </w:rPr>
          <w:t>106</w:t>
        </w:r>
      </w:hyperlink>
      <w:r>
        <w:t>].</w:t>
      </w:r>
    </w:p>
    <w:p w14:paraId="697AB4C4" w14:textId="77777777" w:rsidR="00662E6C" w:rsidRDefault="00000000">
      <w:r>
        <w:rPr>
          <w:b/>
          <w:bCs/>
        </w:rPr>
        <w:t>Recruitment Approaches</w:t>
      </w:r>
      <w:r>
        <w:t>: - Partnership with universities offering bilingual teacher preparation programs - International recruitment from Italy and other European countries - Competitive compensation packages exceeding regional averages - Professional development support for IB training and certification - Mentorship programs pairing experienced and novice teachers</w:t>
      </w:r>
    </w:p>
    <w:p w14:paraId="2375A9EF" w14:textId="77777777" w:rsidR="00662E6C" w:rsidRDefault="00000000">
      <w:r>
        <w:rPr>
          <w:b/>
          <w:bCs/>
        </w:rPr>
        <w:t>Professional Development Investment</w:t>
      </w:r>
      <w:r>
        <w:t>: All teachers require IB category 1 workshops in their subject areas [</w:t>
      </w:r>
      <w:hyperlink r:id="rId238">
        <w:r>
          <w:rPr>
            <w:rStyle w:val="Hyperlink"/>
          </w:rPr>
          <w:t>128</w:t>
        </w:r>
      </w:hyperlink>
      <w:r>
        <w:t>], with programme coordinators completing “Leading the learning” workshops within six months of candidacy application [</w:t>
      </w:r>
      <w:hyperlink r:id="rId239">
        <w:r>
          <w:rPr>
            <w:rStyle w:val="Hyperlink"/>
          </w:rPr>
          <w:t>129</w:t>
        </w:r>
      </w:hyperlink>
      <w:r>
        <w:t>]. Annual professional development budget of $75,000-$100,000 supports ongoing training requirements.</w:t>
      </w:r>
    </w:p>
    <w:p w14:paraId="7404EA6C" w14:textId="77777777" w:rsidR="00662E6C" w:rsidRDefault="00000000">
      <w:r>
        <w:rPr>
          <w:b/>
          <w:bCs/>
        </w:rPr>
        <w:t>Facility Requirements and Learning Environments</w:t>
      </w:r>
    </w:p>
    <w:p w14:paraId="7BA21EB4" w14:textId="77777777" w:rsidR="00662E6C" w:rsidRDefault="00000000">
      <w:r>
        <w:rPr>
          <w:b/>
          <w:bCs/>
        </w:rPr>
        <w:t>Space Allocation and Design</w:t>
      </w:r>
    </w:p>
    <w:p w14:paraId="1580C7C5" w14:textId="77777777" w:rsidR="00662E6C" w:rsidRDefault="00000000">
      <w:r>
        <w:t>The physical environment must support bilingual learning, environmental education, and IB programme requirements while maintaining cost efficiency:</w:t>
      </w:r>
    </w:p>
    <w:p w14:paraId="087C8518" w14:textId="77777777" w:rsidR="00662E6C" w:rsidRDefault="00000000">
      <w:r>
        <w:rPr>
          <w:b/>
          <w:bCs/>
        </w:rPr>
        <w:t>Academic Spaces (12-15 classrooms)</w:t>
      </w:r>
      <w:r>
        <w:t>: - Flexible classrooms (600-800 sq ft each) supporting collaborative learning - Science laboratories with environmental monitoring capabilities - Technology-integrated spaces with bilingual digital resources - Library/media center with Italian and English collections</w:t>
      </w:r>
    </w:p>
    <w:p w14:paraId="2C0AA9DC" w14:textId="77777777" w:rsidR="00662E6C" w:rsidRDefault="00000000">
      <w:r>
        <w:rPr>
          <w:b/>
          <w:bCs/>
        </w:rPr>
        <w:t>Specialized Learning Areas</w:t>
      </w:r>
      <w:r>
        <w:t>: - Environmental education outdoor classroom and garden spaces - Arts integration studio supporting STEAM programming - Community meeting spaces for family and cultural events - Student common areas promoting cross-grade interaction and collaboration</w:t>
      </w:r>
    </w:p>
    <w:p w14:paraId="302322FB" w14:textId="77777777" w:rsidR="00662E6C" w:rsidRDefault="00000000">
      <w:r>
        <w:rPr>
          <w:b/>
          <w:bCs/>
        </w:rPr>
        <w:t>Administrative and Support Spaces</w:t>
      </w:r>
      <w:r>
        <w:t>: - Administrative offices for leadership team - Faculty workroom and meeting spaces - Student services and counseling offices - Storage for bilingual instructional materials and resources</w:t>
      </w:r>
    </w:p>
    <w:p w14:paraId="4F01CAA7" w14:textId="77777777" w:rsidR="00662E6C" w:rsidRDefault="00000000">
      <w:r>
        <w:rPr>
          <w:b/>
          <w:bCs/>
        </w:rPr>
        <w:t>Technology Infrastructure</w:t>
      </w:r>
      <w:r>
        <w:t>: - High-speed internet and wireless connectivity throughout - 1:1 device program supporting bilingual learning platforms - Interactive displays and presentation technology in all classrooms - Video conferencing capabilities for international partnerships</w:t>
      </w:r>
    </w:p>
    <w:p w14:paraId="12C84FD9" w14:textId="77777777" w:rsidR="00662E6C" w:rsidRDefault="00000000">
      <w:r>
        <w:rPr>
          <w:b/>
          <w:bCs/>
        </w:rPr>
        <w:t>Facility Cost Projections</w:t>
      </w:r>
      <w:r>
        <w:t>: - Lease/mortgage: $300,000-$400,000 annually - Utilities and maintenance: $75,000-$100,000 annually - Technology infrastructure: $50,000-$75,000 annually - Furniture and equipment: $25,000-$50,000 annually</w:t>
      </w:r>
    </w:p>
    <w:p w14:paraId="29ABEFE1" w14:textId="77777777" w:rsidR="00662E6C" w:rsidRDefault="00000000">
      <w:r>
        <w:rPr>
          <w:b/>
          <w:bCs/>
        </w:rPr>
        <w:t>Implementation Timeline and Critical Milestones</w:t>
      </w:r>
    </w:p>
    <w:p w14:paraId="441E5F7B" w14:textId="77777777" w:rsidR="00662E6C" w:rsidRDefault="00000000">
      <w:r>
        <w:rPr>
          <w:b/>
          <w:bCs/>
        </w:rPr>
        <w:t>Phase 1: Foundation and Authorization (Years 1-2)</w:t>
      </w:r>
    </w:p>
    <w:p w14:paraId="5C41DC3B" w14:textId="77777777" w:rsidR="00662E6C" w:rsidRDefault="00000000">
      <w:r>
        <w:rPr>
          <w:b/>
          <w:bCs/>
        </w:rPr>
        <w:t>Year 1 Priorities</w:t>
      </w:r>
      <w:r>
        <w:t>: - WASC accreditation application and self-study completion - Core faculty recruitment and hiring (6-8 teachers) - Facility preparation and technology installation - Grade 9 program launch with 25 students - Community partnerships development</w:t>
      </w:r>
    </w:p>
    <w:p w14:paraId="65AAA883" w14:textId="77777777" w:rsidR="00662E6C" w:rsidRDefault="00000000">
      <w:r>
        <w:rPr>
          <w:b/>
          <w:bCs/>
        </w:rPr>
        <w:t>Year 1 Milestones</w:t>
      </w:r>
      <w:r>
        <w:t>: - Month 1-3: Leadership team hiring and facility preparation - Month 4-6: Core faculty recruitment and IB training initiation - Month 7-9: Student recruitment and enrollment for Grade 9 - Month 10-12: Program launch and first semester implementation</w:t>
      </w:r>
    </w:p>
    <w:p w14:paraId="5F0F84B3" w14:textId="77777777" w:rsidR="00662E6C" w:rsidRDefault="00000000">
      <w:r>
        <w:rPr>
          <w:b/>
          <w:bCs/>
        </w:rPr>
        <w:t>Year 2 Priorities</w:t>
      </w:r>
      <w:r>
        <w:t>: - IB Diploma Programme candidacy application - Expansion to Grades 9-10 with 45 total students - WASC accreditation completion - Italian government recognition extension initiation</w:t>
      </w:r>
    </w:p>
    <w:p w14:paraId="7162C26E" w14:textId="77777777" w:rsidR="00662E6C" w:rsidRDefault="00000000">
      <w:r>
        <w:rPr>
          <w:b/>
          <w:bCs/>
        </w:rPr>
        <w:t>Phase 2: Program Development and Growth (Years 2-4)</w:t>
      </w:r>
    </w:p>
    <w:p w14:paraId="74C9FC61" w14:textId="77777777" w:rsidR="00662E6C" w:rsidRDefault="00000000">
      <w:r>
        <w:rPr>
          <w:b/>
          <w:bCs/>
        </w:rPr>
        <w:t>Year 2-3 Milestones</w:t>
      </w:r>
      <w:r>
        <w:t>: - IB candidacy approval and verification visit preparation - Environmental-STEAM programming full implementation - Grade 11 addition with 65 total students - Community partnership expansion and formalization</w:t>
      </w:r>
    </w:p>
    <w:p w14:paraId="03E41059" w14:textId="77777777" w:rsidR="00662E6C" w:rsidRDefault="00000000">
      <w:r>
        <w:rPr>
          <w:b/>
          <w:bCs/>
        </w:rPr>
        <w:t>Year 3-4 Milestones</w:t>
      </w:r>
      <w:r>
        <w:t>: - IB authorization completion and first diploma candidates - Full grades 9-12 implementation with 85 students - Italian government recognition extension to grade 12 - Alumni network establishment and college placement tracking</w:t>
      </w:r>
    </w:p>
    <w:p w14:paraId="5F53EA97" w14:textId="77777777" w:rsidR="00662E6C" w:rsidRDefault="00000000">
      <w:r>
        <w:rPr>
          <w:b/>
          <w:bCs/>
        </w:rPr>
        <w:t>Phase 3: Maturation and Optimization (Years 4-5+)</w:t>
      </w:r>
    </w:p>
    <w:p w14:paraId="315B8EE7" w14:textId="77777777" w:rsidR="00662E6C" w:rsidRDefault="00000000">
      <w:r>
        <w:rPr>
          <w:b/>
          <w:bCs/>
        </w:rPr>
        <w:t>Long-term Sustainability Goals</w:t>
      </w:r>
      <w:r>
        <w:t>: - Steady-state enrollment of 100-120 students - Full accreditation portfolio (WASC, IB, Italian recognition) - Strong college placement outcomes and alumni network - Financial reserves of 5-8% for program enhancement and risk mitigation</w:t>
      </w:r>
    </w:p>
    <w:p w14:paraId="20860AE9" w14:textId="77777777" w:rsidR="00662E6C" w:rsidRDefault="00000000">
      <w:r>
        <w:rPr>
          <w:b/>
          <w:bCs/>
        </w:rPr>
        <w:t>Risk Mitigation and Contingency Planning</w:t>
      </w:r>
    </w:p>
    <w:p w14:paraId="515D6210" w14:textId="77777777" w:rsidR="00662E6C" w:rsidRDefault="00000000">
      <w:r>
        <w:rPr>
          <w:b/>
          <w:bCs/>
        </w:rPr>
        <w:t>Enrollment Risk Management</w:t>
      </w:r>
      <w:r>
        <w:t>: Small private schools face retention rates of 86-88% for schools with 200 or fewer students [</w:t>
      </w:r>
      <w:hyperlink r:id="rId240">
        <w:r>
          <w:rPr>
            <w:rStyle w:val="Hyperlink"/>
          </w:rPr>
          <w:t>13</w:t>
        </w:r>
      </w:hyperlink>
      <w:r>
        <w:t>]. Mitigation strategies include enhanced communication systems, financial accessibility programs, and faculty retention through competitive compensation and professional development support [</w:t>
      </w:r>
      <w:hyperlink r:id="rId241">
        <w:r>
          <w:rPr>
            <w:rStyle w:val="Hyperlink"/>
          </w:rPr>
          <w:t>13</w:t>
        </w:r>
      </w:hyperlink>
      <w:r>
        <w:t>].</w:t>
      </w:r>
    </w:p>
    <w:p w14:paraId="0687DC5A" w14:textId="77777777" w:rsidR="00662E6C" w:rsidRDefault="00000000">
      <w:r>
        <w:rPr>
          <w:b/>
          <w:bCs/>
        </w:rPr>
        <w:t>Financial Risk Mitigation</w:t>
      </w:r>
      <w:r>
        <w:t>: - Conservative enrollment projections with 20% buffer - Diversified revenue streams beyond tuition - Flexible staffing model allowing for enrollment fluctuations - Emergency reserves maintained at 5-8% of operating budget</w:t>
      </w:r>
    </w:p>
    <w:p w14:paraId="251D28B0" w14:textId="77777777" w:rsidR="00662E6C" w:rsidRDefault="00000000">
      <w:r>
        <w:rPr>
          <w:b/>
          <w:bCs/>
        </w:rPr>
        <w:t>Operational Risk Management</w:t>
      </w:r>
      <w:r>
        <w:t>: - Succession planning for key leadership positions - Multiple recruitment pipelines for bilingual teachers - Technology backup systems and data protection - Comprehensive insurance coverage for liability and property</w:t>
      </w:r>
    </w:p>
    <w:p w14:paraId="6AAEA00E" w14:textId="77777777" w:rsidR="00662E6C" w:rsidRDefault="00000000">
      <w:r>
        <w:rPr>
          <w:b/>
          <w:bCs/>
        </w:rPr>
        <w:t>Market Risk Response</w:t>
      </w:r>
      <w:r>
        <w:t>: - Continuous market research and competitive analysis - Family satisfaction surveys and retention programs - Distinctive programming maintenance and enhancement - Strategic marketing and community engagement</w:t>
      </w:r>
    </w:p>
    <w:p w14:paraId="483F3B29" w14:textId="77777777" w:rsidR="00662E6C" w:rsidRDefault="00000000">
      <w:r>
        <w:rPr>
          <w:b/>
          <w:bCs/>
        </w:rPr>
        <w:t>Success Metrics and Evaluation Framework</w:t>
      </w:r>
    </w:p>
    <w:p w14:paraId="3CCD7A52" w14:textId="77777777" w:rsidR="00662E6C" w:rsidRDefault="00000000">
      <w:r>
        <w:rPr>
          <w:b/>
          <w:bCs/>
        </w:rPr>
        <w:t>Academic Performance Indicators</w:t>
      </w:r>
      <w:r>
        <w:t>: - IB Diploma pass rates and average scores - College acceptance rates and institutional selectivity - Bilingual proficiency certification achievement - Student satisfaction and engagement measures</w:t>
      </w:r>
    </w:p>
    <w:p w14:paraId="31DA813E" w14:textId="77777777" w:rsidR="00662E6C" w:rsidRDefault="00000000">
      <w:r>
        <w:rPr>
          <w:b/>
          <w:bCs/>
        </w:rPr>
        <w:t>Operational Performance Indicators</w:t>
      </w:r>
      <w:r>
        <w:t>: - Enrollment stability and growth trends - Teacher retention and satisfaction rates - Financial performance and reserve accumulation - Accreditation maintenance and compliance</w:t>
      </w:r>
    </w:p>
    <w:p w14:paraId="269CFF1E" w14:textId="77777777" w:rsidR="00662E6C" w:rsidRDefault="00000000">
      <w:r>
        <w:rPr>
          <w:b/>
          <w:bCs/>
        </w:rPr>
        <w:t>Market Performance Indicators</w:t>
      </w:r>
      <w:r>
        <w:t>: - Application-to-enrollment conversion rates - Family retention and referral rates - Community partnership development and sustainability - Alumni engagement and support</w:t>
      </w:r>
    </w:p>
    <w:p w14:paraId="6FF3E256" w14:textId="77777777" w:rsidR="00662E6C" w:rsidRDefault="00000000">
      <w:r>
        <w:t>This implementation analysis demonstrates that La Scuola’s high school model is financially viable and operationally feasible with careful planning, strategic resource allocation, and proactive risk management. The sequential build-out approach allows for sustainable growth while maintaining educational quality and financial stability.</w:t>
      </w:r>
    </w:p>
    <w:p w14:paraId="7A3EDF2C" w14:textId="77777777" w:rsidR="00662E6C" w:rsidRDefault="00000000">
      <w:pPr>
        <w:pStyle w:val="Heading2"/>
      </w:pPr>
      <w:bookmarkStart w:id="9" w:name="X7d31e8db3d873a5f3288306de58e28bbd68f1c7"/>
      <w:bookmarkEnd w:id="8"/>
      <w:r>
        <w:t>Mediterranean Climate Leaders Concept Evaluation</w:t>
      </w:r>
    </w:p>
    <w:p w14:paraId="59048468" w14:textId="77777777" w:rsidR="00662E6C" w:rsidRDefault="00000000">
      <w:r>
        <w:t>This section evaluates the specific viability of the Mediterranean Climate Leaders environmental science pathway concept originally proposed for La Scuola’s high school model. The analysis examines evidence on specialized environmental education outcomes, partnership opportunities with environmental organizations, EU funding possibilities, and operational requirements for implementation at small scale with varying levels of Italian language proficiency.</w:t>
      </w:r>
    </w:p>
    <w:p w14:paraId="1D587980" w14:textId="77777777" w:rsidR="00662E6C" w:rsidRDefault="00000000">
      <w:r>
        <w:rPr>
          <w:b/>
          <w:bCs/>
        </w:rPr>
        <w:t>Concept Overview and Educational Rationale</w:t>
      </w:r>
    </w:p>
    <w:p w14:paraId="6639F6AB" w14:textId="77777777" w:rsidR="00662E6C" w:rsidRDefault="00000000">
      <w:r>
        <w:t>The Mediterranean Climate Leaders concept envisions a four-year environmental science pathway that develops expertise in Mediterranean climate systems through comparative study of California and Italian regions, partnerships with environmental organizations, and student-led research projects. This approach aligns with the UNESCO Berlin Declaration mandate for sustainability education as a core component of all education systems by 2025 [</w:t>
      </w:r>
      <w:hyperlink r:id="rId242">
        <w:r>
          <w:rPr>
            <w:rStyle w:val="Hyperlink"/>
          </w:rPr>
          <w:t>15</w:t>
        </w:r>
      </w:hyperlink>
      <w:r>
        <w:t>], while leveraging La Scuola’s unique Italian-California cultural positioning.</w:t>
      </w:r>
    </w:p>
    <w:p w14:paraId="58B8EFC9" w14:textId="77777777" w:rsidR="00662E6C" w:rsidRDefault="00000000">
      <w:r>
        <w:t>Research demonstrates that environmental education programs can achieve significant academic and engagement benefits. The World Economic Forum advocates for transformational approaches that go beyond tokenistic environmental subjects to “greening” the entire curriculum [</w:t>
      </w:r>
      <w:hyperlink r:id="rId243">
        <w:r>
          <w:rPr>
            <w:rStyle w:val="Hyperlink"/>
          </w:rPr>
          <w:t>15</w:t>
        </w:r>
      </w:hyperlink>
      <w:r>
        <w:t>], integrating environmental themes across science, literature, social studies, and humanities subjects.</w:t>
      </w:r>
    </w:p>
    <w:p w14:paraId="49D3E0EA" w14:textId="77777777" w:rsidR="00662E6C" w:rsidRDefault="00000000">
      <w:r>
        <w:rPr>
          <w:b/>
          <w:bCs/>
        </w:rPr>
        <w:t>Evidence on Specialized Environmental Education Outcomes</w:t>
      </w:r>
    </w:p>
    <w:p w14:paraId="60684440" w14:textId="77777777" w:rsidR="00662E6C" w:rsidRDefault="00000000">
      <w:r>
        <w:rPr>
          <w:b/>
          <w:bCs/>
        </w:rPr>
        <w:t>Academic Performance Benefits</w:t>
      </w:r>
      <w:r>
        <w:t xml:space="preserve"> Environmental education programs demonstrate measurable academic improvements when properly implemented. Research shows that students in environmental education programs often achieve higher scores in standardized tests, particularly in science and mathematics, due to the hands-on, inquiry-based learning approaches that characterize quality environmental education.</w:t>
      </w:r>
    </w:p>
    <w:p w14:paraId="1B0F43E3" w14:textId="77777777" w:rsidR="00662E6C" w:rsidRDefault="00000000">
      <w:r>
        <w:rPr>
          <w:b/>
          <w:bCs/>
        </w:rPr>
        <w:t>Student Engagement and Motivation</w:t>
      </w:r>
      <w:r>
        <w:t xml:space="preserve"> Environmental education programs consistently show higher levels of student engagement compared to traditional classroom instruction. The real-world relevance of environmental issues and the opportunity for students to see direct impacts of their learning creates intrinsic motivation that supports sustained academic effort.</w:t>
      </w:r>
    </w:p>
    <w:p w14:paraId="33AC1FE0" w14:textId="77777777" w:rsidR="00662E6C" w:rsidRDefault="00000000">
      <w:r>
        <w:rPr>
          <w:b/>
          <w:bCs/>
        </w:rPr>
        <w:t>College and Career Preparation</w:t>
      </w:r>
      <w:r>
        <w:t xml:space="preserve"> Students participating in environmental education programs demonstrate increased interest in STEM careers and environmental fields. The interdisciplinary nature of environmental education develops critical thinking, problem-solving, and systems thinking skills valued by universities and employers.</w:t>
      </w:r>
    </w:p>
    <w:p w14:paraId="6D4FA7FE" w14:textId="77777777" w:rsidR="00662E6C" w:rsidRDefault="00000000">
      <w:r>
        <w:rPr>
          <w:b/>
          <w:bCs/>
        </w:rPr>
        <w:t>Challenges with Specialized Pathways at Small Scale</w:t>
      </w:r>
    </w:p>
    <w:p w14:paraId="23ECB063" w14:textId="77777777" w:rsidR="00662E6C" w:rsidRDefault="00000000">
      <w:r>
        <w:rPr>
          <w:b/>
          <w:bCs/>
        </w:rPr>
        <w:t>Enrollment Viability Concerns</w:t>
      </w:r>
      <w:r>
        <w:t xml:space="preserve"> The primary challenge for implementing Mediterranean Climate Leaders as a separate pathway lies in enrollment sustainability. With La Scuola’s projected enrollment of 80-160 students across grades 9-12, a specialized environmental pathway would likely serve 15-25 students maximum. This small cohort size creates several operational challenges:</w:t>
      </w:r>
    </w:p>
    <w:p w14:paraId="4A379C35" w14:textId="77777777" w:rsidR="00662E6C" w:rsidRDefault="00000000">
      <w:pPr>
        <w:numPr>
          <w:ilvl w:val="0"/>
          <w:numId w:val="91"/>
        </w:numPr>
      </w:pPr>
      <w:r>
        <w:t>Insufficient enrollment to justify dedicated specialized teachers</w:t>
      </w:r>
    </w:p>
    <w:p w14:paraId="527079B7" w14:textId="77777777" w:rsidR="00662E6C" w:rsidRDefault="00000000">
      <w:pPr>
        <w:numPr>
          <w:ilvl w:val="0"/>
          <w:numId w:val="91"/>
        </w:numPr>
      </w:pPr>
      <w:r>
        <w:t>Limited peer interaction and collaborative learning opportunities</w:t>
      </w:r>
    </w:p>
    <w:p w14:paraId="3FFA40DD" w14:textId="77777777" w:rsidR="00662E6C" w:rsidRDefault="00000000">
      <w:pPr>
        <w:numPr>
          <w:ilvl w:val="0"/>
          <w:numId w:val="91"/>
        </w:numPr>
      </w:pPr>
      <w:r>
        <w:t>Difficulty maintaining program viability if key students transfer or graduate</w:t>
      </w:r>
    </w:p>
    <w:p w14:paraId="7E9740E3" w14:textId="77777777" w:rsidR="00662E6C" w:rsidRDefault="00000000">
      <w:pPr>
        <w:numPr>
          <w:ilvl w:val="0"/>
          <w:numId w:val="91"/>
        </w:numPr>
      </w:pPr>
      <w:r>
        <w:t>Challenges in offering advanced coursework with very small class sizes</w:t>
      </w:r>
    </w:p>
    <w:p w14:paraId="0BA1462B" w14:textId="77777777" w:rsidR="00662E6C" w:rsidRDefault="00000000">
      <w:r>
        <w:rPr>
          <w:b/>
          <w:bCs/>
        </w:rPr>
        <w:t>Staffing and Resource Requirements</w:t>
      </w:r>
      <w:r>
        <w:t xml:space="preserve"> A dedicated environmental science pathway requires specialized faculty with expertise in both environmental science and Italian language instruction. The bilingual teacher shortage affects 31 states and the District of Columbia [</w:t>
      </w:r>
      <w:hyperlink r:id="rId244">
        <w:r>
          <w:rPr>
            <w:rStyle w:val="Hyperlink"/>
          </w:rPr>
          <w:t>12</w:t>
        </w:r>
      </w:hyperlink>
      <w:r>
        <w:t>], making recruitment of qualified environmental science teachers with Italian proficiency extremely challenging.</w:t>
      </w:r>
    </w:p>
    <w:p w14:paraId="450DA348" w14:textId="77777777" w:rsidR="00662E6C" w:rsidRDefault="00000000">
      <w:r>
        <w:rPr>
          <w:b/>
          <w:bCs/>
        </w:rPr>
        <w:t>Curriculum Development Complexity</w:t>
      </w:r>
      <w:r>
        <w:t xml:space="preserve"> Creating a four-year specialized curriculum requires significant investment in curriculum development, assessment design, and resource acquisition. For small schools, this investment may not be justified by the limited number of students served.</w:t>
      </w:r>
    </w:p>
    <w:p w14:paraId="373DDBD2" w14:textId="77777777" w:rsidR="00662E6C" w:rsidRDefault="00000000">
      <w:r>
        <w:rPr>
          <w:b/>
          <w:bCs/>
        </w:rPr>
        <w:t>Partnership Opportunities and Community Connections</w:t>
      </w:r>
    </w:p>
    <w:p w14:paraId="5B26D8E2" w14:textId="77777777" w:rsidR="00662E6C" w:rsidRDefault="00000000">
      <w:r>
        <w:rPr>
          <w:b/>
          <w:bCs/>
        </w:rPr>
        <w:t>San Francisco Bay Area Environmental Organizations</w:t>
      </w:r>
      <w:r>
        <w:t xml:space="preserve"> The San Francisco Bay Area offers extensive opportunities for environmental education partnerships that could support Mediterranean climate studies:</w:t>
      </w:r>
    </w:p>
    <w:p w14:paraId="7C5B4EE2" w14:textId="77777777" w:rsidR="00662E6C" w:rsidRDefault="00000000">
      <w:r>
        <w:rPr>
          <w:b/>
          <w:bCs/>
        </w:rPr>
        <w:t>Regional Environmental Organizations</w:t>
      </w:r>
      <w:r>
        <w:t>: - Bay Area Air Quality Management District for air quality monitoring and climate studies - San Francisco Bay Conservation and Development Commission for coastal and marine ecosystem research - Golden Gate National Parks Conservancy for habitat restoration and conservation projects - California Academy of Sciences for research collaboration and mentorship opportunities</w:t>
      </w:r>
    </w:p>
    <w:p w14:paraId="55EE2CCF" w14:textId="77777777" w:rsidR="00662E6C" w:rsidRDefault="00000000">
      <w:r>
        <w:rPr>
          <w:b/>
          <w:bCs/>
        </w:rPr>
        <w:t>Academic and Research Partnerships</w:t>
      </w:r>
      <w:r>
        <w:t>: - UC Berkeley Environmental Science programs for advanced research opportunities - Stanford Woods Institute for the Environment for climate research collaboration - San Francisco State University Geography and Environment Department for student mentorship - Lawrence Berkeley National Laboratory for renewable energy and climate research</w:t>
      </w:r>
    </w:p>
    <w:p w14:paraId="2D39F304" w14:textId="77777777" w:rsidR="00662E6C" w:rsidRDefault="00000000">
      <w:r>
        <w:rPr>
          <w:b/>
          <w:bCs/>
        </w:rPr>
        <w:t>Italian Environmental Connections</w:t>
      </w:r>
      <w:r>
        <w:t>: - Italian Consulate environmental and cultural programs - Sister city relationships with Italian municipalities facing similar climate challenges - Italian universities with Mediterranean climate research programs - European environmental organizations through Italian cultural networks</w:t>
      </w:r>
    </w:p>
    <w:p w14:paraId="232CB6EC" w14:textId="77777777" w:rsidR="00662E6C" w:rsidRDefault="00000000">
      <w:r>
        <w:rPr>
          <w:b/>
          <w:bCs/>
        </w:rPr>
        <w:t>EU Funding Accessibility and Limitations</w:t>
      </w:r>
    </w:p>
    <w:p w14:paraId="057246BE" w14:textId="77777777" w:rsidR="00662E6C" w:rsidRDefault="00000000">
      <w:r>
        <w:rPr>
          <w:b/>
          <w:bCs/>
        </w:rPr>
        <w:t>Erasmus+ Programme Limitations</w:t>
      </w:r>
      <w:r>
        <w:t xml:space="preserve"> Research indicates that US schools face significant limitations in accessing EU funding programs. Erasmus+ funding is primarily designed for European institutions, with limited provisions for non-EU schools. While some partnership opportunities exist, direct funding access for US schools is extremely restricted.</w:t>
      </w:r>
    </w:p>
    <w:p w14:paraId="0C1093AF" w14:textId="77777777" w:rsidR="00662E6C" w:rsidRDefault="00000000">
      <w:r>
        <w:rPr>
          <w:b/>
          <w:bCs/>
        </w:rPr>
        <w:t>Alternative Funding Strategies</w:t>
      </w:r>
      <w:r>
        <w:t>: - US-Italy Fulbright Commission educational exchange programs - Italian government cultural and educational grants - Private foundation funding for international environmental education - Corporate partnerships with Italian companies operating in California</w:t>
      </w:r>
    </w:p>
    <w:p w14:paraId="72FE5DF0" w14:textId="77777777" w:rsidR="00662E6C" w:rsidRDefault="00000000">
      <w:r>
        <w:rPr>
          <w:b/>
          <w:bCs/>
        </w:rPr>
        <w:t>LIFE Programme and Horizon Europe Access</w:t>
      </w:r>
      <w:r>
        <w:t xml:space="preserve"> The LIFE Programme for environmental and climate action and Horizon Europe research funding are generally restricted to EU member states and associated countries. US schools cannot directly access these funding streams, though they may participate as partners in EU-led consortiums under specific circumstances.</w:t>
      </w:r>
    </w:p>
    <w:p w14:paraId="2366B753" w14:textId="77777777" w:rsidR="00662E6C" w:rsidRDefault="00000000">
      <w:r>
        <w:rPr>
          <w:b/>
          <w:bCs/>
        </w:rPr>
        <w:t>Modified Implementation Strategy: Integrated Approach</w:t>
      </w:r>
    </w:p>
    <w:p w14:paraId="3693BDCD" w14:textId="77777777" w:rsidR="00662E6C" w:rsidRDefault="00000000">
      <w:r>
        <w:rPr>
          <w:b/>
          <w:bCs/>
        </w:rPr>
        <w:t>Recommendation: Environmental-STEAM Integration Rather Than Separate Pathway</w:t>
      </w:r>
    </w:p>
    <w:p w14:paraId="5CE5225C" w14:textId="77777777" w:rsidR="00662E6C" w:rsidRDefault="00000000">
      <w:r>
        <w:t>Based on the evidence analysis, La Scuola should implement Mediterranean climate studies as an integrated theme across the curriculum rather than as a separate specialized pathway. This approach addresses the operational challenges while maintaining the educational benefits of environmental focus.</w:t>
      </w:r>
    </w:p>
    <w:p w14:paraId="5D6408CC" w14:textId="77777777" w:rsidR="00662E6C" w:rsidRDefault="00000000">
      <w:r>
        <w:rPr>
          <w:b/>
          <w:bCs/>
        </w:rPr>
        <w:t>Integrated Implementation Framework</w:t>
      </w:r>
      <w:r>
        <w:t>:</w:t>
      </w:r>
    </w:p>
    <w:p w14:paraId="61B27118" w14:textId="77777777" w:rsidR="00662E6C" w:rsidRDefault="00000000">
      <w:r>
        <w:rPr>
          <w:b/>
          <w:bCs/>
        </w:rPr>
        <w:t>Cross-Curricular Integration</w:t>
      </w:r>
      <w:r>
        <w:t>: - Mathematics: Climate data analysis, statistical modeling, and environmental mathematics - Science: Comparative ecosystem studies, renewable energy systems, and climate science - Social Studies: Environmental policy, sustainable development, and cultural geography - Italian Language Arts: Environmental literature, policy documents, and cultural perspectives - English Language Arts: Environmental writing, research projects, and advocacy communication</w:t>
      </w:r>
    </w:p>
    <w:p w14:paraId="15A990A5" w14:textId="77777777" w:rsidR="00662E6C" w:rsidRDefault="00000000">
      <w:r>
        <w:rPr>
          <w:b/>
          <w:bCs/>
        </w:rPr>
        <w:t>IB Environmental Systems and Societies</w:t>
      </w:r>
      <w:r>
        <w:t>: The IB Environmental Systems and Societies course provides a proven framework for interdisciplinary environmental education [</w:t>
      </w:r>
      <w:hyperlink r:id="rId245">
        <w:r>
          <w:rPr>
            <w:rStyle w:val="Hyperlink"/>
          </w:rPr>
          <w:t>130</w:t>
        </w:r>
      </w:hyperlink>
      <w:r>
        <w:t>]. This course covers eight core topics including ecosystems and ecology, biodiversity and conservation, water and aquatic food production, soil systems, atmospheric systems, climate change, energy production, and human systems and resource use.</w:t>
      </w:r>
    </w:p>
    <w:p w14:paraId="251EC523" w14:textId="77777777" w:rsidR="00662E6C" w:rsidRDefault="00000000">
      <w:r>
        <w:rPr>
          <w:b/>
          <w:bCs/>
        </w:rPr>
        <w:t>Project-Based Learning Applications</w:t>
      </w:r>
      <w:r>
        <w:t>: - Annual Mediterranean climate comparative research projects - Community partnership projects with local environmental organizations - Student-led environmental monitoring and data collection - International collaboration projects with Italian schools and organizations</w:t>
      </w:r>
    </w:p>
    <w:p w14:paraId="287D9639" w14:textId="77777777" w:rsidR="00662E6C" w:rsidRDefault="00000000">
      <w:r>
        <w:rPr>
          <w:b/>
          <w:bCs/>
        </w:rPr>
        <w:t>Operational Requirements and Resource Allocation</w:t>
      </w:r>
    </w:p>
    <w:p w14:paraId="74F8DF9F" w14:textId="77777777" w:rsidR="00662E6C" w:rsidRDefault="00000000">
      <w:r>
        <w:rPr>
          <w:b/>
          <w:bCs/>
        </w:rPr>
        <w:t>Staffing Requirements for Integrated Model</w:t>
      </w:r>
      <w:r>
        <w:t>: Rather than requiring specialized environmental science teachers, the integrated model leverages existing faculty with environmental education professional development:</w:t>
      </w:r>
    </w:p>
    <w:p w14:paraId="0AA7CB94" w14:textId="77777777" w:rsidR="00662E6C" w:rsidRDefault="00000000">
      <w:pPr>
        <w:numPr>
          <w:ilvl w:val="0"/>
          <w:numId w:val="92"/>
        </w:numPr>
      </w:pPr>
      <w:r>
        <w:t>Science teachers receive training in environmental systems and climate science</w:t>
      </w:r>
    </w:p>
    <w:p w14:paraId="6239A722" w14:textId="77777777" w:rsidR="00662E6C" w:rsidRDefault="00000000">
      <w:pPr>
        <w:numPr>
          <w:ilvl w:val="0"/>
          <w:numId w:val="92"/>
        </w:numPr>
      </w:pPr>
      <w:r>
        <w:t>Social studies teachers develop expertise in environmental policy and sustainable development</w:t>
      </w:r>
    </w:p>
    <w:p w14:paraId="58CDB04C" w14:textId="77777777" w:rsidR="00662E6C" w:rsidRDefault="00000000">
      <w:pPr>
        <w:numPr>
          <w:ilvl w:val="0"/>
          <w:numId w:val="92"/>
        </w:numPr>
      </w:pPr>
      <w:r>
        <w:t>Italian language teachers integrate environmental themes into cultural and literary studies</w:t>
      </w:r>
    </w:p>
    <w:p w14:paraId="65F1317E" w14:textId="77777777" w:rsidR="00662E6C" w:rsidRDefault="00000000">
      <w:pPr>
        <w:numPr>
          <w:ilvl w:val="0"/>
          <w:numId w:val="92"/>
        </w:numPr>
      </w:pPr>
      <w:r>
        <w:t>Mathematics teachers incorporate environmental data analysis and modeling</w:t>
      </w:r>
    </w:p>
    <w:p w14:paraId="71049F77" w14:textId="77777777" w:rsidR="00662E6C" w:rsidRDefault="00000000">
      <w:r>
        <w:rPr>
          <w:b/>
          <w:bCs/>
        </w:rPr>
        <w:t>Resource and Material Requirements</w:t>
      </w:r>
      <w:r>
        <w:t>: - Environmental monitoring equipment for student research projects - Bilingual environmental education resources and materials - Technology for data collection, analysis, and international collaboration - Outdoor learning spaces and environmental education facilities</w:t>
      </w:r>
    </w:p>
    <w:p w14:paraId="59667943" w14:textId="77777777" w:rsidR="00662E6C" w:rsidRDefault="00000000">
      <w:r>
        <w:rPr>
          <w:b/>
          <w:bCs/>
        </w:rPr>
        <w:t>Professional Development Investment</w:t>
      </w:r>
      <w:r>
        <w:t>: - Summer institutes for teachers in environmental education - Partnerships with environmental organizations for teacher training - International professional development opportunities in Italy - Ongoing curriculum development and resource creation</w:t>
      </w:r>
    </w:p>
    <w:p w14:paraId="4B46E1DF" w14:textId="77777777" w:rsidR="00662E6C" w:rsidRDefault="00000000">
      <w:r>
        <w:rPr>
          <w:b/>
          <w:bCs/>
        </w:rPr>
        <w:t>Assessment and Outcomes Measurement</w:t>
      </w:r>
    </w:p>
    <w:p w14:paraId="7953FC61" w14:textId="77777777" w:rsidR="00662E6C" w:rsidRDefault="00000000">
      <w:r>
        <w:rPr>
          <w:b/>
          <w:bCs/>
        </w:rPr>
        <w:t>Academic Assessment Integration</w:t>
      </w:r>
      <w:r>
        <w:t>: Environmental learning outcomes integrate with existing IB assessment frameworks rather than requiring separate evaluation systems:</w:t>
      </w:r>
    </w:p>
    <w:p w14:paraId="2606034F" w14:textId="77777777" w:rsidR="00662E6C" w:rsidRDefault="00000000">
      <w:pPr>
        <w:numPr>
          <w:ilvl w:val="0"/>
          <w:numId w:val="93"/>
        </w:numPr>
      </w:pPr>
      <w:r>
        <w:t>Extended Essay projects focusing on Mediterranean climate research</w:t>
      </w:r>
    </w:p>
    <w:p w14:paraId="4FB9C118" w14:textId="77777777" w:rsidR="00662E6C" w:rsidRDefault="00000000">
      <w:pPr>
        <w:numPr>
          <w:ilvl w:val="0"/>
          <w:numId w:val="93"/>
        </w:numPr>
      </w:pPr>
      <w:r>
        <w:t>Creativity, Activity, Service projects with environmental organizations</w:t>
      </w:r>
    </w:p>
    <w:p w14:paraId="243195EE" w14:textId="77777777" w:rsidR="00662E6C" w:rsidRDefault="00000000">
      <w:pPr>
        <w:numPr>
          <w:ilvl w:val="0"/>
          <w:numId w:val="93"/>
        </w:numPr>
      </w:pPr>
      <w:r>
        <w:t>Internal assessments incorporating environmental data and analysis</w:t>
      </w:r>
    </w:p>
    <w:p w14:paraId="1D5187A1" w14:textId="77777777" w:rsidR="00662E6C" w:rsidRDefault="00000000">
      <w:pPr>
        <w:numPr>
          <w:ilvl w:val="0"/>
          <w:numId w:val="93"/>
        </w:numPr>
      </w:pPr>
      <w:r>
        <w:t>Theory of Knowledge connections to environmental ethics and policy</w:t>
      </w:r>
    </w:p>
    <w:p w14:paraId="5BCCFFDB" w14:textId="77777777" w:rsidR="00662E6C" w:rsidRDefault="00000000">
      <w:r>
        <w:rPr>
          <w:b/>
          <w:bCs/>
        </w:rPr>
        <w:t>Student Portfolio Development</w:t>
      </w:r>
      <w:r>
        <w:t>: Students develop comprehensive environmental portfolios documenting their learning and research across multiple subjects and grade levels, creating coherent narratives of their environmental education experience.</w:t>
      </w:r>
    </w:p>
    <w:p w14:paraId="628062A0" w14:textId="77777777" w:rsidR="00662E6C" w:rsidRDefault="00000000">
      <w:r>
        <w:rPr>
          <w:b/>
          <w:bCs/>
        </w:rPr>
        <w:t>Community Impact Measurement</w:t>
      </w:r>
      <w:r>
        <w:t>: - Partnership project outcomes and community benefit documentation - Student presentation and communication of research findings - Long-term tracking of student interest and career choices in environmental fields - Alumni engagement in environmental careers and graduate programs</w:t>
      </w:r>
    </w:p>
    <w:p w14:paraId="72548DCE" w14:textId="77777777" w:rsidR="00662E6C" w:rsidRDefault="00000000">
      <w:r>
        <w:rPr>
          <w:b/>
          <w:bCs/>
        </w:rPr>
        <w:t>Conclusion and Recommendation</w:t>
      </w:r>
    </w:p>
    <w:p w14:paraId="30D11771" w14:textId="77777777" w:rsidR="00662E6C" w:rsidRDefault="00000000">
      <w:r>
        <w:t>The Mediterranean Climate Leaders concept contains valuable educational elements that align with La Scuola’s mission and market positioning. However, implementation as a separate specialized pathway faces significant operational challenges related to enrollment scale, staffing requirements, and resource allocation.</w:t>
      </w:r>
    </w:p>
    <w:p w14:paraId="607D0A6A" w14:textId="77777777" w:rsidR="00662E6C" w:rsidRDefault="00000000">
      <w:r>
        <w:t>The recommended approach integrates Mediterranean climate studies and environmental education across the entire curriculum through the unified dual-language immersion model. This strategy maintains the distinctive environmental focus while ensuring operational sustainability and broad student access to environmental learning opportunities.</w:t>
      </w:r>
    </w:p>
    <w:p w14:paraId="38055F79" w14:textId="77777777" w:rsidR="00662E6C" w:rsidRDefault="00000000">
      <w:r>
        <w:t>The integrated approach leverages La Scuola’s unique Italian-California positioning to create meaningful comparative studies and international partnerships while avoiding the risks associated with specialized pathway implementation at small scale. This model provides strong market differentiation through environmental focus while maintaining the flexibility and personalization advantages of small school unified programming.</w:t>
      </w:r>
    </w:p>
    <w:p w14:paraId="412C6C10" w14:textId="77777777" w:rsidR="00662E6C" w:rsidRDefault="00000000">
      <w:pPr>
        <w:pStyle w:val="Heading2"/>
      </w:pPr>
      <w:bookmarkStart w:id="10" w:name="X98e6f9bce4da41da2cd1f6dd86a1cd34f7d23f6"/>
      <w:bookmarkEnd w:id="9"/>
      <w:r>
        <w:t>Dual Diploma and Interdisciplinary Approaches Assessment</w:t>
      </w:r>
    </w:p>
    <w:p w14:paraId="603A8A1C" w14:textId="77777777" w:rsidR="00662E6C" w:rsidRDefault="00000000">
      <w:r>
        <w:t>This section analyzes the feasibility of offering dual US-Italian credentials and interdisciplinary learning models within La Scuola’s high school framework. The analysis examines specific requirements for Italian Maturità recognition, university pathways for graduates, evidence on interdisciplinary learning outcomes versus traditional departmental structures, and implementation considerations within an IB framework for students with varying Italian language proficiency.</w:t>
      </w:r>
    </w:p>
    <w:p w14:paraId="40D14E61" w14:textId="77777777" w:rsidR="00662E6C" w:rsidRDefault="00000000">
      <w:r>
        <w:rPr>
          <w:b/>
          <w:bCs/>
        </w:rPr>
        <w:t>Dual Diploma Feasibility: US Diploma and Italian Maturità</w:t>
      </w:r>
    </w:p>
    <w:p w14:paraId="38B8C2E5" w14:textId="77777777" w:rsidR="00662E6C" w:rsidRDefault="00000000">
      <w:r>
        <w:rPr>
          <w:b/>
          <w:bCs/>
        </w:rPr>
        <w:t>Italian Maturità Requirements and Structure</w:t>
      </w:r>
    </w:p>
    <w:p w14:paraId="231994FF" w14:textId="77777777" w:rsidR="00662E6C" w:rsidRDefault="00000000">
      <w:r>
        <w:t>The Italian Maturità (Esame di Stato) represents the culmination of Italian secondary education and provides access to Italian and European universities. Understanding the specific requirements and operational burden is essential for assessing feasibility within La Scuola’s small school context.</w:t>
      </w:r>
    </w:p>
    <w:p w14:paraId="2775D141" w14:textId="77777777" w:rsidR="00662E6C" w:rsidRDefault="00000000">
      <w:r>
        <w:rPr>
          <w:b/>
          <w:bCs/>
        </w:rPr>
        <w:t>Curriculum Requirements</w:t>
      </w:r>
      <w:r>
        <w:t>: The Italian Maturità requires completion of specific subject areas including Italian language and literature, foreign language, mathematics, science, history, philosophy, and arts. Students must demonstrate proficiency across these areas through both coursework and comprehensive examinations.</w:t>
      </w:r>
    </w:p>
    <w:p w14:paraId="6DE9838D" w14:textId="77777777" w:rsidR="00662E6C" w:rsidRDefault="00000000">
      <w:r>
        <w:rPr>
          <w:b/>
          <w:bCs/>
        </w:rPr>
        <w:t>Assessment Structure</w:t>
      </w:r>
      <w:r>
        <w:t>: The Maturità examination consists of written and oral components administered by external examiners appointed by the Italian Ministry of Education. This creates logistical challenges for US-based schools in terms of examiner coordination, examination security, and administrative oversight.</w:t>
      </w:r>
    </w:p>
    <w:p w14:paraId="3268A95E" w14:textId="77777777" w:rsidR="00662E6C" w:rsidRDefault="00000000">
      <w:r>
        <w:rPr>
          <w:b/>
          <w:bCs/>
        </w:rPr>
        <w:t>Language Proficiency Requirements</w:t>
      </w:r>
      <w:r>
        <w:t>: Students must demonstrate advanced proficiency in Italian language and literature, including analysis of classical and contemporary texts, essay writing, and oral presentation skills. This requirement aligns well with La Scuola’s 50% Italian instruction model but may challenge students with varying heritage language backgrounds.</w:t>
      </w:r>
    </w:p>
    <w:p w14:paraId="74363969" w14:textId="77777777" w:rsidR="00662E6C" w:rsidRDefault="00000000">
      <w:r>
        <w:rPr>
          <w:b/>
          <w:bCs/>
        </w:rPr>
        <w:t>University Access and Student Status Considerations</w:t>
      </w:r>
    </w:p>
    <w:p w14:paraId="5F456F2C" w14:textId="77777777" w:rsidR="00662E6C" w:rsidRDefault="00000000">
      <w:r>
        <w:rPr>
          <w:b/>
          <w:bCs/>
        </w:rPr>
        <w:t>Italian University Admission</w:t>
      </w:r>
      <w:r>
        <w:t>: Research indicates complex considerations regarding student status for Italian university admission. Students graduating from US schools with Italian Maturità recognition may be classified differently than students completing their entire education within Italy. This classification affects admission requirements, tuition rates, and available support services.</w:t>
      </w:r>
    </w:p>
    <w:p w14:paraId="05C6D8E8" w14:textId="77777777" w:rsidR="00662E6C" w:rsidRDefault="00000000">
      <w:r>
        <w:rPr>
          <w:b/>
          <w:bCs/>
        </w:rPr>
        <w:t>European University Access</w:t>
      </w:r>
      <w:r>
        <w:t>: The Italian Maturità provides broader access to European universities through the European Higher Education Area recognition agreements. However, specific admission requirements vary by country and institution, requiring careful guidance for students pursuing European higher education.</w:t>
      </w:r>
    </w:p>
    <w:p w14:paraId="387C01AA" w14:textId="77777777" w:rsidR="00662E6C" w:rsidRDefault="00000000">
      <w:r>
        <w:rPr>
          <w:b/>
          <w:bCs/>
        </w:rPr>
        <w:t>Visa and Residency Requirements</w:t>
      </w:r>
      <w:r>
        <w:t>: US students attending Italian universities face visa requirements and residency considerations that differ from Italian citizens. These requirements affect both the application process and ongoing university enrollment, requiring specialized college counseling support.</w:t>
      </w:r>
    </w:p>
    <w:p w14:paraId="0858B83E" w14:textId="77777777" w:rsidR="00662E6C" w:rsidRDefault="00000000">
      <w:r>
        <w:rPr>
          <w:b/>
          <w:bCs/>
        </w:rPr>
        <w:t>Operational Burden and Resource Requirements</w:t>
      </w:r>
    </w:p>
    <w:p w14:paraId="4EA0E210" w14:textId="77777777" w:rsidR="00662E6C" w:rsidRDefault="00000000">
      <w:r>
        <w:rPr>
          <w:b/>
          <w:bCs/>
        </w:rPr>
        <w:t>Administrative Complexity</w:t>
      </w:r>
      <w:r>
        <w:t>: Implementing dual diploma programs requires coordination with Italian educational authorities, maintenance of detailed student records meeting both US and Italian standards, and ongoing compliance with changing regulations in both systems.</w:t>
      </w:r>
    </w:p>
    <w:p w14:paraId="0D0D5ADB" w14:textId="77777777" w:rsidR="00662E6C" w:rsidRDefault="00000000">
      <w:r>
        <w:rPr>
          <w:b/>
          <w:bCs/>
        </w:rPr>
        <w:t>Faculty Qualifications</w:t>
      </w:r>
      <w:r>
        <w:t>: Teachers delivering Maturità-aligned curriculum must meet Italian qualification standards, which may require additional certification or recognition processes. This compounds the existing challenge of recruiting bilingual-certified teachers with IB training.</w:t>
      </w:r>
    </w:p>
    <w:p w14:paraId="54632B45" w14:textId="77777777" w:rsidR="00662E6C" w:rsidRDefault="00000000">
      <w:r>
        <w:rPr>
          <w:b/>
          <w:bCs/>
        </w:rPr>
        <w:t>Assessment and Examination Logistics</w:t>
      </w:r>
      <w:r>
        <w:t>: Coordinating Italian state examinations requires significant administrative resources, including secure examination facilities, trained proctors, and coordination with Italian educational authorities for examiner assignments and result processing.</w:t>
      </w:r>
    </w:p>
    <w:p w14:paraId="7B7FDA3E" w14:textId="77777777" w:rsidR="00662E6C" w:rsidRDefault="00000000">
      <w:r>
        <w:rPr>
          <w:b/>
          <w:bCs/>
        </w:rPr>
        <w:t>Cost-Benefit Analysis</w:t>
      </w:r>
      <w:r>
        <w:t>: The additional administrative burden, faculty requirements, and examination costs must be weighed against the number of students likely to pursue Italian university admission and the availability of alternative pathways to European higher education.</w:t>
      </w:r>
    </w:p>
    <w:p w14:paraId="72E4771A" w14:textId="77777777" w:rsidR="00662E6C" w:rsidRDefault="00000000">
      <w:r>
        <w:rPr>
          <w:b/>
          <w:bCs/>
        </w:rPr>
        <w:t>Alternative Pathways to Italian and European Universities</w:t>
      </w:r>
    </w:p>
    <w:p w14:paraId="41BA26F1" w14:textId="77777777" w:rsidR="00662E6C" w:rsidRDefault="00000000">
      <w:r>
        <w:rPr>
          <w:b/>
          <w:bCs/>
        </w:rPr>
        <w:t>IB Diploma Recognition</w:t>
      </w:r>
      <w:r>
        <w:t>: The International Baccalaureate Diploma Programme enjoys widespread recognition at Italian and European universities, often providing more straightforward admission pathways than dual diploma programs. Research shows that IB students were three times more likely than A-level students to enroll in top 20 higher education institutions [</w:t>
      </w:r>
      <w:hyperlink r:id="rId246">
        <w:r>
          <w:rPr>
            <w:rStyle w:val="Hyperlink"/>
          </w:rPr>
          <w:t>6</w:t>
        </w:r>
      </w:hyperlink>
      <w:r>
        <w:t>].</w:t>
      </w:r>
    </w:p>
    <w:p w14:paraId="1D74C731" w14:textId="77777777" w:rsidR="00662E6C" w:rsidRDefault="00000000">
      <w:r>
        <w:rPr>
          <w:b/>
          <w:bCs/>
        </w:rPr>
        <w:t>Italian Language Certification</w:t>
      </w:r>
      <w:r>
        <w:t>: Students can demonstrate Italian proficiency through recognized certification programs (CILS, CELI, PLIDA) without completing full Maturità requirements. These certifications provide university admission qualification while requiring less administrative complexity.</w:t>
      </w:r>
    </w:p>
    <w:p w14:paraId="240A5BE6" w14:textId="77777777" w:rsidR="00662E6C" w:rsidRDefault="00000000">
      <w:r>
        <w:rPr>
          <w:b/>
          <w:bCs/>
        </w:rPr>
        <w:t>European University Direct Admission</w:t>
      </w:r>
      <w:r>
        <w:t>: Many European universities accept US high school diplomas with appropriate language certification and academic preparation, providing access without dual diploma complexity.</w:t>
      </w:r>
    </w:p>
    <w:p w14:paraId="3C7449C4" w14:textId="77777777" w:rsidR="00662E6C" w:rsidRDefault="00000000">
      <w:r>
        <w:rPr>
          <w:b/>
          <w:bCs/>
        </w:rPr>
        <w:t>Study Abroad and Exchange Programs</w:t>
      </w:r>
      <w:r>
        <w:t>: Students can access Italian higher education through study abroad programs, exchange agreements, and international partnerships that don’t require dual diploma completion.</w:t>
      </w:r>
    </w:p>
    <w:p w14:paraId="543EBB6B" w14:textId="77777777" w:rsidR="00662E6C" w:rsidRDefault="00000000">
      <w:r>
        <w:rPr>
          <w:b/>
          <w:bCs/>
        </w:rPr>
        <w:t>Interdisciplinary Learning Models and Evidence</w:t>
      </w:r>
    </w:p>
    <w:p w14:paraId="05A8E233" w14:textId="77777777" w:rsidR="00662E6C" w:rsidRDefault="00000000">
      <w:r>
        <w:rPr>
          <w:b/>
          <w:bCs/>
        </w:rPr>
        <w:t>Research on Interdisciplinary Learning Outcomes</w:t>
      </w:r>
    </w:p>
    <w:p w14:paraId="3AFA6857" w14:textId="77777777" w:rsidR="00662E6C" w:rsidRDefault="00000000">
      <w:r>
        <w:t>Interdisciplinary education research demonstrates several key benefits that align with La Scuola’s educational philosophy and small school advantages. Cross-curricular STEAM learning helps students develop versatile mindsets by integrating multiple subjects into cohesive projects [</w:t>
      </w:r>
      <w:hyperlink r:id="rId247">
        <w:r>
          <w:rPr>
            <w:rStyle w:val="Hyperlink"/>
          </w:rPr>
          <w:t>131</w:t>
        </w:r>
      </w:hyperlink>
      <w:r>
        <w:t>]. This approach nurtures critical thinking, creativity, and adaptability, essential traits for success in the modern world.</w:t>
      </w:r>
    </w:p>
    <w:p w14:paraId="338192B8" w14:textId="77777777" w:rsidR="00662E6C" w:rsidRDefault="00000000">
      <w:r>
        <w:rPr>
          <w:b/>
          <w:bCs/>
        </w:rPr>
        <w:t>Academic Performance Evidence</w:t>
      </w:r>
      <w:r>
        <w:t>: Research indicates that interdisciplinary approaches can improve student engagement and learning outcomes when properly implemented. Students demonstrate better retention of concepts when learning occurs across multiple subject contexts rather than in isolated disciplinary silos.</w:t>
      </w:r>
    </w:p>
    <w:p w14:paraId="0CE670C4" w14:textId="77777777" w:rsidR="00662E6C" w:rsidRDefault="00000000">
      <w:r>
        <w:rPr>
          <w:b/>
          <w:bCs/>
        </w:rPr>
        <w:t>College Preparation Benefits</w:t>
      </w:r>
      <w:r>
        <w:t>: Universities increasingly value students who demonstrate ability to synthesize knowledge across disciplines and apply learning to complex, real-world problems. Interdisciplinary education develops these capabilities through project-based learning and collaborative investigation.</w:t>
      </w:r>
    </w:p>
    <w:p w14:paraId="7F80D376" w14:textId="77777777" w:rsidR="00662E6C" w:rsidRDefault="00000000">
      <w:r>
        <w:rPr>
          <w:b/>
          <w:bCs/>
        </w:rPr>
        <w:t>Implementation Within IB Framework</w:t>
      </w:r>
    </w:p>
    <w:p w14:paraId="0C3D41EB" w14:textId="77777777" w:rsidR="00662E6C" w:rsidRDefault="00000000">
      <w:r>
        <w:rPr>
          <w:b/>
          <w:bCs/>
        </w:rPr>
        <w:t>IB Programme Alignment</w:t>
      </w:r>
      <w:r>
        <w:t>: The International Baccalaureate framework naturally supports interdisciplinary learning through several key components that align with La Scuola’s educational philosophy.</w:t>
      </w:r>
    </w:p>
    <w:p w14:paraId="25168527" w14:textId="77777777" w:rsidR="00662E6C" w:rsidRDefault="00000000">
      <w:r>
        <w:rPr>
          <w:b/>
          <w:bCs/>
        </w:rPr>
        <w:t>Theory of Knowledge (TOK)</w:t>
      </w:r>
      <w:r>
        <w:t>: This core IB component explicitly connects different areas of knowledge and ways of knowing, providing a natural framework for interdisciplinary exploration. Students examine how knowledge is constructed and validated across different disciplines.</w:t>
      </w:r>
    </w:p>
    <w:p w14:paraId="6BFEE628" w14:textId="77777777" w:rsidR="00662E6C" w:rsidRDefault="00000000">
      <w:r>
        <w:rPr>
          <w:b/>
          <w:bCs/>
        </w:rPr>
        <w:t>Extended Essay</w:t>
      </w:r>
      <w:r>
        <w:t>: Students conduct independent research projects that often cross disciplinary boundaries, developing skills in inquiry, analysis, and communication that support interdisciplinary learning.</w:t>
      </w:r>
    </w:p>
    <w:p w14:paraId="2CD08731" w14:textId="77777777" w:rsidR="00662E6C" w:rsidRDefault="00000000">
      <w:r>
        <w:rPr>
          <w:b/>
          <w:bCs/>
        </w:rPr>
        <w:t>Creativity, Activity, Service (CAS)</w:t>
      </w:r>
      <w:r>
        <w:t>: This component encourages students to engage in activities that connect academic learning with real-world application, supporting the integration of classroom learning with community engagement.</w:t>
      </w:r>
    </w:p>
    <w:p w14:paraId="56DF239D" w14:textId="77777777" w:rsidR="00662E6C" w:rsidRDefault="00000000">
      <w:r>
        <w:rPr>
          <w:b/>
          <w:bCs/>
        </w:rPr>
        <w:t>Subject Group Integration</w:t>
      </w:r>
      <w:r>
        <w:t>: While IB maintains distinct subject groups, schools can design curriculum that creates connections between subjects through shared themes, collaborative projects, and integrated assessment approaches.</w:t>
      </w:r>
    </w:p>
    <w:p w14:paraId="49661C72" w14:textId="77777777" w:rsidR="00662E6C" w:rsidRDefault="00000000">
      <w:r>
        <w:rPr>
          <w:b/>
          <w:bCs/>
        </w:rPr>
        <w:t>Environmental-STEAM Integration Model</w:t>
      </w:r>
    </w:p>
    <w:p w14:paraId="6D5E1628" w14:textId="77777777" w:rsidR="00662E6C" w:rsidRDefault="00000000">
      <w:r>
        <w:rPr>
          <w:b/>
          <w:bCs/>
        </w:rPr>
        <w:t>Cross-Curricular Theme Implementation</w:t>
      </w:r>
      <w:r>
        <w:t>: La Scuola’s environmental-STEAM integration provides a practical model for interdisciplinary learning within the IB framework. Environmental themes naturally connect science, mathematics, social studies, and language arts while supporting both English and Italian language development.</w:t>
      </w:r>
    </w:p>
    <w:p w14:paraId="4D84E714" w14:textId="77777777" w:rsidR="00662E6C" w:rsidRDefault="00000000">
      <w:r>
        <w:rPr>
          <w:b/>
          <w:bCs/>
        </w:rPr>
        <w:t>Project-Based Learning Applications</w:t>
      </w:r>
      <w:r>
        <w:t>: Students engage in sustained inquiry projects that require knowledge and skills from multiple subject areas. Mediterranean climate comparative studies, for example, integrate scientific data analysis, historical research, cultural investigation, and language development.</w:t>
      </w:r>
    </w:p>
    <w:p w14:paraId="7EA1CF7E" w14:textId="77777777" w:rsidR="00662E6C" w:rsidRDefault="00000000">
      <w:r>
        <w:rPr>
          <w:b/>
          <w:bCs/>
        </w:rPr>
        <w:t>Assessment Integration</w:t>
      </w:r>
      <w:r>
        <w:t>: Rather than separate assessment systems, interdisciplinary learning outcomes integrate with existing IB assessment frameworks through Extended Essay projects, internal assessments, and CAS documentation.</w:t>
      </w:r>
    </w:p>
    <w:p w14:paraId="20A1FDD3" w14:textId="77777777" w:rsidR="00662E6C" w:rsidRDefault="00000000">
      <w:r>
        <w:rPr>
          <w:b/>
          <w:bCs/>
        </w:rPr>
        <w:t>College Admissions Perspectives on Interdisciplinary Transcripts</w:t>
      </w:r>
    </w:p>
    <w:p w14:paraId="0193549C" w14:textId="77777777" w:rsidR="00662E6C" w:rsidRDefault="00000000">
      <w:r>
        <w:rPr>
          <w:b/>
          <w:bCs/>
        </w:rPr>
        <w:t>University Recognition</w:t>
      </w:r>
      <w:r>
        <w:t>: Research indicates that selective universities increasingly value interdisciplinary learning experiences and students who demonstrate ability to synthesize knowledge across subject areas. However, transcript presentation requires careful attention to ensure clarity for admissions officers.</w:t>
      </w:r>
    </w:p>
    <w:p w14:paraId="0C2186B1" w14:textId="77777777" w:rsidR="00662E6C" w:rsidRDefault="00000000">
      <w:r>
        <w:rPr>
          <w:b/>
          <w:bCs/>
        </w:rPr>
        <w:t>Transcript Design Considerations</w:t>
      </w:r>
      <w:r>
        <w:t>: Interdisciplinary learning must be clearly documented and explained within traditional transcript formats. This requires detailed course descriptions, portfolio documentation, and counselor explanations that help admissions officers understand the educational approach.</w:t>
      </w:r>
    </w:p>
    <w:p w14:paraId="7D38F99B" w14:textId="77777777" w:rsidR="00662E6C" w:rsidRDefault="00000000">
      <w:r>
        <w:rPr>
          <w:b/>
          <w:bCs/>
        </w:rPr>
        <w:t>Standardized Testing Alignment</w:t>
      </w:r>
      <w:r>
        <w:t>: Students must still demonstrate competency in traditional subject areas through standardized testing (SAT, ACT, AP, IB) regardless of interdisciplinary learning approaches. The curriculum must ensure adequate preparation for these assessments.</w:t>
      </w:r>
    </w:p>
    <w:p w14:paraId="0DCCBBB1" w14:textId="77777777" w:rsidR="00662E6C" w:rsidRDefault="00000000">
      <w:r>
        <w:rPr>
          <w:b/>
          <w:bCs/>
        </w:rPr>
        <w:t>College Counseling Support</w:t>
      </w:r>
      <w:r>
        <w:t>: Students pursuing interdisciplinary education require specialized college counseling that helps them articulate their educational experience and connect their learning to university program requirements and career goals.</w:t>
      </w:r>
    </w:p>
    <w:p w14:paraId="0249214A" w14:textId="77777777" w:rsidR="00662E6C" w:rsidRDefault="00000000">
      <w:r>
        <w:rPr>
          <w:b/>
          <w:bCs/>
        </w:rPr>
        <w:t>Implementation Recommendations for La Scuola</w:t>
      </w:r>
    </w:p>
    <w:p w14:paraId="4A8EB8E6" w14:textId="77777777" w:rsidR="00662E6C" w:rsidRDefault="00000000">
      <w:r>
        <w:rPr>
          <w:b/>
          <w:bCs/>
        </w:rPr>
        <w:t>Dual Diploma Decision</w:t>
      </w:r>
      <w:r>
        <w:t>: Based on the analysis of operational burden, resource requirements, and alternative pathways, La Scuola should not pursue dual US-Italian diploma programming. The administrative complexity, faculty requirements, and limited student benefit do not justify the investment for a small school context.</w:t>
      </w:r>
    </w:p>
    <w:p w14:paraId="60581F0E" w14:textId="77777777" w:rsidR="00662E6C" w:rsidRDefault="00000000">
      <w:r>
        <w:rPr>
          <w:b/>
          <w:bCs/>
        </w:rPr>
        <w:t>Alternative Italian Recognition Strategy</w:t>
      </w:r>
      <w:r>
        <w:t>: La Scuola should support students interested in Italian higher education through Italian language certification programs, cultural exchange opportunities, and specialized college counseling rather than dual diploma programming.</w:t>
      </w:r>
    </w:p>
    <w:p w14:paraId="2FAC4237" w14:textId="77777777" w:rsidR="00662E6C" w:rsidRDefault="00000000">
      <w:r>
        <w:rPr>
          <w:b/>
          <w:bCs/>
        </w:rPr>
        <w:t>Interdisciplinary Learning Implementation</w:t>
      </w:r>
      <w:r>
        <w:t>: La Scuola should implement interdisciplinary learning through environmental-STEAM integration within the IB framework rather than separate interdisciplinary programs. This approach provides the benefits of cross-curricular learning while maintaining clear academic structure and assessment alignment.</w:t>
      </w:r>
    </w:p>
    <w:p w14:paraId="7E75018E" w14:textId="77777777" w:rsidR="00662E6C" w:rsidRDefault="00000000">
      <w:r>
        <w:rPr>
          <w:b/>
          <w:bCs/>
        </w:rPr>
        <w:t>Faculty Development Requirements</w:t>
      </w:r>
      <w:r>
        <w:t>: Teachers require professional development in interdisciplinary curriculum design, project-based learning facilitation, and integrated assessment approaches. This investment supports improved educational outcomes without the complexity of dual diploma administration.</w:t>
      </w:r>
    </w:p>
    <w:p w14:paraId="69C9B306" w14:textId="77777777" w:rsidR="00662E6C" w:rsidRDefault="00000000">
      <w:r>
        <w:rPr>
          <w:b/>
          <w:bCs/>
        </w:rPr>
        <w:t>Student Portfolio Development</w:t>
      </w:r>
      <w:r>
        <w:t>: Students should develop comprehensive portfolios documenting their interdisciplinary learning experiences, environmental projects, and cross-cultural investigations. These portfolios support college applications and provide evidence of educational outcomes.</w:t>
      </w:r>
    </w:p>
    <w:p w14:paraId="79E5D28E" w14:textId="77777777" w:rsidR="00662E6C" w:rsidRDefault="00000000">
      <w:r>
        <w:rPr>
          <w:b/>
          <w:bCs/>
        </w:rPr>
        <w:t>College Counseling Specialization</w:t>
      </w:r>
      <w:r>
        <w:t>: La Scuola requires college counseling expertise in both US and European university admission processes, IB programme outcomes, and interdisciplinary education articulation. This specialization supports students pursuing diverse higher education pathways.</w:t>
      </w:r>
    </w:p>
    <w:p w14:paraId="00CB8894" w14:textId="77777777" w:rsidR="00662E6C" w:rsidRDefault="00000000">
      <w:r>
        <w:rPr>
          <w:b/>
          <w:bCs/>
        </w:rPr>
        <w:t>Conclusion and Strategic Direction</w:t>
      </w:r>
    </w:p>
    <w:p w14:paraId="1B4333F7" w14:textId="77777777" w:rsidR="00662E6C" w:rsidRDefault="00000000">
      <w:r>
        <w:t>The analysis reveals that dual diploma programming presents significant operational challenges that outweigh potential benefits for La Scuola’s context. Alternative pathways to Italian and European higher education provide more efficient and effective options for students while reducing administrative burden and resource requirements.</w:t>
      </w:r>
    </w:p>
    <w:p w14:paraId="7C2D45EC" w14:textId="77777777" w:rsidR="00662E6C" w:rsidRDefault="00000000">
      <w:r>
        <w:t>Interdisciplinary learning approaches offer substantial educational benefits that align with La Scuola’s mission and small school advantages. Implementation through environmental-STEAM integration within the IB framework provides a practical model that enhances educational outcomes while maintaining operational feasibility.</w:t>
      </w:r>
    </w:p>
    <w:p w14:paraId="6FE0671B" w14:textId="77777777" w:rsidR="00662E6C" w:rsidRDefault="00000000">
      <w:r>
        <w:t>The recommended approach focuses resources on high-impact educational programming rather than complex administrative systems, supporting La Scuola’s goal of providing distinctive, high-quality education within sustainable operational parameters.</w:t>
      </w:r>
    </w:p>
    <w:p w14:paraId="0EE05C7D" w14:textId="77777777" w:rsidR="00662E6C" w:rsidRDefault="00000000">
      <w:pPr>
        <w:pStyle w:val="Heading2"/>
      </w:pPr>
      <w:bookmarkStart w:id="11" w:name="X6fe59c7f96fe0a790e68550afe66c7e05d09c8d"/>
      <w:bookmarkEnd w:id="10"/>
      <w:r>
        <w:t>Risk Management and Mitigation Strategies</w:t>
      </w:r>
    </w:p>
    <w:p w14:paraId="5048ED9E" w14:textId="77777777" w:rsidR="00662E6C" w:rsidRDefault="00000000">
      <w:r>
        <w:t>This section synthesizes priority risks identified throughout the research process and provides evidence-based mitigation strategies, contingency plans, and early warning indicators for La Scuola’s high school implementation. The analysis draws from documented failure cases, successful school practices, and operational research to develop comprehensive risk management approaches.</w:t>
      </w:r>
    </w:p>
    <w:p w14:paraId="18D0A7CF" w14:textId="77777777" w:rsidR="00662E6C" w:rsidRDefault="00000000">
      <w:r>
        <w:rPr>
          <w:b/>
          <w:bCs/>
        </w:rPr>
        <w:t>Priority Risk Categories and Assessment</w:t>
      </w:r>
    </w:p>
    <w:p w14:paraId="17C268C6" w14:textId="77777777" w:rsidR="00662E6C" w:rsidRDefault="00000000">
      <w:r>
        <w:t>Based on the comprehensive risk assessment conducted in Phase 4, La Scuola faces four primary risk categories that require proactive management: enrollment risks, academic performance risks, operational sustainability risks, and market positioning risks. Each category presents interconnected challenges that can compound if not properly addressed through systematic mitigation strategies.</w:t>
      </w:r>
    </w:p>
    <w:p w14:paraId="183A2CBA" w14:textId="77777777" w:rsidR="00662E6C" w:rsidRDefault="00000000">
      <w:r>
        <w:rPr>
          <w:b/>
          <w:bCs/>
        </w:rPr>
        <w:t>Enrollment Risk Management</w:t>
      </w:r>
    </w:p>
    <w:p w14:paraId="0AD2A946" w14:textId="77777777" w:rsidR="00662E6C" w:rsidRDefault="00000000">
      <w:r>
        <w:rPr>
          <w:b/>
          <w:bCs/>
        </w:rPr>
        <w:t>Primary Enrollment Risks</w:t>
      </w:r>
      <w:r>
        <w:t>: Small private schools face retention rates of 86-88% for schools with 200 or fewer students compared to 90% for larger private schools [</w:t>
      </w:r>
      <w:hyperlink r:id="rId248">
        <w:r>
          <w:rPr>
            <w:rStyle w:val="Hyperlink"/>
          </w:rPr>
          <w:t>13</w:t>
        </w:r>
      </w:hyperlink>
      <w:r>
        <w:t>]. The transition from K-8 to high school represents a critical vulnerability point where families may reconsider educational choices, particularly for innovative models. External recruitment presents additional challenges, with 32% of private schools reporting enrollment declines in the 2024-25 cycle [</w:t>
      </w:r>
      <w:hyperlink r:id="rId249">
        <w:r>
          <w:rPr>
            <w:rStyle w:val="Hyperlink"/>
          </w:rPr>
          <w:t>96</w:t>
        </w:r>
      </w:hyperlink>
      <w:r>
        <w:t>].</w:t>
      </w:r>
    </w:p>
    <w:p w14:paraId="4EB4A3C4" w14:textId="77777777" w:rsidR="00662E6C" w:rsidRDefault="00000000">
      <w:r>
        <w:rPr>
          <w:b/>
          <w:bCs/>
        </w:rPr>
        <w:t>Mitigation Strategy 1: Enhanced Family Engagement and Communication</w:t>
      </w:r>
      <w:r>
        <w:t xml:space="preserve"> Research demonstrates that maintaining open and consistent communication with parents through daily status reports, weekly email updates, and frequent parent-teacher conferences helps build trust and address concerns [</w:t>
      </w:r>
      <w:hyperlink r:id="rId250">
        <w:r>
          <w:rPr>
            <w:rStyle w:val="Hyperlink"/>
          </w:rPr>
          <w:t>13</w:t>
        </w:r>
      </w:hyperlink>
      <w:r>
        <w:t>]. La Scuola should implement comprehensive family engagement programs including regular progress updates, transparent communication about educational philosophy and outcomes, and proactive outreach to address concerns before they lead to enrollment decisions.</w:t>
      </w:r>
    </w:p>
    <w:p w14:paraId="02FB7F08" w14:textId="77777777" w:rsidR="00662E6C" w:rsidRDefault="00000000">
      <w:r>
        <w:rPr>
          <w:b/>
          <w:bCs/>
        </w:rPr>
        <w:t>Mitigation Strategy 2: Financial Accessibility Programs</w:t>
      </w:r>
      <w:r>
        <w:t xml:space="preserve"> Many private schools offer diverse financial aid options including grants and scholarships, multi-child discounts, and tuition assistance programs [</w:t>
      </w:r>
      <w:hyperlink r:id="rId251">
        <w:r>
          <w:rPr>
            <w:rStyle w:val="Hyperlink"/>
          </w:rPr>
          <w:t>13</w:t>
        </w:r>
      </w:hyperlink>
      <w:r>
        <w:t>]. La Scuola should develop comprehensive financial aid programming targeting 15-20% of enrollment to ensure accessibility across economic backgrounds while maintaining revenue sustainability.</w:t>
      </w:r>
    </w:p>
    <w:p w14:paraId="05450DCF" w14:textId="77777777" w:rsidR="00662E6C" w:rsidRDefault="00000000">
      <w:r>
        <w:rPr>
          <w:b/>
          <w:bCs/>
        </w:rPr>
        <w:t>Mitigation Strategy 3: K-8 Retention Programming</w:t>
      </w:r>
      <w:r>
        <w:t xml:space="preserve"> Specific programming should target the K-8 to high school transition through high school preview experiences, family information sessions, and early commitment incentives. Research shows that students develop bonds with faculty, making teacher retention crucial for student retention [</w:t>
      </w:r>
      <w:hyperlink r:id="rId252">
        <w:r>
          <w:rPr>
            <w:rStyle w:val="Hyperlink"/>
          </w:rPr>
          <w:t>13</w:t>
        </w:r>
      </w:hyperlink>
      <w:r>
        <w:t>].</w:t>
      </w:r>
    </w:p>
    <w:p w14:paraId="452F5EA5" w14:textId="77777777" w:rsidR="00662E6C" w:rsidRDefault="00000000">
      <w:r>
        <w:rPr>
          <w:b/>
          <w:bCs/>
        </w:rPr>
        <w:t>Early Warning Indicators</w:t>
      </w:r>
      <w:r>
        <w:t>: - Declining inquiry and application numbers compared to previous years - Increased family concerns or complaints about program direction - K-8 families expressing uncertainty about high school continuation - Competitive schools launching similar programming</w:t>
      </w:r>
    </w:p>
    <w:p w14:paraId="454EC35D" w14:textId="77777777" w:rsidR="00662E6C" w:rsidRDefault="00000000">
      <w:r>
        <w:rPr>
          <w:b/>
          <w:bCs/>
        </w:rPr>
        <w:t>Contingency Plans</w:t>
      </w:r>
      <w:r>
        <w:t>: - Enrollment below 80 students: Delay grade-level expansion and focus on quality over growth - Enrollment below 60 students: Consider partnership or merger options with compatible schools - Significant K-8 attrition: Intensify external recruitment and marketing efforts</w:t>
      </w:r>
    </w:p>
    <w:p w14:paraId="79A992C2" w14:textId="77777777" w:rsidR="00662E6C" w:rsidRDefault="00000000">
      <w:r>
        <w:rPr>
          <w:b/>
          <w:bCs/>
        </w:rPr>
        <w:t>Academic Performance Risk Management</w:t>
      </w:r>
    </w:p>
    <w:p w14:paraId="797023B8" w14:textId="77777777" w:rsidR="00662E6C" w:rsidRDefault="00000000">
      <w:r>
        <w:rPr>
          <w:b/>
          <w:bCs/>
        </w:rPr>
        <w:t>Primary Academic Risks</w:t>
      </w:r>
      <w:r>
        <w:t>: Bilingual high schools face significant challenges with heritage language academic literacy gaps, where students can navigate everyday conversations but struggle with reading, writing, or formal academic registers [</w:t>
      </w:r>
      <w:hyperlink r:id="rId253">
        <w:r>
          <w:rPr>
            <w:rStyle w:val="Hyperlink"/>
          </w:rPr>
          <w:t>14</w:t>
        </w:r>
      </w:hyperlink>
      <w:r>
        <w:t>]. IB performance disparities show that bilingual schools often struggle to meet global benchmarks, with only 5.2% of multilingual learners demonstrating proficiency in English and language arts in recent assessments [</w:t>
      </w:r>
      <w:hyperlink r:id="rId254">
        <w:r>
          <w:rPr>
            <w:rStyle w:val="Hyperlink"/>
          </w:rPr>
          <w:t>103</w:t>
        </w:r>
      </w:hyperlink>
      <w:r>
        <w:t>].</w:t>
      </w:r>
    </w:p>
    <w:p w14:paraId="5E1744CD" w14:textId="77777777" w:rsidR="00662E6C" w:rsidRDefault="00000000">
      <w:r>
        <w:rPr>
          <w:b/>
          <w:bCs/>
        </w:rPr>
        <w:t>Mitigation Strategy 1: Differentiated Italian Language Support</w:t>
      </w:r>
      <w:r>
        <w:t xml:space="preserve"> La Scuola must address the heritage language literacy gap through targeted academic support and differentiated instruction approaches. This includes specialized support for students with strong oral skills but weaker academic literacy in Italian, as well as acceleration programs for students with advanced Italian proficiency.</w:t>
      </w:r>
    </w:p>
    <w:p w14:paraId="3DB74929" w14:textId="77777777" w:rsidR="00662E6C" w:rsidRDefault="00000000">
      <w:r>
        <w:rPr>
          <w:b/>
          <w:bCs/>
        </w:rPr>
        <w:t>Mitigation Strategy 2: Comprehensive Teacher Preparation</w:t>
      </w:r>
      <w:r>
        <w:t xml:space="preserve"> Half of teachers report being not at all or only somewhat prepared to teach multilingual learners, with two-thirds saying their materials were inadequate [</w:t>
      </w:r>
      <w:hyperlink r:id="rId255">
        <w:r>
          <w:rPr>
            <w:rStyle w:val="Hyperlink"/>
          </w:rPr>
          <w:t>123</w:t>
        </w:r>
      </w:hyperlink>
      <w:r>
        <w:t>]. La Scuola should invest in extensive professional development for all teachers in bilingual education strategies, heritage language instruction, and differentiated learning approaches.</w:t>
      </w:r>
    </w:p>
    <w:p w14:paraId="3B7E77D2" w14:textId="77777777" w:rsidR="00662E6C" w:rsidRDefault="00000000">
      <w:r>
        <w:rPr>
          <w:b/>
          <w:bCs/>
        </w:rPr>
        <w:t>Mitigation Strategy 3: IB Performance Monitoring and Support</w:t>
      </w:r>
      <w:r>
        <w:t xml:space="preserve"> Systematic tracking of student progress toward IB benchmarks with early intervention programs for students at risk of not meeting diploma requirements. This includes additional tutoring, modified course loads, and alternative pathway options through the IB Career-related Programme.</w:t>
      </w:r>
    </w:p>
    <w:p w14:paraId="7DC78987" w14:textId="77777777" w:rsidR="00662E6C" w:rsidRDefault="00000000">
      <w:r>
        <w:rPr>
          <w:b/>
          <w:bCs/>
        </w:rPr>
        <w:t>Early Warning Indicators</w:t>
      </w:r>
      <w:r>
        <w:t>: - Declining performance on standardized assessments in either language - Students struggling with academic content delivered in Italian - Teacher reports of inadequate preparation for bilingual instruction - IB internal assessment scores below global averages</w:t>
      </w:r>
    </w:p>
    <w:p w14:paraId="6AF402DE" w14:textId="77777777" w:rsidR="00662E6C" w:rsidRDefault="00000000">
      <w:r>
        <w:rPr>
          <w:b/>
          <w:bCs/>
        </w:rPr>
        <w:t>Contingency Plans</w:t>
      </w:r>
      <w:r>
        <w:t>: - Academic performance concerns: Implement intensive support programming and consider modified language distribution - IB authorization at risk: Develop alternative accreditation pathways while addressing deficiencies - Teacher preparation inadequate: Invest in emergency professional development and recruitment</w:t>
      </w:r>
    </w:p>
    <w:p w14:paraId="2E1EDE2F" w14:textId="77777777" w:rsidR="00662E6C" w:rsidRDefault="00000000">
      <w:r>
        <w:rPr>
          <w:b/>
          <w:bCs/>
        </w:rPr>
        <w:t>Operational Sustainability Risk Management</w:t>
      </w:r>
    </w:p>
    <w:p w14:paraId="713E7B53" w14:textId="77777777" w:rsidR="00662E6C" w:rsidRDefault="00000000">
      <w:r>
        <w:rPr>
          <w:b/>
          <w:bCs/>
        </w:rPr>
        <w:t>Primary Operational Risks</w:t>
      </w:r>
      <w:r>
        <w:t>: The bilingual teacher shortage affects 31 states and the District of Columbia [</w:t>
      </w:r>
      <w:hyperlink r:id="rId256">
        <w:r>
          <w:rPr>
            <w:rStyle w:val="Hyperlink"/>
          </w:rPr>
          <w:t>12</w:t>
        </w:r>
      </w:hyperlink>
      <w:r>
        <w:t>], creating severe recruitment challenges. International schools experience average turnover rates of 17%, ranging up to 60% in some institutions [</w:t>
      </w:r>
      <w:hyperlink r:id="rId257">
        <w:r>
          <w:rPr>
            <w:rStyle w:val="Hyperlink"/>
          </w:rPr>
          <w:t>17</w:t>
        </w:r>
      </w:hyperlink>
      <w:r>
        <w:t>]. Small schools face disproportionate financial pressures, spending $1,410 more per student than larger schools [</w:t>
      </w:r>
      <w:hyperlink r:id="rId258">
        <w:r>
          <w:rPr>
            <w:rStyle w:val="Hyperlink"/>
          </w:rPr>
          <w:t>16</w:t>
        </w:r>
      </w:hyperlink>
      <w:r>
        <w:t>].</w:t>
      </w:r>
    </w:p>
    <w:p w14:paraId="050E1F95" w14:textId="77777777" w:rsidR="00662E6C" w:rsidRDefault="00000000">
      <w:r>
        <w:rPr>
          <w:b/>
          <w:bCs/>
        </w:rPr>
        <w:t>Mitigation Strategy 1: Proactive Teacher Recruitment and Retention</w:t>
      </w:r>
      <w:r>
        <w:t xml:space="preserve"> La Scuola should develop multiple recruitment pipelines including partnerships with universities offering bilingual teacher preparation programs, international recruitment from Italy and other European countries, and competitive compensation packages exceeding regional averages. The most important correlate of teacher retention is the perception of a supportive head of school [</w:t>
      </w:r>
      <w:hyperlink r:id="rId259">
        <w:r>
          <w:rPr>
            <w:rStyle w:val="Hyperlink"/>
          </w:rPr>
          <w:t>17</w:t>
        </w:r>
      </w:hyperlink>
      <w:r>
        <w:t>], emphasizing the critical role of leadership in operational stability.</w:t>
      </w:r>
    </w:p>
    <w:p w14:paraId="09DE577F" w14:textId="77777777" w:rsidR="00662E6C" w:rsidRDefault="00000000">
      <w:r>
        <w:rPr>
          <w:b/>
          <w:bCs/>
        </w:rPr>
        <w:t>Mitigation Strategy 2: Financial Sustainability Monitoring</w:t>
      </w:r>
      <w:r>
        <w:t xml:space="preserve"> Maintain emergency reserves of 3-8% operating margins for investments and emergencies [</w:t>
      </w:r>
      <w:hyperlink r:id="rId260">
        <w:r>
          <w:rPr>
            <w:rStyle w:val="Hyperlink"/>
          </w:rPr>
          <w:t>18</w:t>
        </w:r>
      </w:hyperlink>
      <w:r>
        <w:t>]. Implement monthly financial monitoring with quarterly projections and annual sensitivity analysis for enrollment fluctuations. Develop diversified revenue streams beyond tuition including grants, partnerships, and auxiliary programs.</w:t>
      </w:r>
    </w:p>
    <w:p w14:paraId="31CF57BD" w14:textId="77777777" w:rsidR="00662E6C" w:rsidRDefault="00000000">
      <w:r>
        <w:rPr>
          <w:b/>
          <w:bCs/>
        </w:rPr>
        <w:t>Mitigation Strategy 3: Operational Efficiency Systems</w:t>
      </w:r>
      <w:r>
        <w:t xml:space="preserve"> Small schools must develop comprehensive systems that address financial resilience, competitive positioning, and family engagement. This includes shared services agreements, technology integration for efficiency, and strategic partnerships to reduce operational costs.</w:t>
      </w:r>
    </w:p>
    <w:p w14:paraId="7A65B4C4" w14:textId="77777777" w:rsidR="00662E6C" w:rsidRDefault="00000000">
      <w:r>
        <w:rPr>
          <w:b/>
          <w:bCs/>
        </w:rPr>
        <w:t>Early Warning Indicators</w:t>
      </w:r>
      <w:r>
        <w:t>: - Difficulty recruiting qualified bilingual teachers - Teacher turnover exceeding 20% annually - Operating margins falling below 3% - Increasing per-student costs without corresponding revenue growth</w:t>
      </w:r>
    </w:p>
    <w:p w14:paraId="2AD4AB81" w14:textId="77777777" w:rsidR="00662E6C" w:rsidRDefault="00000000">
      <w:r>
        <w:rPr>
          <w:b/>
          <w:bCs/>
        </w:rPr>
        <w:t>Contingency Plans</w:t>
      </w:r>
      <w:r>
        <w:t>: - Teacher shortage crisis: Implement emergency recruitment strategies including international hiring and alternative certification pathways - Financial distress: Reduce non-essential expenses, increase fundraising efforts, and consider enrollment expansion - Operational inefficiency: Streamline administrative processes and consider shared services partnerships</w:t>
      </w:r>
    </w:p>
    <w:p w14:paraId="3BC447B5" w14:textId="77777777" w:rsidR="00662E6C" w:rsidRDefault="00000000">
      <w:r>
        <w:rPr>
          <w:b/>
          <w:bCs/>
        </w:rPr>
        <w:t>Market Positioning Risk Management</w:t>
      </w:r>
    </w:p>
    <w:p w14:paraId="73FFCE68" w14:textId="77777777" w:rsidR="00662E6C" w:rsidRDefault="00000000">
      <w:r>
        <w:rPr>
          <w:b/>
          <w:bCs/>
        </w:rPr>
        <w:t>Primary Market Risks</w:t>
      </w:r>
      <w:r>
        <w:t>: Private schools face intensifying competitive pressures, with schools raising tuition rates by 5-10% in response to voucher programs [</w:t>
      </w:r>
      <w:hyperlink r:id="rId261">
        <w:r>
          <w:rPr>
            <w:rStyle w:val="Hyperlink"/>
          </w:rPr>
          <w:t>113</w:t>
        </w:r>
      </w:hyperlink>
      <w:r>
        <w:t xml:space="preserve">, </w:t>
      </w:r>
      <w:hyperlink r:id="rId262">
        <w:r>
          <w:rPr>
            <w:rStyle w:val="Hyperlink"/>
          </w:rPr>
          <w:t>114</w:t>
        </w:r>
      </w:hyperlink>
      <w:r>
        <w:t>]. Families consistently prioritize traditional educational metrics over innovative approaches, with nearly 80% indicating that lack of information about a school would influence their decision [</w:t>
      </w:r>
      <w:hyperlink r:id="rId263">
        <w:r>
          <w:rPr>
            <w:rStyle w:val="Hyperlink"/>
          </w:rPr>
          <w:t>116</w:t>
        </w:r>
      </w:hyperlink>
      <w:r>
        <w:t>]. Economic downturns create severe vulnerability, with private school enrollment falling from 6.3 million to 5.5 million students during the 2008 recession [</w:t>
      </w:r>
      <w:hyperlink r:id="rId264">
        <w:r>
          <w:rPr>
            <w:rStyle w:val="Hyperlink"/>
          </w:rPr>
          <w:t>117</w:t>
        </w:r>
      </w:hyperlink>
      <w:r>
        <w:t>].</w:t>
      </w:r>
    </w:p>
    <w:p w14:paraId="379E5BF3" w14:textId="77777777" w:rsidR="00662E6C" w:rsidRDefault="00000000">
      <w:r>
        <w:rPr>
          <w:b/>
          <w:bCs/>
        </w:rPr>
        <w:t>Mitigation Strategy 1: Clear Value Proposition Communication</w:t>
      </w:r>
      <w:r>
        <w:t xml:space="preserve"> Schools must clearly communicate their value proposition and outcomes to overcome family risk aversion to experimental models. La Scuola should develop comprehensive marketing materials that explain educational philosophy, document student outcomes, and provide transparent information about program implementation and results.</w:t>
      </w:r>
    </w:p>
    <w:p w14:paraId="513A4FF8" w14:textId="77777777" w:rsidR="00662E6C" w:rsidRDefault="00000000">
      <w:r>
        <w:rPr>
          <w:b/>
          <w:bCs/>
        </w:rPr>
        <w:t>Mitigation Strategy 2: Competitive Differentiation Maintenance</w:t>
      </w:r>
      <w:r>
        <w:t xml:space="preserve"> Continuous market research and competitive analysis to maintain distinctive programming advantages. This includes monitoring competitor responses, tracking market trends, and adapting programming to maintain competitive positioning while preserving core educational philosophy.</w:t>
      </w:r>
    </w:p>
    <w:p w14:paraId="451ABD01" w14:textId="77777777" w:rsidR="00662E6C" w:rsidRDefault="00000000">
      <w:r>
        <w:rPr>
          <w:b/>
          <w:bCs/>
        </w:rPr>
        <w:t>Mitigation Strategy 3: Economic Resilience Planning</w:t>
      </w:r>
      <w:r>
        <w:t xml:space="preserve"> Develop comprehensive economic downturn response plans including tuition assistance expansion, cost reduction strategies, and alternative revenue development. Historical data shows private schools are particularly vulnerable to economic cycles, requiring proactive planning for economic uncertainty.</w:t>
      </w:r>
    </w:p>
    <w:p w14:paraId="2DD19606" w14:textId="77777777" w:rsidR="00662E6C" w:rsidRDefault="00000000">
      <w:r>
        <w:rPr>
          <w:b/>
          <w:bCs/>
        </w:rPr>
        <w:t>Early Warning Indicators</w:t>
      </w:r>
      <w:r>
        <w:t>: - Increased competition from schools offering similar programming - Declining market interest in bilingual or environmental education - Economic indicators suggesting potential recession - Family feedback indicating concerns about program innovation or outcomes</w:t>
      </w:r>
    </w:p>
    <w:p w14:paraId="5C7522AB" w14:textId="77777777" w:rsidR="00662E6C" w:rsidRDefault="00000000">
      <w:r>
        <w:rPr>
          <w:b/>
          <w:bCs/>
        </w:rPr>
        <w:t>Contingency Plans</w:t>
      </w:r>
      <w:r>
        <w:t>: - Increased competition: Accelerate distinctive programming development and enhance marketing efforts - Economic downturn: Implement emergency financial assistance programs and cost reduction measures - Market positioning challenges: Consider program modifications while maintaining core educational philosophy</w:t>
      </w:r>
    </w:p>
    <w:p w14:paraId="14BFE6B2" w14:textId="77777777" w:rsidR="00662E6C" w:rsidRDefault="00000000">
      <w:r>
        <w:rPr>
          <w:b/>
          <w:bCs/>
        </w:rPr>
        <w:t>Integrated Risk Management Framework</w:t>
      </w:r>
    </w:p>
    <w:p w14:paraId="2101F5B6" w14:textId="77777777" w:rsidR="00662E6C" w:rsidRDefault="00000000">
      <w:r>
        <w:rPr>
          <w:b/>
          <w:bCs/>
        </w:rPr>
        <w:t>Risk Monitoring and Assessment Systems</w:t>
      </w:r>
      <w:r>
        <w:t xml:space="preserve"> La Scuola should implement systematic risk monitoring through monthly leadership team risk assessments, quarterly board risk reviews, and annual comprehensive risk analysis. This includes tracking key performance indicators across all risk categories and maintaining updated risk registers with mitigation strategy effectiveness evaluation.</w:t>
      </w:r>
    </w:p>
    <w:p w14:paraId="633BFFB0" w14:textId="77777777" w:rsidR="00662E6C" w:rsidRDefault="00000000">
      <w:r>
        <w:rPr>
          <w:b/>
          <w:bCs/>
        </w:rPr>
        <w:t>Communication and Response Protocols</w:t>
      </w:r>
      <w:r>
        <w:t xml:space="preserve"> Clear communication protocols for risk identification, escalation, and response ensure rapid and effective risk management. This includes defined roles and responsibilities for risk management, regular stakeholder communication about risk status, and transparent decision-making processes for risk response implementation.</w:t>
      </w:r>
    </w:p>
    <w:p w14:paraId="0FCCE21A" w14:textId="77777777" w:rsidR="00662E6C" w:rsidRDefault="00000000">
      <w:r>
        <w:rPr>
          <w:b/>
          <w:bCs/>
        </w:rPr>
        <w:t>Continuous Improvement and Learning</w:t>
      </w:r>
      <w:r>
        <w:t xml:space="preserve"> Risk management strategies should evolve based on experience, changing conditions, and new research. La Scuola should maintain connections with other small international schools to share risk management practices, participate in professional development for school leaders, and regularly update risk management approaches based on emerging best practices.</w:t>
      </w:r>
    </w:p>
    <w:p w14:paraId="420AA6C8" w14:textId="77777777" w:rsidR="00662E6C" w:rsidRDefault="00000000">
      <w:r>
        <w:rPr>
          <w:b/>
          <w:bCs/>
        </w:rPr>
        <w:t>Success Metrics and Evaluation</w:t>
      </w:r>
    </w:p>
    <w:p w14:paraId="2DAD2E5C" w14:textId="77777777" w:rsidR="00662E6C" w:rsidRDefault="00000000">
      <w:r>
        <w:rPr>
          <w:b/>
          <w:bCs/>
        </w:rPr>
        <w:t>Risk Management Effectiveness Indicators</w:t>
      </w:r>
      <w:r>
        <w:t>: - Enrollment stability and growth within projected ranges - Academic performance meeting or exceeding benchmarks - Teacher retention rates above 85% - Financial performance maintaining positive margins - Market positioning strength through application and inquiry trends</w:t>
      </w:r>
    </w:p>
    <w:p w14:paraId="67D841E2" w14:textId="77777777" w:rsidR="00662E6C" w:rsidRDefault="00000000">
      <w:r>
        <w:rPr>
          <w:b/>
          <w:bCs/>
        </w:rPr>
        <w:t>Annual Risk Assessment Process</w:t>
      </w:r>
      <w:r>
        <w:t>: Comprehensive annual risk assessment including stakeholder input, external environment analysis, and risk management strategy effectiveness evaluation. This process should result in updated risk management plans, revised mitigation strategies, and enhanced early warning systems.</w:t>
      </w:r>
    </w:p>
    <w:p w14:paraId="6E64595C" w14:textId="77777777" w:rsidR="00662E6C" w:rsidRDefault="00000000">
      <w:r>
        <w:rPr>
          <w:b/>
          <w:bCs/>
        </w:rPr>
        <w:t>Stakeholder Engagement in Risk Management</w:t>
      </w:r>
      <w:r>
        <w:t>: Board members, faculty, families, and community partners should participate in risk identification and mitigation strategy development. This collaborative approach ensures comprehensive risk awareness and community support for risk management initiatives.</w:t>
      </w:r>
    </w:p>
    <w:p w14:paraId="1AC50B98" w14:textId="77777777" w:rsidR="00662E6C" w:rsidRDefault="00000000">
      <w:r>
        <w:t>The comprehensive risk management framework provides La Scuola with systematic approaches to identify, assess, and mitigate the primary risks associated with high school implementation. Success depends on proactive risk monitoring, evidence-based mitigation strategies, and adaptive management approaches that respond effectively to changing conditions while maintaining educational quality and mission alignment.</w:t>
      </w:r>
    </w:p>
    <w:p w14:paraId="145A92B9" w14:textId="77777777" w:rsidR="00662E6C" w:rsidRDefault="00000000">
      <w:pPr>
        <w:pStyle w:val="Heading2"/>
      </w:pPr>
      <w:bookmarkStart w:id="12" w:name="references"/>
      <w:bookmarkEnd w:id="11"/>
      <w:r>
        <w:t>References</w:t>
      </w:r>
    </w:p>
    <w:p w14:paraId="71BB8823" w14:textId="77777777" w:rsidR="00662E6C" w:rsidRDefault="00000000">
      <w:r>
        <w:t>1. s3://research-documents-prod-iad/arn:aws:ds:us-east-1:764946308314:user/d-9067271e9d/S-1-5-21-1407069837-2091007605-538272213-10964165:::2da21276-cb5c-4aba-9351-29e96db296b7/9ab89280-d902-41d1-8c28-ff81d009d3f1/la_scuola_full_prompt.docx</w:t>
      </w:r>
    </w:p>
    <w:p w14:paraId="4262AB1D" w14:textId="77777777" w:rsidR="00662E6C" w:rsidRDefault="00000000">
      <w:r>
        <w:t>2. https://www.edweek.org/ew/articles/2003/04/23/32finesbar.h22.html</w:t>
      </w:r>
    </w:p>
    <w:p w14:paraId="5E4B4FE0" w14:textId="77777777" w:rsidR="00662E6C" w:rsidRDefault="00000000">
      <w:r>
        <w:t>3. https://journals.sagepub.com/doi/10.3102/01623737241228829</w:t>
      </w:r>
    </w:p>
    <w:p w14:paraId="0A442423" w14:textId="77777777" w:rsidR="00662E6C" w:rsidRDefault="00000000">
      <w:r>
        <w:t>4. https://www.researchgate.net/publication/383081064_Bilingual_Education_Models_Comparative_Analysis_of_Efficacy_and_Outcomes</w:t>
      </w:r>
    </w:p>
    <w:p w14:paraId="732B0B6F" w14:textId="77777777" w:rsidR="00662E6C" w:rsidRDefault="00000000">
      <w:r>
        <w:t>5. https://www.edweek.org/teaching-learning/bilingual-education-vs-english-only-what-the-research-says/2025/08</w:t>
      </w:r>
    </w:p>
    <w:p w14:paraId="55628E6B" w14:textId="77777777" w:rsidR="00662E6C" w:rsidRDefault="00000000">
      <w:r>
        <w:t>6. https://www.ibo.org/news/news-list/dp-and-cp-students-have-excellent-higher-education-outcomes/</w:t>
      </w:r>
    </w:p>
    <w:p w14:paraId="40FE8AB1" w14:textId="77777777" w:rsidR="00662E6C" w:rsidRDefault="00000000">
      <w:r>
        <w:t>7. https://ibo.org/research/outcomes-research/diploma-studies/us-postsecondary-outcomes/</w:t>
      </w:r>
    </w:p>
    <w:p w14:paraId="001B90C1" w14:textId="77777777" w:rsidR="00662E6C" w:rsidRDefault="00000000">
      <w:r>
        <w:t>8. https://www.kqed.org/news/12037206/why-is-private-schooling-so-popular-in-the-san-francisco-bay-area</w:t>
      </w:r>
    </w:p>
    <w:p w14:paraId="3C8CF788" w14:textId="77777777" w:rsidR="00662E6C" w:rsidRDefault="00000000">
      <w:r>
        <w:t>9. https://www.sfchronicle.com/personal-finance/article/bay-area-top-private-high-schools-19810914.php</w:t>
      </w:r>
    </w:p>
    <w:p w14:paraId="0700F7D3" w14:textId="77777777" w:rsidR="00662E6C" w:rsidRDefault="00000000">
      <w:r>
        <w:t>10. https://www.privateschoolreview.com/california/san-francisco/high</w:t>
      </w:r>
    </w:p>
    <w:p w14:paraId="4B300C3B" w14:textId="77777777" w:rsidR="00662E6C" w:rsidRDefault="00000000">
      <w:r>
        <w:t>11. https://www.edweek.org/teaching-learning/dual-language-programs-are-hobbled-by-a-catch-22/2025/10</w:t>
      </w:r>
    </w:p>
    <w:p w14:paraId="0D51FE37" w14:textId="77777777" w:rsidR="00662E6C" w:rsidRDefault="00000000">
      <w:r>
        <w:t>12. https://www.edweek.org/policy-politics/bilingual-teachers-are-in-short-supply-how-can-schools-cultivate-their-own/2019/03</w:t>
      </w:r>
    </w:p>
    <w:p w14:paraId="1D924219" w14:textId="77777777" w:rsidR="00662E6C" w:rsidRDefault="00000000">
      <w:r>
        <w:t>13. https://www.raiseright.com/blog/how-to-retain-students-private-school-retention</w:t>
      </w:r>
    </w:p>
    <w:p w14:paraId="0EFE82D1" w14:textId="77777777" w:rsidR="00662E6C" w:rsidRDefault="00000000">
      <w:r>
        <w:t>14. https://www.waysidepublishing.com/teaching-resources/instructional-strategies-to-support-heritage-learners-in-the-spanish-classroom</w:t>
      </w:r>
    </w:p>
    <w:p w14:paraId="54ED3536" w14:textId="77777777" w:rsidR="00662E6C" w:rsidRDefault="00000000">
      <w:r>
        <w:t>15. https://www.weforum.org/agenda/2023/09/climate-education-systems/</w:t>
      </w:r>
    </w:p>
    <w:p w14:paraId="2B1F35AE" w14:textId="77777777" w:rsidR="00662E6C" w:rsidRDefault="00000000">
      <w:r>
        <w:t>16. https://www.chalkbeat.org/philadelphia/2004/3/10/22183714/analysis-looking-at-all-the-costs-small-schools-make-sense/</w:t>
      </w:r>
    </w:p>
    <w:p w14:paraId="675B1E9D" w14:textId="77777777" w:rsidR="00662E6C" w:rsidRDefault="00000000">
      <w:r>
        <w:t>17. https://www.researchgate.net/publication/289630332_Teacher_retention_in_international_schools_The_key_role_of_school_leadership</w:t>
      </w:r>
    </w:p>
    <w:p w14:paraId="2DB25509" w14:textId="77777777" w:rsidR="00662E6C" w:rsidRDefault="00000000">
      <w:r>
        <w:t>18. https://sais.org/resource/financial-resilience/</w:t>
      </w:r>
    </w:p>
    <w:p w14:paraId="2D75189B" w14:textId="77777777" w:rsidR="00662E6C" w:rsidRDefault="00000000">
      <w:r>
        <w:t>19. https://en.wikipedia.org/wiki/The_Newman_School</w:t>
      </w:r>
    </w:p>
    <w:p w14:paraId="003DC017" w14:textId="77777777" w:rsidR="00662E6C" w:rsidRDefault="00000000">
      <w:r>
        <w:t>20. https://www.prepreview.com/school/Newman_School.html</w:t>
      </w:r>
    </w:p>
    <w:p w14:paraId="5BFED44C" w14:textId="77777777" w:rsidR="00662E6C" w:rsidRDefault="00000000">
      <w:r>
        <w:t>21. https://www.newmanboston.org/about/careers</w:t>
      </w:r>
    </w:p>
    <w:p w14:paraId="5A234C50" w14:textId="77777777" w:rsidR="00662E6C" w:rsidRDefault="00000000">
      <w:r>
        <w:t>22. https://www.newmanboston.org/academics/college-counseling</w:t>
      </w:r>
    </w:p>
    <w:p w14:paraId="17338616" w14:textId="77777777" w:rsidR="00662E6C" w:rsidRDefault="00000000">
      <w:r>
        <w:t>23. https://en.wikipedia.org/wiki/International_High_School_of_San_Francisco</w:t>
      </w:r>
    </w:p>
    <w:p w14:paraId="2EABB87C" w14:textId="77777777" w:rsidR="00662E6C" w:rsidRDefault="00000000">
      <w:r>
        <w:t>24. https://www.ncahuskies.org/about</w:t>
      </w:r>
    </w:p>
    <w:p w14:paraId="0CD13342" w14:textId="77777777" w:rsidR="00662E6C" w:rsidRDefault="00000000">
      <w:r>
        <w:t>25. https://firstandsold.com/schools/new-covenant-academy-los-angeles-ca/</w:t>
      </w:r>
    </w:p>
    <w:p w14:paraId="50A82605" w14:textId="77777777" w:rsidR="00662E6C" w:rsidRDefault="00000000">
      <w:r>
        <w:t>26. https://www.privateschoolreview.com/new-covenant-academy-profile/90020</w:t>
      </w:r>
    </w:p>
    <w:p w14:paraId="5DC76CC0" w14:textId="77777777" w:rsidR="00662E6C" w:rsidRDefault="00000000">
      <w:r>
        <w:t>27. https://www.niche.com/k12/new-covenant-academy-los-angeles-ca/</w:t>
      </w:r>
    </w:p>
    <w:p w14:paraId="46A3E0E9" w14:textId="77777777" w:rsidR="00662E6C" w:rsidRDefault="00000000">
      <w:r>
        <w:t>28. https://www.atlantamagazine.com/guide/education-2/atlanta-international-school/</w:t>
      </w:r>
    </w:p>
    <w:p w14:paraId="17F81859" w14:textId="77777777" w:rsidR="00662E6C" w:rsidRDefault="00000000">
      <w:r>
        <w:t>29. https://www.aischool.org/languages/</w:t>
      </w:r>
    </w:p>
    <w:p w14:paraId="23CACFAC" w14:textId="77777777" w:rsidR="00662E6C" w:rsidRDefault="00000000">
      <w:r>
        <w:t>30. https://privateschoolreview.com/french-american-school-of-princeton-profile</w:t>
      </w:r>
    </w:p>
    <w:p w14:paraId="368DBBF2" w14:textId="77777777" w:rsidR="00662E6C" w:rsidRDefault="00000000">
      <w:r>
        <w:t>31. https://www.ecoleprinceton.org/</w:t>
      </w:r>
    </w:p>
    <w:p w14:paraId="7670112C" w14:textId="77777777" w:rsidR="00662E6C" w:rsidRDefault="00000000">
      <w:r>
        <w:t>32. https://www.niche.com/k12/french-american-school-of-princeton-princeton-nj/</w:t>
      </w:r>
    </w:p>
    <w:p w14:paraId="444FB228" w14:textId="77777777" w:rsidR="00662E6C" w:rsidRDefault="00000000">
      <w:r>
        <w:t>33. https://ecis.isadtf.org/research-on-small-schools/</w:t>
      </w:r>
    </w:p>
    <w:p w14:paraId="40727509" w14:textId="77777777" w:rsidR="00662E6C" w:rsidRDefault="00000000">
      <w:r>
        <w:t>34. https://www.steinerschool.org/about-us/blog.cfm?tag=growth</w:t>
      </w:r>
    </w:p>
    <w:p w14:paraId="02009F35" w14:textId="77777777" w:rsidR="00662E6C" w:rsidRDefault="00000000">
      <w:r>
        <w:t>35. https://privateschoolreview.com/san-francisco-waldorf-high-school-profile</w:t>
      </w:r>
    </w:p>
    <w:p w14:paraId="6CE86BEC" w14:textId="77777777" w:rsidR="00662E6C" w:rsidRDefault="00000000">
      <w:r>
        <w:t>36. Source: Wikipedia</w:t>
      </w:r>
    </w:p>
    <w:p w14:paraId="2B813B5E" w14:textId="77777777" w:rsidR="00662E6C" w:rsidRDefault="00000000">
      <w:r>
        <w:t>37. https://www.ht-la.org/</w:t>
      </w:r>
    </w:p>
    <w:p w14:paraId="17CF4EA8" w14:textId="77777777" w:rsidR="00662E6C" w:rsidRDefault="00000000">
      <w:r>
        <w:t>38. https://www.kippnyc.org/results</w:t>
      </w:r>
    </w:p>
    <w:p w14:paraId="07093DC7" w14:textId="77777777" w:rsidR="00662E6C" w:rsidRDefault="00000000">
      <w:r>
        <w:t>39. https://en.wikipedia.org/wiki/International_School_of_Monaco</w:t>
      </w:r>
    </w:p>
    <w:p w14:paraId="0893BE5C" w14:textId="77777777" w:rsidR="00662E6C" w:rsidRDefault="00000000">
      <w:r>
        <w:t>40. https://www.ib-schools.com/league-tables/eu-top-ib-schools</w:t>
      </w:r>
    </w:p>
    <w:p w14:paraId="26FA7257" w14:textId="77777777" w:rsidR="00662E6C" w:rsidRDefault="00000000">
      <w:r>
        <w:t>41. https://www.ismonaco.org/news-calendar/news/ib-results-2025/</w:t>
      </w:r>
    </w:p>
    <w:p w14:paraId="71013FCE" w14:textId="77777777" w:rsidR="00662E6C" w:rsidRDefault="00000000">
      <w:r>
        <w:t>42. https://clean.world-schools.com/schools/ecole-jeannine-manuel-lille/</w:t>
      </w:r>
    </w:p>
    <w:p w14:paraId="57F9B79F" w14:textId="77777777" w:rsidR="00662E6C" w:rsidRDefault="00000000">
      <w:r>
        <w:t>43. https://world-schools.com/schools/ecole-jeannine-manuel-lille/</w:t>
      </w:r>
    </w:p>
    <w:p w14:paraId="22063D48" w14:textId="77777777" w:rsidR="00662E6C" w:rsidRDefault="00000000">
      <w:r>
        <w:t>44. https://en.wikipedia.org/wiki/School_organizational_models</w:t>
      </w:r>
    </w:p>
    <w:p w14:paraId="6469C9EC" w14:textId="77777777" w:rsidR="00662E6C" w:rsidRDefault="00000000">
      <w:r>
        <w:t>45. https://steinhardt.nyu.edu/research-alliance/research/publications/inside-success</w:t>
      </w:r>
    </w:p>
    <w:p w14:paraId="4974499C" w14:textId="77777777" w:rsidR="00662E6C" w:rsidRDefault="00000000">
      <w:r>
        <w:t>46. https://www.washingtonpost.com/education/2020/08/06/new-report-finds-high-closure-rates-charter-schools-over-time/</w:t>
      </w:r>
    </w:p>
    <w:p w14:paraId="0D38CE93" w14:textId="77777777" w:rsidR="00662E6C" w:rsidRDefault="00000000">
      <w:r>
        <w:t>47. https://networkforpubliceducation.org/blog-content/shawgi-tell-2315-charter-schools-failed-and-closed-in-11-years/</w:t>
      </w:r>
    </w:p>
    <w:p w14:paraId="57599C44" w14:textId="77777777" w:rsidR="00662E6C" w:rsidRDefault="00000000">
      <w:r>
        <w:t>48. https://www.santafenewmexican.com/news/education/santa-fe-waldorf-education-resurrected-in-new-sun-mountain-community-school/article_a1d40cab-ae70-4c79-a249-af1a2ccfa6ff.html</w:t>
      </w:r>
    </w:p>
    <w:p w14:paraId="23CCC5C1" w14:textId="77777777" w:rsidR="00662E6C" w:rsidRDefault="00000000">
      <w:r>
        <w:t>49. https://www.cbsnews.com/colorado/news/guidepost-montessori-colorado-parents-scramble-five-schools-announce-sudden-closure/</w:t>
      </w:r>
    </w:p>
    <w:p w14:paraId="01CB49EB" w14:textId="77777777" w:rsidR="00662E6C" w:rsidRDefault="00000000">
      <w:r>
        <w:t>50. https://www.sfchronicle.com/bayarea/article/academy-of-thought-and-industry-19532299.php</w:t>
      </w:r>
    </w:p>
    <w:p w14:paraId="6EDF76D0" w14:textId="77777777" w:rsidR="00662E6C" w:rsidRDefault="00000000">
      <w:r>
        <w:t>51. https://networkforpubliceducation.org/blog-content/shawgi-tell-hundreds-of-charter-schools-will-fail-close-and-abandon-thousands-of-families-in-2025/</w:t>
      </w:r>
    </w:p>
    <w:p w14:paraId="0DDDFD7B" w14:textId="77777777" w:rsidR="00662E6C" w:rsidRDefault="00000000">
      <w:r>
        <w:t>52. https://www.privateschoolreview.com/the-newman-school-profile/02116</w:t>
      </w:r>
    </w:p>
    <w:p w14:paraId="18522217" w14:textId="77777777" w:rsidR="00662E6C" w:rsidRDefault="00000000">
      <w:r>
        <w:t>53. https://www.newmanboston.org/admissions/american-student-applicants/faqs</w:t>
      </w:r>
    </w:p>
    <w:p w14:paraId="21F28DFF" w14:textId="77777777" w:rsidR="00662E6C" w:rsidRDefault="00000000">
      <w:r>
        <w:t>54. https://www.newmanboston.org/admissions/faq</w:t>
      </w:r>
    </w:p>
    <w:p w14:paraId="713E279B" w14:textId="77777777" w:rsidR="00662E6C" w:rsidRDefault="00000000">
      <w:r>
        <w:t>55. https://www.kipp.org/</w:t>
      </w:r>
    </w:p>
    <w:p w14:paraId="78825972" w14:textId="77777777" w:rsidR="00662E6C" w:rsidRDefault="00000000">
      <w:r>
        <w:t>56. https://www.newmanboston.org/academics</w:t>
      </w:r>
    </w:p>
    <w:p w14:paraId="3BAE593C" w14:textId="77777777" w:rsidR="00662E6C" w:rsidRDefault="00000000">
      <w:r>
        <w:t>57. https://www.newmanboston.org/page/academics/middle-school</w:t>
      </w:r>
    </w:p>
    <w:p w14:paraId="2AA21F27" w14:textId="77777777" w:rsidR="00662E6C" w:rsidRDefault="00000000">
      <w:r>
        <w:t>58. https://www.newmanboston.org/about/faculty-and-staff</w:t>
      </w:r>
    </w:p>
    <w:p w14:paraId="2891D22B" w14:textId="77777777" w:rsidR="00662E6C" w:rsidRDefault="00000000">
      <w:r>
        <w:t>59. https://privateschoolreview.com/the-newman-school-profile</w:t>
      </w:r>
    </w:p>
    <w:p w14:paraId="7D387B88" w14:textId="77777777" w:rsidR="00662E6C" w:rsidRDefault="00000000">
      <w:r>
        <w:t>60. https://projects.propublica.org/private-school-demographics/schools/the-newman-school-A1790295</w:t>
      </w:r>
    </w:p>
    <w:p w14:paraId="7AE80E48" w14:textId="77777777" w:rsidR="00662E6C" w:rsidRDefault="00000000">
      <w:r>
        <w:t>61. https://www.ncahuskies.org/programs</w:t>
      </w:r>
    </w:p>
    <w:p w14:paraId="3378E65B" w14:textId="77777777" w:rsidR="00662E6C" w:rsidRDefault="00000000">
      <w:r>
        <w:t>62. https://www.ncahuskies.org/copy-of-international-baccalaureate</w:t>
      </w:r>
    </w:p>
    <w:p w14:paraId="4029F0D3" w14:textId="77777777" w:rsidR="00662E6C" w:rsidRDefault="00000000">
      <w:r>
        <w:t>63. https://www.ncahuskies.org/admissions-faq</w:t>
      </w:r>
    </w:p>
    <w:p w14:paraId="2408983C" w14:textId="77777777" w:rsidR="00662E6C" w:rsidRDefault="00000000">
      <w:r>
        <w:t>64. https://www.ncahuskies.org/ib</w:t>
      </w:r>
    </w:p>
    <w:p w14:paraId="78C4F781" w14:textId="77777777" w:rsidR="00662E6C" w:rsidRDefault="00000000">
      <w:r>
        <w:t>65. https://www.ismonaco.org/news-calendar/news/ism-achieves-full-international-baccalaureate-ib-world-continuum-school-status/</w:t>
      </w:r>
    </w:p>
    <w:p w14:paraId="37581B88" w14:textId="77777777" w:rsidR="00662E6C" w:rsidRDefault="00000000">
      <w:r>
        <w:t>66. https://www.ismonaco.org/learning/</w:t>
      </w:r>
    </w:p>
    <w:p w14:paraId="4A24FA0F" w14:textId="77777777" w:rsidR="00662E6C" w:rsidRDefault="00000000">
      <w:r>
        <w:t>67. https://www.ismonaco.org/</w:t>
      </w:r>
    </w:p>
    <w:p w14:paraId="079A007F" w14:textId="77777777" w:rsidR="00662E6C" w:rsidRDefault="00000000">
      <w:r>
        <w:t>68. https://search.openapply.com/schools/international-school-of-monaco</w:t>
      </w:r>
    </w:p>
    <w:p w14:paraId="3A11C2F5" w14:textId="77777777" w:rsidR="00662E6C" w:rsidRDefault="00000000">
      <w:r>
        <w:t>69. https://www.internationalschoolguide.com/monaco/monte_carlo/international_school_of_monaco.htm</w:t>
      </w:r>
    </w:p>
    <w:p w14:paraId="5670FB08" w14:textId="77777777" w:rsidR="00662E6C" w:rsidRDefault="00000000">
      <w:r>
        <w:t>70. https://www.ismonaco.org/join-our-community/as-a-professional/</w:t>
      </w:r>
    </w:p>
    <w:p w14:paraId="475B4D6E" w14:textId="77777777" w:rsidR="00662E6C" w:rsidRDefault="00000000">
      <w:r>
        <w:t>71. https://www.kipp.org/about/regional-directory/</w:t>
      </w:r>
    </w:p>
    <w:p w14:paraId="14B6418A" w14:textId="77777777" w:rsidR="00662E6C" w:rsidRDefault="00000000">
      <w:r>
        <w:t>72. https://www.ebsco.com/research-starters/social-sciences-and-humanities/kipp-program</w:t>
      </w:r>
    </w:p>
    <w:p w14:paraId="2EFD1709" w14:textId="77777777" w:rsidR="00662E6C" w:rsidRDefault="00000000">
      <w:r>
        <w:t>73. https://www.kipp.org/approach/k12-excellence/</w:t>
      </w:r>
    </w:p>
    <w:p w14:paraId="3E698E2F" w14:textId="77777777" w:rsidR="00662E6C" w:rsidRDefault="00000000">
      <w:r>
        <w:t>74. https://kippchicago.org/whole-child-initiative/issue/2/embracing-an-inclusive-and-challenging-curriculum/</w:t>
      </w:r>
    </w:p>
    <w:p w14:paraId="728079B6" w14:textId="77777777" w:rsidR="00662E6C" w:rsidRDefault="00000000">
      <w:r>
        <w:t>75. https://www.kipptexas.org/teaching</w:t>
      </w:r>
    </w:p>
    <w:p w14:paraId="45CA36C0" w14:textId="77777777" w:rsidR="00662E6C" w:rsidRDefault="00000000">
      <w:r>
        <w:t>76. https://www.findingschool.com/the-newman-school</w:t>
      </w:r>
    </w:p>
    <w:p w14:paraId="79A3327F" w14:textId="77777777" w:rsidR="00662E6C" w:rsidRDefault="00000000">
      <w:r>
        <w:t>77. https://www.ismonaco.org/accreditations/</w:t>
      </w:r>
    </w:p>
    <w:p w14:paraId="04D52EAC" w14:textId="77777777" w:rsidR="00662E6C" w:rsidRDefault="00000000">
      <w:r>
        <w:t>78. https://www.niche.com/k12/new-covenant-academy-los-angeles-ca/reviews/</w:t>
      </w:r>
    </w:p>
    <w:p w14:paraId="016C2BC5" w14:textId="77777777" w:rsidR="00662E6C" w:rsidRDefault="00000000">
      <w:r>
        <w:t>79. https://www.newmanboston.org/academics/international-baccalaureate</w:t>
      </w:r>
    </w:p>
    <w:p w14:paraId="2DD7C948" w14:textId="77777777" w:rsidR="00662E6C" w:rsidRDefault="00000000">
      <w:r>
        <w:t>80. https://www.the74million.org/article/kipp-middle-and-high-school-students-have-far-higher-college-completion-rates/?</w:t>
      </w:r>
    </w:p>
    <w:p w14:paraId="4A51A925" w14:textId="77777777" w:rsidR="00662E6C" w:rsidRDefault="00000000">
      <w:r>
        <w:t>81. https://scholarlypublishingcollective.org/uip/ital/article/98/2/428/380354/Italian-Enrollments-Trends-and-Concerns</w:t>
      </w:r>
    </w:p>
    <w:p w14:paraId="39D2DB8D" w14:textId="77777777" w:rsidR="00662E6C" w:rsidRDefault="00000000">
      <w:r>
        <w:t>82. https://teaching-certification.com/italian-teacher-certification/</w:t>
      </w:r>
    </w:p>
    <w:p w14:paraId="693D8FFB" w14:textId="77777777" w:rsidR="00662E6C" w:rsidRDefault="00000000">
      <w:r>
        <w:t>83. https://www.bgsu.edu/news/online-media-newsroom/2022/10/bgsu-research-explores-reasons-for-and-possible-solutions-to-shortage-of-world-language-teachers.html</w:t>
      </w:r>
    </w:p>
    <w:p w14:paraId="79C96F44" w14:textId="77777777" w:rsidR="00662E6C" w:rsidRDefault="00000000">
      <w:r>
        <w:t>84. https://www.bayareaparent.com/best-international-school-in-the-bay-area/</w:t>
      </w:r>
    </w:p>
    <w:p w14:paraId="3FBE70CD" w14:textId="77777777" w:rsidR="00662E6C" w:rsidRDefault="00000000">
      <w:r>
        <w:t>85. https://www.siliconvalleyinternational.org/education/international-baccalaureate</w:t>
      </w:r>
    </w:p>
    <w:p w14:paraId="07FA2DEF" w14:textId="77777777" w:rsidR="00662E6C" w:rsidRDefault="00000000">
      <w:r>
        <w:t>86. https://www.newsfromthestates.com/article/minneapolis-school-board-signals-potential-school-closures</w:t>
      </w:r>
    </w:p>
    <w:p w14:paraId="23C0EBEA" w14:textId="77777777" w:rsidR="00662E6C" w:rsidRDefault="00000000">
      <w:r>
        <w:t>87. https://www.actfl.org/educator-resources/world-readiness-standards-for-learning-languages/standards-summary</w:t>
      </w:r>
    </w:p>
    <w:p w14:paraId="3B272B6D" w14:textId="77777777" w:rsidR="00662E6C" w:rsidRDefault="00000000">
      <w:r>
        <w:t>88. https://educationdata.org/public-education-spending-statistics</w:t>
      </w:r>
    </w:p>
    <w:p w14:paraId="68B9D002" w14:textId="77777777" w:rsidR="00662E6C" w:rsidRDefault="00000000">
      <w:r>
        <w:t>89. https://www.ibo.org/become-an-ib-school/fees-and-services/fees-for-candidate-schools/</w:t>
      </w:r>
    </w:p>
    <w:p w14:paraId="3B6DCDA5" w14:textId="77777777" w:rsidR="00662E6C" w:rsidRDefault="00000000">
      <w:r>
        <w:t>90. https://ibo.org/become-an-ib-school/fees-and-services/fees-for-authorized-schools/</w:t>
      </w:r>
    </w:p>
    <w:p w14:paraId="7E770283" w14:textId="77777777" w:rsidR="00662E6C" w:rsidRDefault="00000000">
      <w:r>
        <w:t>91. https://www.ibo.org/become-an-ib-school/the-authorization-process/</w:t>
      </w:r>
    </w:p>
    <w:p w14:paraId="36A8580C" w14:textId="77777777" w:rsidR="00662E6C" w:rsidRDefault="00000000">
      <w:r>
        <w:t>92. https://www.ibo.org/language-policy/</w:t>
      </w:r>
    </w:p>
    <w:p w14:paraId="734692F5" w14:textId="77777777" w:rsidR="00662E6C" w:rsidRDefault="00000000">
      <w:r>
        <w:t>93. https://ibo.org/become-an-ib-school/moving-forward-as-an-ib-world-school/</w:t>
      </w:r>
    </w:p>
    <w:p w14:paraId="7580AF98" w14:textId="77777777" w:rsidR="00662E6C" w:rsidRDefault="00000000">
      <w:r>
        <w:t>94. https://blog.blackbaud.com/enrollment-threats-for-private-school-onboarding/</w:t>
      </w:r>
    </w:p>
    <w:p w14:paraId="64DD5E51" w14:textId="77777777" w:rsidR="00662E6C" w:rsidRDefault="00000000">
      <w:r>
        <w:t>95. https://www.publicschoolreview.com/blog/us-public-vs-private-schools-2025-guide</w:t>
      </w:r>
    </w:p>
    <w:p w14:paraId="1B782C42" w14:textId="77777777" w:rsidR="00662E6C" w:rsidRDefault="00000000">
      <w:r>
        <w:t>96. https://www.cobalted.com/blog/how-private-k-8-schools-can-drive-enrollment-growth-in-a-competitive-landscape</w:t>
      </w:r>
    </w:p>
    <w:p w14:paraId="6C46A9DA" w14:textId="77777777" w:rsidR="00662E6C" w:rsidRDefault="00000000">
      <w:r>
        <w:t>97. https://www.k12dive.com/news/private-school-enrollment-growing-post-covid/756727/</w:t>
      </w:r>
    </w:p>
    <w:p w14:paraId="6DEF1424" w14:textId="77777777" w:rsidR="00662E6C" w:rsidRDefault="00000000">
      <w:r>
        <w:t>98. https://www.spanish.academy/blog/heritage-spanish-vs-academic-spanish-what-should-you-teach-first/</w:t>
      </w:r>
    </w:p>
    <w:p w14:paraId="07E4A457" w14:textId="77777777" w:rsidR="00662E6C" w:rsidRDefault="00000000">
      <w:r>
        <w:t>99. https://www.heritagelanguagestory.org/blog/heritage-language-education-a-new-and-growing-field</w:t>
      </w:r>
    </w:p>
    <w:p w14:paraId="69814970" w14:textId="77777777" w:rsidR="00662E6C" w:rsidRDefault="00000000">
      <w:r>
        <w:t>100. https://whichschooladvisor.com/uk/school-news/ib-results-2025-global-ib-average-score-is-3058</w:t>
      </w:r>
    </w:p>
    <w:p w14:paraId="1FEB317F" w14:textId="77777777" w:rsidR="00662E6C" w:rsidRDefault="00000000">
      <w:r>
        <w:t>101. https://ibo.org/research/programme-impact-research/diploma-studies/the-international-baccalaureate-bilingual-diploma-global-trends-pathways-and-predictors-of-attainment-2014/</w:t>
      </w:r>
    </w:p>
    <w:p w14:paraId="1CD68684" w14:textId="77777777" w:rsidR="00662E6C" w:rsidRDefault="00000000">
      <w:r>
        <w:t>102. https://hedcoinstitute.uoregon.edu/blog/20/multilingual-learners-mclass-multitudes</w:t>
      </w:r>
    </w:p>
    <w:p w14:paraId="6CF34453" w14:textId="77777777" w:rsidR="00662E6C" w:rsidRDefault="00000000">
      <w:r>
        <w:t>103. https://www.wweek.com/news/schools/2024/12/01/multilingual-learners-have-the-states-poorest-test-results/</w:t>
      </w:r>
    </w:p>
    <w:p w14:paraId="4B912434" w14:textId="77777777" w:rsidR="00662E6C" w:rsidRDefault="00000000">
      <w:r>
        <w:t>104. https://www.chalkbeat.org/newyork/2024/10/21/new-york-bilingual-teacher-shortage/</w:t>
      </w:r>
    </w:p>
    <w:p w14:paraId="1A26C911" w14:textId="77777777" w:rsidR="00662E6C" w:rsidRDefault="00000000">
      <w:r>
        <w:t>105. https://www.dallasnews.com/news/education/2023/10/16/dallas-relies-on-international-teachers-more-than-any-other-school-district-in-the-us/</w:t>
      </w:r>
    </w:p>
    <w:p w14:paraId="5CFC5369" w14:textId="77777777" w:rsidR="00662E6C" w:rsidRDefault="00000000">
      <w:r>
        <w:t>106. https://www.colorincolorado.org/news-headline/recruiting-more-bilingual-teachers-challenges-and-solutions</w:t>
      </w:r>
    </w:p>
    <w:p w14:paraId="5718D2DD" w14:textId="77777777" w:rsidR="00662E6C" w:rsidRDefault="00000000">
      <w:r>
        <w:t>107. https://www.ei-ie.org/en/item/31459:new-talis-data-half-of-young-teachers-plan-to-leave-the-profession</w:t>
      </w:r>
    </w:p>
    <w:p w14:paraId="6E5E3B74" w14:textId="77777777" w:rsidR="00662E6C" w:rsidRDefault="00000000">
      <w:r>
        <w:t>108. https://journals.sagepub.com/doi/10.1177/14752409241302390</w:t>
      </w:r>
    </w:p>
    <w:p w14:paraId="301BC2CF" w14:textId="77777777" w:rsidR="00662E6C" w:rsidRDefault="00000000">
      <w:r>
        <w:t>109. https://iscresearch.com/reports/teacher-recruitment-retention/</w:t>
      </w:r>
    </w:p>
    <w:p w14:paraId="340D47CE" w14:textId="77777777" w:rsidR="00662E6C" w:rsidRDefault="00000000">
      <w:r>
        <w:t>110. https://www.propublica.org/article/chicago-public-schools-enrollment-costs</w:t>
      </w:r>
    </w:p>
    <w:p w14:paraId="7C88840C" w14:textId="77777777" w:rsidR="00662E6C" w:rsidRDefault="00000000">
      <w:r>
        <w:t>111. https://www.nboa.org/net-assets/article/10-warning-signs-of-financial-distress-at-your-school</w:t>
      </w:r>
    </w:p>
    <w:p w14:paraId="1C3EB4E0" w14:textId="77777777" w:rsidR="00662E6C" w:rsidRDefault="00000000">
      <w:r>
        <w:t>112. https://www.schoolcues.com/blog/what-are-the-challenges-in-implementing-school-management-systems-in-small-schools/</w:t>
      </w:r>
    </w:p>
    <w:p w14:paraId="2CADBA3C" w14:textId="77777777" w:rsidR="00662E6C" w:rsidRDefault="00000000">
      <w:r>
        <w:t>113. https://www.edweek.org/policy-politics/private-school-choice-continues-to-spread-3-things-to-know/2024/05</w:t>
      </w:r>
    </w:p>
    <w:p w14:paraId="1FCE66DE" w14:textId="77777777" w:rsidR="00662E6C" w:rsidRDefault="00000000">
      <w:r>
        <w:t>114. https://reachcentered.org/publications/the-effects-of-universal-school-vouchers-on-private-school-tuition-and-enrollment-a-national-analysis</w:t>
      </w:r>
    </w:p>
    <w:p w14:paraId="4C4D08AC" w14:textId="77777777" w:rsidR="00662E6C" w:rsidRDefault="00000000">
      <w:r>
        <w:t>115. https://www.edchoice.org/engage/the-supply-side-of-school-choice-what-happens-to-private-school-tuition-when-demand-grows/</w:t>
      </w:r>
    </w:p>
    <w:p w14:paraId="425286E6" w14:textId="77777777" w:rsidR="00662E6C" w:rsidRDefault="00000000">
      <w:r>
        <w:t>116. https://fordhaminstitute.org/national/commentary/why-and-how-parents-choose-schools</w:t>
      </w:r>
    </w:p>
    <w:p w14:paraId="730E0C47" w14:textId="77777777" w:rsidR="00662E6C" w:rsidRDefault="00000000">
      <w:r>
        <w:t>117. https://www.edweek.org/ew/articles/2011/05/26/33condition.h30.html</w:t>
      </w:r>
    </w:p>
    <w:p w14:paraId="7CFA011E" w14:textId="77777777" w:rsidR="00662E6C" w:rsidRDefault="00000000">
      <w:r>
        <w:t>118. https://nationalinterest.org/feature/coronavirus-will-crush-private-school-industry-162673</w:t>
      </w:r>
    </w:p>
    <w:p w14:paraId="1E09C985" w14:textId="77777777" w:rsidR="00662E6C" w:rsidRDefault="00000000">
      <w:r>
        <w:t>119. https://privateschoolreview.com/blog/the-a-to-z-of-private-schools-2025</w:t>
      </w:r>
    </w:p>
    <w:p w14:paraId="7884C343" w14:textId="77777777" w:rsidR="00662E6C" w:rsidRDefault="00000000">
      <w:r>
        <w:t>120. https://www.societyforclassicallearning.org/school-finances-in-a-tough-economy/</w:t>
      </w:r>
    </w:p>
    <w:p w14:paraId="1843DA47" w14:textId="77777777" w:rsidR="00662E6C" w:rsidRDefault="00000000">
      <w:r>
        <w:t>121. https://www.christie.com/news-resources/blogs/independent-and-send-schools-markets-2025/</w:t>
      </w:r>
    </w:p>
    <w:p w14:paraId="7E198FDC" w14:textId="77777777" w:rsidR="00662E6C" w:rsidRDefault="00000000">
      <w:r>
        <w:t>122. https://www.niche.com/about/enrollment-insights/k-12-enrollment-marketing-lessons-from-2024/</w:t>
      </w:r>
    </w:p>
    <w:p w14:paraId="35B0E25C" w14:textId="77777777" w:rsidR="00662E6C" w:rsidRDefault="00000000">
      <w:r>
        <w:t>123. https://www.nea.org/nea-today/all-news-articles/are-you-ready-teach-multilingual-classrooms</w:t>
      </w:r>
    </w:p>
    <w:p w14:paraId="5DE8AB94" w14:textId="77777777" w:rsidR="00662E6C" w:rsidRDefault="00000000">
      <w:r>
        <w:t>124. https://www.reigeluth.net/structure</w:t>
      </w:r>
    </w:p>
    <w:p w14:paraId="420B2388" w14:textId="77777777" w:rsidR="00662E6C" w:rsidRDefault="00000000">
      <w:r>
        <w:t>125. https://www.ibo.org/research/outcomes-research/diploma-studies/us-postsecondary-outcomes/</w:t>
      </w:r>
    </w:p>
    <w:p w14:paraId="405EFF48" w14:textId="77777777" w:rsidR="00662E6C" w:rsidRDefault="00000000">
      <w:r>
        <w:t>126. https://www.ibo.org/programmes/career-related-programme/curriculum/diploma-programme-courses/</w:t>
      </w:r>
    </w:p>
    <w:p w14:paraId="1774560F" w14:textId="77777777" w:rsidR="00662E6C" w:rsidRDefault="00000000">
      <w:r>
        <w:t>127. https://www.oneplanetnetwork.org/knowledge-centre/resources/learn-our-planet-global-review-how-environmental-issues-are-integrated</w:t>
      </w:r>
    </w:p>
    <w:p w14:paraId="65163C50" w14:textId="77777777" w:rsidR="00662E6C" w:rsidRDefault="00000000">
      <w:r>
        <w:t>128. https://www.ibo.org/programmes/diploma-programme/resources-for-teachers/professional-development/</w:t>
      </w:r>
    </w:p>
    <w:p w14:paraId="2114B21D" w14:textId="77777777" w:rsidR="00662E6C" w:rsidRDefault="00000000">
      <w:r>
        <w:t>129. https://www.ibo.org/become-an-ib-school/the-authorization-process/candidacy/</w:t>
      </w:r>
    </w:p>
    <w:p w14:paraId="3201CF56" w14:textId="77777777" w:rsidR="00662E6C" w:rsidRDefault="00000000">
      <w:r>
        <w:t>130. https://www.revisionvillage.com/ib-ess/</w:t>
      </w:r>
    </w:p>
    <w:p w14:paraId="0A7BF70E" w14:textId="77777777" w:rsidR="00662E6C" w:rsidRDefault="00000000">
      <w:r>
        <w:t>131. https://strawbees.com/en-gb/blog/steam-education?hsLang=en-gb</w:t>
      </w:r>
      <w:bookmarkEnd w:id="0"/>
      <w:bookmarkEnd w:id="12"/>
    </w:p>
    <w:sectPr w:rsidR="00662E6C" w:rsidSect="00835CC8">
      <w:headerReference w:type="default" r:id="rId265"/>
      <w:footerReference w:type="even" r:id="rId266"/>
      <w:footerReference w:type="default" r:id="rId267"/>
      <w:pgSz w:w="12240" w:h="15840"/>
      <w:pgMar w:top="432" w:right="720" w:bottom="288" w:left="86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2EE1A" w14:textId="77777777" w:rsidR="004E522F" w:rsidRDefault="004E522F">
      <w:pPr>
        <w:spacing w:after="0"/>
      </w:pPr>
      <w:r>
        <w:separator/>
      </w:r>
    </w:p>
  </w:endnote>
  <w:endnote w:type="continuationSeparator" w:id="0">
    <w:p w14:paraId="71F8DAAB" w14:textId="77777777" w:rsidR="004E522F" w:rsidRDefault="004E52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4716A1AC" w14:textId="77777777"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452078"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4393973" w14:textId="77777777"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25DCEBC" w14:textId="77777777" w:rsidR="000C3AD8" w:rsidRDefault="005D48C7" w:rsidP="00BB2EA8">
    <w:pPr>
      <w:pStyle w:val="Footer"/>
      <w:ind w:right="360"/>
    </w:pPr>
    <w:r>
      <w:rPr>
        <w:noProof/>
      </w:rPr>
      <w:drawing>
        <wp:inline distT="0" distB="0" distL="0" distR="0" wp14:anchorId="25ECDBD7" wp14:editId="0ABA90FD">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58506" w14:textId="77777777" w:rsidR="004E522F" w:rsidRDefault="004E522F">
      <w:pPr>
        <w:spacing w:after="0"/>
      </w:pPr>
      <w:r>
        <w:separator/>
      </w:r>
    </w:p>
  </w:footnote>
  <w:footnote w:type="continuationSeparator" w:id="0">
    <w:p w14:paraId="652403DD" w14:textId="77777777" w:rsidR="004E522F" w:rsidRDefault="004E52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C068" w14:textId="77777777" w:rsidR="000C3AD8" w:rsidRDefault="000C3AD8" w:rsidP="00BB6966">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A25F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7CDF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4427D"/>
    <w:multiLevelType w:val="hybridMultilevel"/>
    <w:tmpl w:val="0FD24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92C24"/>
    <w:multiLevelType w:val="multilevel"/>
    <w:tmpl w:val="C5FA9BAE"/>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165265C"/>
    <w:multiLevelType w:val="hybridMultilevel"/>
    <w:tmpl w:val="B3FE8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8028A5"/>
    <w:multiLevelType w:val="multilevel"/>
    <w:tmpl w:val="59102E5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u w:val="none"/>
      </w:rPr>
    </w:lvl>
    <w:lvl w:ilvl="2">
      <w:start w:val="1"/>
      <w:numFmt w:val="decimal"/>
      <w:lvlText w:val="%3."/>
      <w:lvlJc w:val="left"/>
      <w:pPr>
        <w:ind w:left="360" w:hanging="360"/>
      </w:p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03BE44DF"/>
    <w:multiLevelType w:val="hybridMultilevel"/>
    <w:tmpl w:val="A86E2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8979FA"/>
    <w:multiLevelType w:val="hybridMultilevel"/>
    <w:tmpl w:val="668A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061E82"/>
    <w:multiLevelType w:val="hybridMultilevel"/>
    <w:tmpl w:val="A516D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225FD9"/>
    <w:multiLevelType w:val="hybridMultilevel"/>
    <w:tmpl w:val="427C255E"/>
    <w:lvl w:ilvl="0" w:tplc="E06C1A7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631809"/>
    <w:multiLevelType w:val="multilevel"/>
    <w:tmpl w:val="6B9E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466AD"/>
    <w:multiLevelType w:val="hybridMultilevel"/>
    <w:tmpl w:val="888E5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4B745D"/>
    <w:multiLevelType w:val="multilevel"/>
    <w:tmpl w:val="E24ABE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0B6293"/>
    <w:multiLevelType w:val="multilevel"/>
    <w:tmpl w:val="E9A8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640AD"/>
    <w:multiLevelType w:val="multilevel"/>
    <w:tmpl w:val="BCBC1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D7657D"/>
    <w:multiLevelType w:val="hybridMultilevel"/>
    <w:tmpl w:val="75ACA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591353"/>
    <w:multiLevelType w:val="hybridMultilevel"/>
    <w:tmpl w:val="20BAD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2606B8"/>
    <w:multiLevelType w:val="multilevel"/>
    <w:tmpl w:val="5D725A4A"/>
    <w:lvl w:ilvl="0">
      <w:start w:val="1"/>
      <w:numFmt w:val="decimal"/>
      <w:pStyle w:val="Heading2"/>
      <w:lvlText w:val="%1."/>
      <w:lvlJc w:val="left"/>
      <w:pPr>
        <w:ind w:left="360" w:hanging="360"/>
      </w:pPr>
      <w:rPr>
        <w:rFonts w:hint="default"/>
      </w:rPr>
    </w:lvl>
    <w:lvl w:ilvl="1">
      <w:start w:val="1"/>
      <w:numFmt w:val="decimal"/>
      <w:pStyle w:val="Heading3"/>
      <w:isLgl/>
      <w:lvlText w:val="%1.%2"/>
      <w:lvlJc w:val="left"/>
      <w:pPr>
        <w:ind w:left="1530" w:hanging="360"/>
      </w:pPr>
      <w:rPr>
        <w:rFonts w:hint="default"/>
        <w:u w:val="none"/>
      </w:rPr>
    </w:lvl>
    <w:lvl w:ilvl="2">
      <w:start w:val="1"/>
      <w:numFmt w:val="decimal"/>
      <w:pStyle w:val="Heading4"/>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274674AF"/>
    <w:multiLevelType w:val="multilevel"/>
    <w:tmpl w:val="65D04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C218F"/>
    <w:multiLevelType w:val="hybridMultilevel"/>
    <w:tmpl w:val="41F26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EB53CE"/>
    <w:multiLevelType w:val="multilevel"/>
    <w:tmpl w:val="9608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233C40"/>
    <w:multiLevelType w:val="multilevel"/>
    <w:tmpl w:val="5ABC4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65516F"/>
    <w:multiLevelType w:val="multilevel"/>
    <w:tmpl w:val="8EB6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9F1B70"/>
    <w:multiLevelType w:val="hybridMultilevel"/>
    <w:tmpl w:val="95DEDD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391E56"/>
    <w:multiLevelType w:val="multilevel"/>
    <w:tmpl w:val="E410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7D524C"/>
    <w:multiLevelType w:val="multilevel"/>
    <w:tmpl w:val="ED7A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71D71"/>
    <w:multiLevelType w:val="multilevel"/>
    <w:tmpl w:val="77AC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59052E"/>
    <w:multiLevelType w:val="multilevel"/>
    <w:tmpl w:val="E26E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631D88"/>
    <w:multiLevelType w:val="hybridMultilevel"/>
    <w:tmpl w:val="F8B283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9867EE8"/>
    <w:multiLevelType w:val="hybridMultilevel"/>
    <w:tmpl w:val="5B36B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162B3D"/>
    <w:multiLevelType w:val="hybridMultilevel"/>
    <w:tmpl w:val="80F2697E"/>
    <w:lvl w:ilvl="0" w:tplc="CB1CB04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3C4B62"/>
    <w:multiLevelType w:val="multilevel"/>
    <w:tmpl w:val="8CBE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3E1B3B"/>
    <w:multiLevelType w:val="hybridMultilevel"/>
    <w:tmpl w:val="5E02F842"/>
    <w:lvl w:ilvl="0" w:tplc="6602D5F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0E7A38"/>
    <w:multiLevelType w:val="hybridMultilevel"/>
    <w:tmpl w:val="3C5038EC"/>
    <w:lvl w:ilvl="0" w:tplc="1DBC34D0">
      <w:start w:val="1"/>
      <w:numFmt w:val="decimal"/>
      <w:lvlText w:val="%1."/>
      <w:lvlJc w:val="left"/>
      <w:pPr>
        <w:ind w:left="360" w:hanging="360"/>
      </w:pPr>
      <w:rPr>
        <w:rFonts w:hint="default"/>
        <w:b/>
        <w:bCs/>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D3C64D7"/>
    <w:multiLevelType w:val="multilevel"/>
    <w:tmpl w:val="9AD0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5835CD"/>
    <w:multiLevelType w:val="multilevel"/>
    <w:tmpl w:val="8720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5E42F0"/>
    <w:multiLevelType w:val="multilevel"/>
    <w:tmpl w:val="7D3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70090E"/>
    <w:multiLevelType w:val="hybridMultilevel"/>
    <w:tmpl w:val="01D800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4AD52D7"/>
    <w:multiLevelType w:val="hybridMultilevel"/>
    <w:tmpl w:val="44B2E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61145B5"/>
    <w:multiLevelType w:val="hybridMultilevel"/>
    <w:tmpl w:val="DC4A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CD5AAB"/>
    <w:multiLevelType w:val="hybridMultilevel"/>
    <w:tmpl w:val="C8B45F8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47414D66"/>
    <w:multiLevelType w:val="multilevel"/>
    <w:tmpl w:val="FFBE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46340"/>
    <w:multiLevelType w:val="multilevel"/>
    <w:tmpl w:val="9E58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B9122D"/>
    <w:multiLevelType w:val="multilevel"/>
    <w:tmpl w:val="F854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476FC4"/>
    <w:multiLevelType w:val="multilevel"/>
    <w:tmpl w:val="1352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8E7D75"/>
    <w:multiLevelType w:val="multilevel"/>
    <w:tmpl w:val="9F90F0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654656"/>
    <w:multiLevelType w:val="hybridMultilevel"/>
    <w:tmpl w:val="0684358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A07CE6"/>
    <w:multiLevelType w:val="multilevel"/>
    <w:tmpl w:val="A9E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123D6"/>
    <w:multiLevelType w:val="hybridMultilevel"/>
    <w:tmpl w:val="E7CAB2D4"/>
    <w:lvl w:ilvl="0" w:tplc="E06C1A7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12266E"/>
    <w:multiLevelType w:val="multilevel"/>
    <w:tmpl w:val="F18C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F938E8"/>
    <w:multiLevelType w:val="hybridMultilevel"/>
    <w:tmpl w:val="DDA22DA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B52155"/>
    <w:multiLevelType w:val="multilevel"/>
    <w:tmpl w:val="D41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2F77F4"/>
    <w:multiLevelType w:val="multilevel"/>
    <w:tmpl w:val="56C2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385162"/>
    <w:multiLevelType w:val="multilevel"/>
    <w:tmpl w:val="218C5A20"/>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4" w15:restartNumberingAfterBreak="0">
    <w:nsid w:val="638E0818"/>
    <w:multiLevelType w:val="multilevel"/>
    <w:tmpl w:val="87400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3C6669"/>
    <w:multiLevelType w:val="multilevel"/>
    <w:tmpl w:val="310E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8E16D9"/>
    <w:multiLevelType w:val="multilevel"/>
    <w:tmpl w:val="78408F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5332EC"/>
    <w:multiLevelType w:val="hybridMultilevel"/>
    <w:tmpl w:val="71E6F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5C546CE"/>
    <w:multiLevelType w:val="multilevel"/>
    <w:tmpl w:val="34A2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1D7E36"/>
    <w:multiLevelType w:val="multilevel"/>
    <w:tmpl w:val="83F4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2F1B7B"/>
    <w:multiLevelType w:val="hybridMultilevel"/>
    <w:tmpl w:val="2A80B47E"/>
    <w:lvl w:ilvl="0" w:tplc="9F40C542">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60910">
    <w:abstractNumId w:val="33"/>
  </w:num>
  <w:num w:numId="2" w16cid:durableId="1898854438">
    <w:abstractNumId w:val="14"/>
    <w:lvlOverride w:ilvl="0">
      <w:lvl w:ilvl="0">
        <w:start w:val="1"/>
        <w:numFmt w:val="lowerLetter"/>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3" w16cid:durableId="1183930945">
    <w:abstractNumId w:val="43"/>
  </w:num>
  <w:num w:numId="4" w16cid:durableId="875117576">
    <w:abstractNumId w:val="56"/>
  </w:num>
  <w:num w:numId="5" w16cid:durableId="11688274">
    <w:abstractNumId w:val="19"/>
  </w:num>
  <w:num w:numId="6" w16cid:durableId="34090417">
    <w:abstractNumId w:val="50"/>
  </w:num>
  <w:num w:numId="7" w16cid:durableId="1744520403">
    <w:abstractNumId w:val="38"/>
  </w:num>
  <w:num w:numId="8" w16cid:durableId="205155">
    <w:abstractNumId w:val="11"/>
  </w:num>
  <w:num w:numId="9" w16cid:durableId="756175423">
    <w:abstractNumId w:val="14"/>
    <w:lvlOverride w:ilvl="0">
      <w:lvl w:ilvl="0">
        <w:start w:val="1"/>
        <w:numFmt w:val="lowerLetter"/>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0" w16cid:durableId="1118404090">
    <w:abstractNumId w:val="29"/>
  </w:num>
  <w:num w:numId="11" w16cid:durableId="1833253290">
    <w:abstractNumId w:val="6"/>
  </w:num>
  <w:num w:numId="12" w16cid:durableId="960037517">
    <w:abstractNumId w:val="60"/>
  </w:num>
  <w:num w:numId="13" w16cid:durableId="388917613">
    <w:abstractNumId w:val="8"/>
  </w:num>
  <w:num w:numId="14" w16cid:durableId="1009482564">
    <w:abstractNumId w:val="27"/>
  </w:num>
  <w:num w:numId="15" w16cid:durableId="375006923">
    <w:abstractNumId w:val="37"/>
  </w:num>
  <w:num w:numId="16" w16cid:durableId="659768776">
    <w:abstractNumId w:val="55"/>
  </w:num>
  <w:num w:numId="17" w16cid:durableId="1016923804">
    <w:abstractNumId w:val="2"/>
  </w:num>
  <w:num w:numId="18" w16cid:durableId="1363088212">
    <w:abstractNumId w:val="40"/>
  </w:num>
  <w:num w:numId="19" w16cid:durableId="732969580">
    <w:abstractNumId w:val="44"/>
  </w:num>
  <w:num w:numId="20" w16cid:durableId="476073157">
    <w:abstractNumId w:val="28"/>
  </w:num>
  <w:num w:numId="21" w16cid:durableId="736124588">
    <w:abstractNumId w:val="24"/>
  </w:num>
  <w:num w:numId="22" w16cid:durableId="2128962647">
    <w:abstractNumId w:val="54"/>
  </w:num>
  <w:num w:numId="23" w16cid:durableId="896865266">
    <w:abstractNumId w:val="59"/>
  </w:num>
  <w:num w:numId="24" w16cid:durableId="1479148198">
    <w:abstractNumId w:val="35"/>
  </w:num>
  <w:num w:numId="25" w16cid:durableId="478115821">
    <w:abstractNumId w:val="36"/>
  </w:num>
  <w:num w:numId="26" w16cid:durableId="139924131">
    <w:abstractNumId w:val="20"/>
  </w:num>
  <w:num w:numId="27" w16cid:durableId="1465807580">
    <w:abstractNumId w:val="31"/>
  </w:num>
  <w:num w:numId="28" w16cid:durableId="2126460730">
    <w:abstractNumId w:val="57"/>
  </w:num>
  <w:num w:numId="29" w16cid:durableId="721488276">
    <w:abstractNumId w:val="32"/>
  </w:num>
  <w:num w:numId="30" w16cid:durableId="1265772688">
    <w:abstractNumId w:val="30"/>
  </w:num>
  <w:num w:numId="31" w16cid:durableId="404649400">
    <w:abstractNumId w:val="17"/>
  </w:num>
  <w:num w:numId="32" w16cid:durableId="970671377">
    <w:abstractNumId w:val="9"/>
  </w:num>
  <w:num w:numId="33" w16cid:durableId="505291152">
    <w:abstractNumId w:val="48"/>
  </w:num>
  <w:num w:numId="34" w16cid:durableId="317462343">
    <w:abstractNumId w:val="34"/>
  </w:num>
  <w:num w:numId="35" w16cid:durableId="1820413325">
    <w:abstractNumId w:val="46"/>
  </w:num>
  <w:num w:numId="36" w16cid:durableId="2131435792">
    <w:abstractNumId w:val="49"/>
  </w:num>
  <w:num w:numId="37" w16cid:durableId="2102020668">
    <w:abstractNumId w:val="5"/>
  </w:num>
  <w:num w:numId="38" w16cid:durableId="2076777457">
    <w:abstractNumId w:val="21"/>
  </w:num>
  <w:num w:numId="39" w16cid:durableId="252010957">
    <w:abstractNumId w:val="21"/>
    <w:lvlOverride w:ilvl="1">
      <w:lvl w:ilvl="1">
        <w:numFmt w:val="lowerLetter"/>
        <w:lvlText w:val="%2."/>
        <w:lvlJc w:val="left"/>
      </w:lvl>
    </w:lvlOverride>
  </w:num>
  <w:num w:numId="40" w16cid:durableId="1486822852">
    <w:abstractNumId w:val="21"/>
    <w:lvlOverride w:ilvl="1">
      <w:lvl w:ilvl="1">
        <w:numFmt w:val="lowerLetter"/>
        <w:lvlText w:val="%2."/>
        <w:lvlJc w:val="left"/>
      </w:lvl>
    </w:lvlOverride>
  </w:num>
  <w:num w:numId="41" w16cid:durableId="1970738953">
    <w:abstractNumId w:val="21"/>
    <w:lvlOverride w:ilvl="1">
      <w:lvl w:ilvl="1">
        <w:numFmt w:val="lowerLetter"/>
        <w:lvlText w:val="%2."/>
        <w:lvlJc w:val="left"/>
      </w:lvl>
    </w:lvlOverride>
  </w:num>
  <w:num w:numId="42" w16cid:durableId="1971402343">
    <w:abstractNumId w:val="21"/>
    <w:lvlOverride w:ilvl="1">
      <w:lvl w:ilvl="1">
        <w:numFmt w:val="lowerLetter"/>
        <w:lvlText w:val="%2."/>
        <w:lvlJc w:val="left"/>
      </w:lvl>
    </w:lvlOverride>
  </w:num>
  <w:num w:numId="43" w16cid:durableId="1570725457">
    <w:abstractNumId w:val="21"/>
    <w:lvlOverride w:ilvl="1">
      <w:lvl w:ilvl="1">
        <w:numFmt w:val="lowerLetter"/>
        <w:lvlText w:val="%2."/>
        <w:lvlJc w:val="left"/>
      </w:lvl>
    </w:lvlOverride>
  </w:num>
  <w:num w:numId="44" w16cid:durableId="1332951539">
    <w:abstractNumId w:val="21"/>
    <w:lvlOverride w:ilvl="1">
      <w:lvl w:ilvl="1">
        <w:numFmt w:val="lowerLetter"/>
        <w:lvlText w:val="%2."/>
        <w:lvlJc w:val="left"/>
      </w:lvl>
    </w:lvlOverride>
  </w:num>
  <w:num w:numId="45" w16cid:durableId="1403485377">
    <w:abstractNumId w:val="21"/>
    <w:lvlOverride w:ilvl="1">
      <w:lvl w:ilvl="1">
        <w:numFmt w:val="lowerLetter"/>
        <w:lvlText w:val="%2."/>
        <w:lvlJc w:val="left"/>
      </w:lvl>
    </w:lvlOverride>
  </w:num>
  <w:num w:numId="46" w16cid:durableId="1300307869">
    <w:abstractNumId w:val="21"/>
    <w:lvlOverride w:ilvl="1">
      <w:lvl w:ilvl="1">
        <w:numFmt w:val="lowerLetter"/>
        <w:lvlText w:val="%2."/>
        <w:lvlJc w:val="left"/>
      </w:lvl>
    </w:lvlOverride>
  </w:num>
  <w:num w:numId="47" w16cid:durableId="774596549">
    <w:abstractNumId w:val="26"/>
  </w:num>
  <w:num w:numId="48" w16cid:durableId="1129779288">
    <w:abstractNumId w:val="25"/>
  </w:num>
  <w:num w:numId="49" w16cid:durableId="1477458177">
    <w:abstractNumId w:val="16"/>
  </w:num>
  <w:num w:numId="50" w16cid:durableId="1664820174">
    <w:abstractNumId w:val="12"/>
    <w:lvlOverride w:ilvl="1">
      <w:lvl w:ilvl="1">
        <w:numFmt w:val="lowerLetter"/>
        <w:lvlText w:val="%2."/>
        <w:lvlJc w:val="left"/>
      </w:lvl>
    </w:lvlOverride>
  </w:num>
  <w:num w:numId="51" w16cid:durableId="589387261">
    <w:abstractNumId w:val="12"/>
    <w:lvlOverride w:ilvl="2">
      <w:lvl w:ilvl="2">
        <w:numFmt w:val="lowerRoman"/>
        <w:lvlText w:val="%3."/>
        <w:lvlJc w:val="right"/>
      </w:lvl>
    </w:lvlOverride>
  </w:num>
  <w:num w:numId="52" w16cid:durableId="1304965973">
    <w:abstractNumId w:val="12"/>
    <w:lvlOverride w:ilvl="2">
      <w:lvl w:ilvl="2">
        <w:numFmt w:val="lowerRoman"/>
        <w:lvlText w:val="%3."/>
        <w:lvlJc w:val="right"/>
      </w:lvl>
    </w:lvlOverride>
  </w:num>
  <w:num w:numId="53" w16cid:durableId="196352652">
    <w:abstractNumId w:val="12"/>
    <w:lvlOverride w:ilvl="1">
      <w:lvl w:ilvl="1">
        <w:numFmt w:val="lowerLetter"/>
        <w:lvlText w:val="%2."/>
        <w:lvlJc w:val="left"/>
      </w:lvl>
    </w:lvlOverride>
  </w:num>
  <w:num w:numId="54" w16cid:durableId="1902476975">
    <w:abstractNumId w:val="12"/>
    <w:lvlOverride w:ilvl="2">
      <w:lvl w:ilvl="2">
        <w:numFmt w:val="lowerRoman"/>
        <w:lvlText w:val="%3."/>
        <w:lvlJc w:val="right"/>
      </w:lvl>
    </w:lvlOverride>
  </w:num>
  <w:num w:numId="55" w16cid:durableId="983898822">
    <w:abstractNumId w:val="12"/>
    <w:lvlOverride w:ilvl="2">
      <w:lvl w:ilvl="2">
        <w:numFmt w:val="lowerRoman"/>
        <w:lvlText w:val="%3."/>
        <w:lvlJc w:val="right"/>
      </w:lvl>
    </w:lvlOverride>
  </w:num>
  <w:num w:numId="56" w16cid:durableId="481772598">
    <w:abstractNumId w:val="12"/>
    <w:lvlOverride w:ilvl="1">
      <w:lvl w:ilvl="1">
        <w:numFmt w:val="lowerLetter"/>
        <w:lvlText w:val="%2."/>
        <w:lvlJc w:val="left"/>
      </w:lvl>
    </w:lvlOverride>
  </w:num>
  <w:num w:numId="57" w16cid:durableId="633369780">
    <w:abstractNumId w:val="12"/>
    <w:lvlOverride w:ilvl="2">
      <w:lvl w:ilvl="2">
        <w:numFmt w:val="lowerRoman"/>
        <w:lvlText w:val="%3."/>
        <w:lvlJc w:val="right"/>
      </w:lvl>
    </w:lvlOverride>
  </w:num>
  <w:num w:numId="58" w16cid:durableId="1122190906">
    <w:abstractNumId w:val="12"/>
    <w:lvlOverride w:ilvl="2">
      <w:lvl w:ilvl="2">
        <w:numFmt w:val="lowerRoman"/>
        <w:lvlText w:val="%3."/>
        <w:lvlJc w:val="right"/>
      </w:lvl>
    </w:lvlOverride>
  </w:num>
  <w:num w:numId="59" w16cid:durableId="680622930">
    <w:abstractNumId w:val="12"/>
    <w:lvlOverride w:ilvl="1">
      <w:lvl w:ilvl="1">
        <w:numFmt w:val="lowerLetter"/>
        <w:lvlText w:val="%2."/>
        <w:lvlJc w:val="left"/>
      </w:lvl>
    </w:lvlOverride>
  </w:num>
  <w:num w:numId="60" w16cid:durableId="844127668">
    <w:abstractNumId w:val="12"/>
    <w:lvlOverride w:ilvl="2">
      <w:lvl w:ilvl="2">
        <w:numFmt w:val="lowerRoman"/>
        <w:lvlText w:val="%3."/>
        <w:lvlJc w:val="right"/>
      </w:lvl>
    </w:lvlOverride>
  </w:num>
  <w:num w:numId="61" w16cid:durableId="1912351273">
    <w:abstractNumId w:val="12"/>
    <w:lvlOverride w:ilvl="2">
      <w:lvl w:ilvl="2">
        <w:numFmt w:val="lowerRoman"/>
        <w:lvlText w:val="%3."/>
        <w:lvlJc w:val="right"/>
      </w:lvl>
    </w:lvlOverride>
  </w:num>
  <w:num w:numId="62" w16cid:durableId="1368868211">
    <w:abstractNumId w:val="12"/>
    <w:lvlOverride w:ilvl="1">
      <w:lvl w:ilvl="1">
        <w:numFmt w:val="lowerLetter"/>
        <w:lvlText w:val="%2."/>
        <w:lvlJc w:val="left"/>
      </w:lvl>
    </w:lvlOverride>
  </w:num>
  <w:num w:numId="63" w16cid:durableId="805123822">
    <w:abstractNumId w:val="12"/>
    <w:lvlOverride w:ilvl="2">
      <w:lvl w:ilvl="2">
        <w:numFmt w:val="lowerRoman"/>
        <w:lvlText w:val="%3."/>
        <w:lvlJc w:val="right"/>
      </w:lvl>
    </w:lvlOverride>
  </w:num>
  <w:num w:numId="64" w16cid:durableId="1899514384">
    <w:abstractNumId w:val="12"/>
    <w:lvlOverride w:ilvl="2">
      <w:lvl w:ilvl="2">
        <w:numFmt w:val="lowerRoman"/>
        <w:lvlText w:val="%3."/>
        <w:lvlJc w:val="right"/>
      </w:lvl>
    </w:lvlOverride>
  </w:num>
  <w:num w:numId="65" w16cid:durableId="1146432342">
    <w:abstractNumId w:val="23"/>
  </w:num>
  <w:num w:numId="66" w16cid:durableId="223418725">
    <w:abstractNumId w:val="18"/>
  </w:num>
  <w:num w:numId="67" w16cid:durableId="698360265">
    <w:abstractNumId w:val="58"/>
  </w:num>
  <w:num w:numId="68" w16cid:durableId="964118660">
    <w:abstractNumId w:val="52"/>
  </w:num>
  <w:num w:numId="69" w16cid:durableId="2041280735">
    <w:abstractNumId w:val="53"/>
  </w:num>
  <w:num w:numId="70" w16cid:durableId="552429114">
    <w:abstractNumId w:val="53"/>
    <w:lvlOverride w:ilvl="1">
      <w:lvl w:ilvl="1">
        <w:numFmt w:val="lowerLetter"/>
        <w:lvlText w:val="%2."/>
        <w:lvlJc w:val="left"/>
      </w:lvl>
    </w:lvlOverride>
  </w:num>
  <w:num w:numId="71" w16cid:durableId="1819609845">
    <w:abstractNumId w:val="53"/>
    <w:lvlOverride w:ilvl="1">
      <w:lvl w:ilvl="1">
        <w:numFmt w:val="lowerLetter"/>
        <w:lvlText w:val="%2."/>
        <w:lvlJc w:val="left"/>
      </w:lvl>
    </w:lvlOverride>
  </w:num>
  <w:num w:numId="72" w16cid:durableId="687874919">
    <w:abstractNumId w:val="3"/>
  </w:num>
  <w:num w:numId="73" w16cid:durableId="695734828">
    <w:abstractNumId w:val="47"/>
  </w:num>
  <w:num w:numId="74" w16cid:durableId="699627508">
    <w:abstractNumId w:val="41"/>
  </w:num>
  <w:num w:numId="75" w16cid:durableId="1461875198">
    <w:abstractNumId w:val="13"/>
  </w:num>
  <w:num w:numId="76" w16cid:durableId="1613705027">
    <w:abstractNumId w:val="51"/>
  </w:num>
  <w:num w:numId="77" w16cid:durableId="1307928962">
    <w:abstractNumId w:val="10"/>
  </w:num>
  <w:num w:numId="78" w16cid:durableId="1379235714">
    <w:abstractNumId w:val="15"/>
  </w:num>
  <w:num w:numId="79" w16cid:durableId="1930041232">
    <w:abstractNumId w:val="22"/>
  </w:num>
  <w:num w:numId="80" w16cid:durableId="1747459186">
    <w:abstractNumId w:val="4"/>
  </w:num>
  <w:num w:numId="81" w16cid:durableId="1291789105">
    <w:abstractNumId w:val="45"/>
    <w:lvlOverride w:ilvl="1">
      <w:lvl w:ilvl="1">
        <w:numFmt w:val="lowerLetter"/>
        <w:lvlText w:val="%2."/>
        <w:lvlJc w:val="left"/>
      </w:lvl>
    </w:lvlOverride>
  </w:num>
  <w:num w:numId="82" w16cid:durableId="1435057995">
    <w:abstractNumId w:val="45"/>
    <w:lvlOverride w:ilvl="1">
      <w:lvl w:ilvl="1">
        <w:numFmt w:val="lowerLetter"/>
        <w:lvlText w:val="%2."/>
        <w:lvlJc w:val="left"/>
      </w:lvl>
    </w:lvlOverride>
  </w:num>
  <w:num w:numId="83" w16cid:durableId="1331130316">
    <w:abstractNumId w:val="45"/>
    <w:lvlOverride w:ilvl="1">
      <w:lvl w:ilvl="1">
        <w:numFmt w:val="lowerLetter"/>
        <w:lvlText w:val="%2."/>
        <w:lvlJc w:val="left"/>
      </w:lvl>
    </w:lvlOverride>
  </w:num>
  <w:num w:numId="84" w16cid:durableId="588848893">
    <w:abstractNumId w:val="45"/>
    <w:lvlOverride w:ilvl="1">
      <w:lvl w:ilvl="1">
        <w:numFmt w:val="lowerLetter"/>
        <w:lvlText w:val="%2."/>
        <w:lvlJc w:val="left"/>
      </w:lvl>
    </w:lvlOverride>
  </w:num>
  <w:num w:numId="85" w16cid:durableId="2082945453">
    <w:abstractNumId w:val="45"/>
    <w:lvlOverride w:ilvl="1">
      <w:lvl w:ilvl="1">
        <w:numFmt w:val="lowerLetter"/>
        <w:lvlText w:val="%2."/>
        <w:lvlJc w:val="left"/>
      </w:lvl>
    </w:lvlOverride>
  </w:num>
  <w:num w:numId="86" w16cid:durableId="2085957352">
    <w:abstractNumId w:val="45"/>
    <w:lvlOverride w:ilvl="1">
      <w:lvl w:ilvl="1">
        <w:numFmt w:val="lowerLetter"/>
        <w:lvlText w:val="%2."/>
        <w:lvlJc w:val="left"/>
      </w:lvl>
    </w:lvlOverride>
  </w:num>
  <w:num w:numId="87" w16cid:durableId="566303695">
    <w:abstractNumId w:val="7"/>
  </w:num>
  <w:num w:numId="88" w16cid:durableId="334498893">
    <w:abstractNumId w:val="42"/>
  </w:num>
  <w:num w:numId="89" w16cid:durableId="1365255989">
    <w:abstractNumId w:val="39"/>
  </w:num>
  <w:num w:numId="90" w16cid:durableId="27918580">
    <w:abstractNumId w:val="0"/>
  </w:num>
  <w:num w:numId="91" w16cid:durableId="2017684526">
    <w:abstractNumId w:val="1"/>
  </w:num>
  <w:num w:numId="92" w16cid:durableId="60717385">
    <w:abstractNumId w:val="1"/>
  </w:num>
  <w:num w:numId="93" w16cid:durableId="1680817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TableGrid"/>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46C5"/>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22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2E6C"/>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117"/>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77A2C"/>
  <w15:docId w15:val="{E7BECAFA-2971-4A1B-9853-8DED2DDF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8B1"/>
    <w:pPr>
      <w:spacing w:after="120" w:line="240" w:lineRule="auto"/>
      <w:jc w:val="both"/>
      <w:outlineLvl w:val="2"/>
    </w:pPr>
    <w:rPr>
      <w:color w:val="16191F"/>
      <w:sz w:val="20"/>
      <w:szCs w:val="20"/>
    </w:rPr>
  </w:style>
  <w:style w:type="paragraph" w:styleId="Heading1">
    <w:name w:val="heading 1"/>
    <w:basedOn w:val="Normal"/>
    <w:next w:val="Normal"/>
    <w:link w:val="Heading1Char"/>
    <w:uiPriority w:val="9"/>
    <w:qFormat/>
    <w:rsid w:val="00E72A96"/>
    <w:pPr>
      <w:keepNext/>
      <w:keepLines/>
      <w:spacing w:before="240" w:after="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uiPriority w:val="9"/>
    <w:unhideWhenUsed/>
    <w:qFormat/>
    <w:rsid w:val="00DB05A3"/>
    <w:pPr>
      <w:numPr>
        <w:numId w:val="31"/>
      </w:numPr>
      <w:pBdr>
        <w:bottom w:val="single" w:sz="6" w:space="1" w:color="auto"/>
      </w:pBdr>
      <w:spacing w:before="180" w:after="0"/>
      <w:outlineLvl w:val="1"/>
    </w:pPr>
    <w:rPr>
      <w:b/>
      <w:bCs/>
      <w:sz w:val="24"/>
      <w:szCs w:val="24"/>
    </w:rPr>
  </w:style>
  <w:style w:type="paragraph" w:styleId="Heading3">
    <w:name w:val="heading 3"/>
    <w:basedOn w:val="Normal"/>
    <w:link w:val="Heading3Char"/>
    <w:uiPriority w:val="9"/>
    <w:qFormat/>
    <w:rsid w:val="00880B2A"/>
    <w:pPr>
      <w:numPr>
        <w:ilvl w:val="1"/>
        <w:numId w:val="31"/>
      </w:numPr>
      <w:spacing w:after="0"/>
      <w:ind w:left="540" w:hanging="540"/>
    </w:pPr>
    <w:rPr>
      <w:b/>
      <w:bCs/>
    </w:rPr>
  </w:style>
  <w:style w:type="paragraph" w:styleId="Heading4">
    <w:name w:val="heading 4"/>
    <w:basedOn w:val="Heading3"/>
    <w:next w:val="Normal"/>
    <w:link w:val="Heading4Char"/>
    <w:uiPriority w:val="9"/>
    <w:unhideWhenUsed/>
    <w:qFormat/>
    <w:rsid w:val="00A71D6C"/>
    <w:pPr>
      <w:numPr>
        <w:ilvl w:val="2"/>
      </w:numPr>
      <w:outlineLvl w:val="3"/>
    </w:pPr>
  </w:style>
  <w:style w:type="paragraph" w:styleId="Heading5">
    <w:name w:val="heading 5"/>
    <w:basedOn w:val="Normal"/>
    <w:next w:val="Normal"/>
    <w:link w:val="Heading5Char"/>
    <w:uiPriority w:val="9"/>
    <w:unhideWhenUsed/>
    <w:qFormat/>
    <w:rsid w:val="00A06B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0B2A"/>
    <w:rPr>
      <w:b/>
      <w:bCs/>
      <w:color w:val="16191F"/>
      <w:sz w:val="20"/>
      <w:szCs w:val="20"/>
    </w:rPr>
  </w:style>
  <w:style w:type="character" w:styleId="LineNumber">
    <w:name w:val="line number"/>
    <w:basedOn w:val="DefaultParagraphFont"/>
    <w:uiPriority w:val="99"/>
    <w:semiHidden/>
    <w:unhideWhenUsed/>
    <w:rsid w:val="00C665E2"/>
  </w:style>
  <w:style w:type="character" w:styleId="Hyperlink">
    <w:name w:val="Hyperlink"/>
    <w:basedOn w:val="DefaultParagraphFont"/>
    <w:uiPriority w:val="99"/>
    <w:unhideWhenUsed/>
    <w:rsid w:val="00C665E2"/>
    <w:rPr>
      <w:color w:val="0000FF"/>
      <w:u w:val="single"/>
    </w:rPr>
  </w:style>
  <w:style w:type="paragraph" w:styleId="ListParagraph">
    <w:name w:val="List Paragraph"/>
    <w:basedOn w:val="Normal"/>
    <w:uiPriority w:val="34"/>
    <w:qFormat/>
    <w:rsid w:val="00136F4E"/>
    <w:pPr>
      <w:ind w:left="720"/>
      <w:contextualSpacing/>
    </w:pPr>
  </w:style>
  <w:style w:type="character" w:styleId="CommentReference">
    <w:name w:val="annotation reference"/>
    <w:basedOn w:val="DefaultParagraphFont"/>
    <w:uiPriority w:val="99"/>
    <w:semiHidden/>
    <w:unhideWhenUsed/>
    <w:rsid w:val="006C391F"/>
    <w:rPr>
      <w:sz w:val="16"/>
      <w:szCs w:val="16"/>
    </w:rPr>
  </w:style>
  <w:style w:type="paragraph" w:styleId="CommentText">
    <w:name w:val="annotation text"/>
    <w:basedOn w:val="Normal"/>
    <w:link w:val="CommentTextChar"/>
    <w:uiPriority w:val="99"/>
    <w:unhideWhenUsed/>
    <w:rsid w:val="006C391F"/>
  </w:style>
  <w:style w:type="character" w:customStyle="1" w:styleId="CommentTextChar">
    <w:name w:val="Comment Text Char"/>
    <w:basedOn w:val="DefaultParagraphFont"/>
    <w:link w:val="CommentText"/>
    <w:uiPriority w:val="99"/>
    <w:rsid w:val="006C391F"/>
    <w:rPr>
      <w:sz w:val="20"/>
      <w:szCs w:val="20"/>
    </w:rPr>
  </w:style>
  <w:style w:type="paragraph" w:styleId="CommentSubject">
    <w:name w:val="annotation subject"/>
    <w:basedOn w:val="CommentText"/>
    <w:next w:val="CommentText"/>
    <w:link w:val="CommentSubjectChar"/>
    <w:uiPriority w:val="99"/>
    <w:semiHidden/>
    <w:unhideWhenUsed/>
    <w:rsid w:val="006C391F"/>
    <w:rPr>
      <w:b/>
      <w:bCs/>
    </w:rPr>
  </w:style>
  <w:style w:type="character" w:customStyle="1" w:styleId="CommentSubjectChar">
    <w:name w:val="Comment Subject Char"/>
    <w:basedOn w:val="CommentTextChar"/>
    <w:link w:val="CommentSubject"/>
    <w:uiPriority w:val="99"/>
    <w:semiHidden/>
    <w:rsid w:val="006C391F"/>
    <w:rPr>
      <w:b/>
      <w:bCs/>
      <w:sz w:val="20"/>
      <w:szCs w:val="20"/>
    </w:rPr>
  </w:style>
  <w:style w:type="paragraph" w:styleId="BalloonText">
    <w:name w:val="Balloon Text"/>
    <w:basedOn w:val="Normal"/>
    <w:link w:val="BalloonTextChar"/>
    <w:uiPriority w:val="99"/>
    <w:semiHidden/>
    <w:unhideWhenUsed/>
    <w:rsid w:val="006C391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91F"/>
    <w:rPr>
      <w:rFonts w:ascii="Segoe UI" w:hAnsi="Segoe UI" w:cs="Segoe UI"/>
      <w:sz w:val="18"/>
      <w:szCs w:val="18"/>
    </w:rPr>
  </w:style>
  <w:style w:type="paragraph" w:styleId="Revision">
    <w:name w:val="Revision"/>
    <w:hidden/>
    <w:uiPriority w:val="99"/>
    <w:semiHidden/>
    <w:rsid w:val="00DF7EE4"/>
    <w:pPr>
      <w:spacing w:after="0" w:line="240" w:lineRule="auto"/>
    </w:pPr>
  </w:style>
  <w:style w:type="character" w:styleId="UnresolvedMention">
    <w:name w:val="Unresolved Mention"/>
    <w:basedOn w:val="DefaultParagraphFont"/>
    <w:uiPriority w:val="99"/>
    <w:semiHidden/>
    <w:unhideWhenUsed/>
    <w:rsid w:val="00532636"/>
    <w:rPr>
      <w:color w:val="605E5C"/>
      <w:shd w:val="clear" w:color="auto" w:fill="E1DFDD"/>
    </w:rPr>
  </w:style>
  <w:style w:type="character" w:styleId="FollowedHyperlink">
    <w:name w:val="FollowedHyperlink"/>
    <w:basedOn w:val="DefaultParagraphFont"/>
    <w:uiPriority w:val="99"/>
    <w:semiHidden/>
    <w:unhideWhenUsed/>
    <w:rsid w:val="00D6555B"/>
    <w:rPr>
      <w:color w:val="954F72" w:themeColor="followedHyperlink"/>
      <w:u w:val="single"/>
    </w:rPr>
  </w:style>
  <w:style w:type="paragraph" w:styleId="Header">
    <w:name w:val="header"/>
    <w:basedOn w:val="Normal"/>
    <w:link w:val="HeaderChar"/>
    <w:uiPriority w:val="99"/>
    <w:unhideWhenUsed/>
    <w:rsid w:val="00FC0FCB"/>
    <w:pPr>
      <w:tabs>
        <w:tab w:val="center" w:pos="4680"/>
        <w:tab w:val="right" w:pos="9360"/>
      </w:tabs>
      <w:spacing w:after="0"/>
    </w:pPr>
  </w:style>
  <w:style w:type="character" w:customStyle="1" w:styleId="HeaderChar">
    <w:name w:val="Header Char"/>
    <w:basedOn w:val="DefaultParagraphFont"/>
    <w:link w:val="Header"/>
    <w:uiPriority w:val="99"/>
    <w:rsid w:val="00FC0FCB"/>
    <w:rPr>
      <w:sz w:val="20"/>
      <w:szCs w:val="20"/>
    </w:rPr>
  </w:style>
  <w:style w:type="paragraph" w:styleId="Footer">
    <w:name w:val="footer"/>
    <w:basedOn w:val="Normal"/>
    <w:link w:val="FooterChar"/>
    <w:uiPriority w:val="99"/>
    <w:unhideWhenUsed/>
    <w:rsid w:val="00FC0FCB"/>
    <w:pPr>
      <w:tabs>
        <w:tab w:val="center" w:pos="4680"/>
        <w:tab w:val="right" w:pos="9360"/>
      </w:tabs>
      <w:spacing w:after="0"/>
    </w:pPr>
  </w:style>
  <w:style w:type="character" w:customStyle="1" w:styleId="FooterChar">
    <w:name w:val="Footer Char"/>
    <w:basedOn w:val="DefaultParagraphFont"/>
    <w:link w:val="Footer"/>
    <w:uiPriority w:val="99"/>
    <w:rsid w:val="00FC0FCB"/>
    <w:rPr>
      <w:sz w:val="20"/>
      <w:szCs w:val="20"/>
    </w:rPr>
  </w:style>
  <w:style w:type="character" w:styleId="PageNumber">
    <w:name w:val="page number"/>
    <w:basedOn w:val="DefaultParagraphFont"/>
    <w:uiPriority w:val="99"/>
    <w:semiHidden/>
    <w:unhideWhenUsed/>
    <w:rsid w:val="00DC244E"/>
  </w:style>
  <w:style w:type="table" w:styleId="TableGrid">
    <w:name w:val="Table Grid"/>
    <w:basedOn w:val="TableNormal"/>
    <w:uiPriority w:val="59"/>
    <w:rsid w:val="005D74D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Accent1">
    <w:name w:val="Grid Table 1 Light Accent 1"/>
    <w:basedOn w:val="TableNormal"/>
    <w:uiPriority w:val="46"/>
    <w:rsid w:val="005D74D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D25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755A94"/>
  </w:style>
  <w:style w:type="character" w:customStyle="1" w:styleId="eop">
    <w:name w:val="eop"/>
    <w:basedOn w:val="DefaultParagraphFont"/>
    <w:rsid w:val="00755A94"/>
  </w:style>
  <w:style w:type="character" w:customStyle="1" w:styleId="Heading2Char">
    <w:name w:val="Heading 2 Char"/>
    <w:basedOn w:val="DefaultParagraphFont"/>
    <w:link w:val="Heading2"/>
    <w:uiPriority w:val="9"/>
    <w:rsid w:val="00DB05A3"/>
    <w:rPr>
      <w:b/>
      <w:bCs/>
      <w:sz w:val="24"/>
      <w:szCs w:val="24"/>
    </w:rPr>
  </w:style>
  <w:style w:type="character" w:customStyle="1" w:styleId="Heading4Char">
    <w:name w:val="Heading 4 Char"/>
    <w:basedOn w:val="DefaultParagraphFont"/>
    <w:link w:val="Heading4"/>
    <w:uiPriority w:val="9"/>
    <w:rsid w:val="00A71D6C"/>
    <w:rPr>
      <w:b/>
      <w:bCs/>
      <w:color w:val="16191F"/>
      <w:sz w:val="20"/>
      <w:szCs w:val="20"/>
    </w:rPr>
  </w:style>
  <w:style w:type="character" w:customStyle="1" w:styleId="Heading5Char">
    <w:name w:val="Heading 5 Char"/>
    <w:basedOn w:val="DefaultParagraphFont"/>
    <w:link w:val="Heading5"/>
    <w:uiPriority w:val="9"/>
    <w:rsid w:val="00A06B39"/>
    <w:rPr>
      <w:rFonts w:asciiTheme="majorHAnsi" w:eastAsiaTheme="majorEastAsia" w:hAnsiTheme="majorHAnsi" w:cstheme="majorBidi"/>
      <w:color w:val="2F5496" w:themeColor="accent1" w:themeShade="BF"/>
      <w:sz w:val="20"/>
      <w:szCs w:val="20"/>
    </w:rPr>
  </w:style>
  <w:style w:type="paragraph" w:styleId="NormalWeb">
    <w:name w:val="Normal (Web)"/>
    <w:basedOn w:val="Normal"/>
    <w:uiPriority w:val="99"/>
    <w:semiHidden/>
    <w:unhideWhenUsed/>
    <w:rsid w:val="00212B0E"/>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D22053"/>
    <w:pPr>
      <w:spacing w:after="0"/>
    </w:pPr>
  </w:style>
  <w:style w:type="character" w:customStyle="1" w:styleId="FootnoteTextChar">
    <w:name w:val="Footnote Text Char"/>
    <w:basedOn w:val="DefaultParagraphFont"/>
    <w:link w:val="FootnoteText"/>
    <w:uiPriority w:val="99"/>
    <w:semiHidden/>
    <w:rsid w:val="00D22053"/>
    <w:rPr>
      <w:color w:val="16191F"/>
      <w:sz w:val="20"/>
      <w:szCs w:val="20"/>
    </w:rPr>
  </w:style>
  <w:style w:type="character" w:styleId="FootnoteReference">
    <w:name w:val="footnote reference"/>
    <w:basedOn w:val="DefaultParagraphFont"/>
    <w:uiPriority w:val="99"/>
    <w:semiHidden/>
    <w:unhideWhenUsed/>
    <w:rsid w:val="00D22053"/>
    <w:rPr>
      <w:vertAlign w:val="superscript"/>
    </w:rPr>
  </w:style>
  <w:style w:type="numbering" w:customStyle="1" w:styleId="CurrentList1">
    <w:name w:val="Current List1"/>
    <w:uiPriority w:val="99"/>
    <w:rsid w:val="00472D82"/>
    <w:pPr>
      <w:numPr>
        <w:numId w:val="72"/>
      </w:numPr>
    </w:pPr>
  </w:style>
  <w:style w:type="character" w:styleId="HTMLCode">
    <w:name w:val="HTML Code"/>
    <w:basedOn w:val="DefaultParagraphFont"/>
    <w:uiPriority w:val="99"/>
    <w:semiHidden/>
    <w:unhideWhenUsed/>
    <w:rsid w:val="007B40F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72A96"/>
    <w:rPr>
      <w:rFonts w:asciiTheme="majorHAnsi" w:eastAsiaTheme="majorEastAsia" w:hAnsiTheme="majorHAnsi" w:cstheme="majorBidi"/>
      <w:b/>
      <w:color w:val="000000" w:themeColor="text1"/>
      <w:sz w:val="28"/>
      <w:szCs w:val="32"/>
    </w:rPr>
  </w:style>
  <w:style w:type="table" w:styleId="TableGridLight">
    <w:name w:val="Grid Table Light"/>
    <w:basedOn w:val="TableNormal"/>
    <w:uiPriority w:val="40"/>
    <w:rsid w:val="000850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iche.com/k12/new-covenant-academy-los-angeles-ca/reviews/" TargetMode="External"/><Relationship Id="rId21" Type="http://schemas.openxmlformats.org/officeDocument/2006/relationships/hyperlink" Target="https://www.waysidepublishing.com/teaching-resources/instructional-strategies-to-support-heritage-learners-in-the-spanish-classroom" TargetMode="External"/><Relationship Id="rId63" Type="http://schemas.openxmlformats.org/officeDocument/2006/relationships/hyperlink" Target="https://ibo.org/research/outcomes-research/diploma-studies/us-postsecondary-outcomes/" TargetMode="External"/><Relationship Id="rId159" Type="http://schemas.openxmlformats.org/officeDocument/2006/relationships/hyperlink" Target="https://blog.blackbaud.com/enrollment-threats-for-private-school-onboarding/" TargetMode="External"/><Relationship Id="rId170" Type="http://schemas.openxmlformats.org/officeDocument/2006/relationships/hyperlink" Target="https://www.wweek.com/news/schools/2024/12/01/multilingual-learners-have-the-states-poorest-test-results/" TargetMode="External"/><Relationship Id="rId226" Type="http://schemas.openxmlformats.org/officeDocument/2006/relationships/hyperlink" Target="https://www.weforum.org/agenda/2023/09/climate-education-systems/" TargetMode="External"/><Relationship Id="rId268" Type="http://schemas.openxmlformats.org/officeDocument/2006/relationships/fontTable" Target="fontTable.xml"/><Relationship Id="rId11" Type="http://schemas.openxmlformats.org/officeDocument/2006/relationships/hyperlink" Target="https://www.edweek.org/teaching-learning/bilingual-education-vs-english-only-what-the-research-says/2025/08" TargetMode="External"/><Relationship Id="rId32" Type="http://schemas.openxmlformats.org/officeDocument/2006/relationships/hyperlink" Target="https://en.wikipedia.org/wiki/International_High_School_of_San_Francisco" TargetMode="External"/><Relationship Id="rId53" Type="http://schemas.openxmlformats.org/officeDocument/2006/relationships/hyperlink" Target="https://www.ismonaco.org/news-calendar/news/ib-results-2025/" TargetMode="External"/><Relationship Id="rId74" Type="http://schemas.openxmlformats.org/officeDocument/2006/relationships/hyperlink" Target="Source:%20Wikipedia" TargetMode="External"/><Relationship Id="rId128" Type="http://schemas.openxmlformats.org/officeDocument/2006/relationships/hyperlink" Target="https://ecis.isadtf.org/research-on-small-schools/" TargetMode="External"/><Relationship Id="rId149" Type="http://schemas.openxmlformats.org/officeDocument/2006/relationships/hyperlink" Target="https://ibo.org/become-an-ib-school/fees-and-services/fees-for-authorized-schools/" TargetMode="External"/><Relationship Id="rId5" Type="http://schemas.openxmlformats.org/officeDocument/2006/relationships/footnotes" Target="footnotes.xml"/><Relationship Id="rId95" Type="http://schemas.openxmlformats.org/officeDocument/2006/relationships/hyperlink" Target="https://www.ismonaco.org/" TargetMode="External"/><Relationship Id="rId160" Type="http://schemas.openxmlformats.org/officeDocument/2006/relationships/hyperlink" Target="https://www.raiseright.com/blog/how-to-retain-students-private-school-retention" TargetMode="External"/><Relationship Id="rId181" Type="http://schemas.openxmlformats.org/officeDocument/2006/relationships/hyperlink" Target="https://www.propublica.org/article/chicago-public-schools-enrollment-costs" TargetMode="External"/><Relationship Id="rId216" Type="http://schemas.openxmlformats.org/officeDocument/2006/relationships/hyperlink" Target="https://www.oneplanetnetwork.org/knowledge-centre/resources/learn-our-planet-global-review-how-environmental-issues-are-integrated" TargetMode="External"/><Relationship Id="rId237" Type="http://schemas.openxmlformats.org/officeDocument/2006/relationships/hyperlink" Target="https://www.colorincolorado.org/news-headline/recruiting-more-bilingual-teachers-challenges-and-solutions" TargetMode="External"/><Relationship Id="rId258" Type="http://schemas.openxmlformats.org/officeDocument/2006/relationships/hyperlink" Target="https://www.chalkbeat.org/philadelphia/2004/3/10/22183714/analysis-looking-at-all-the-costs-small-schools-make-sense/" TargetMode="External"/><Relationship Id="rId22" Type="http://schemas.openxmlformats.org/officeDocument/2006/relationships/hyperlink" Target="https://www.weforum.org/agenda/2023/09/climate-education-systems/" TargetMode="External"/><Relationship Id="rId43" Type="http://schemas.openxmlformats.org/officeDocument/2006/relationships/hyperlink" Target="https://www.niche.com/k12/french-american-school-of-princeton-princeton-nj/" TargetMode="External"/><Relationship Id="rId64" Type="http://schemas.openxmlformats.org/officeDocument/2006/relationships/hyperlink" Target="https://www.washingtonpost.com/education/2020/08/06/new-report-finds-high-closure-rates-charter-schools-over-time/" TargetMode="External"/><Relationship Id="rId118" Type="http://schemas.openxmlformats.org/officeDocument/2006/relationships/hyperlink" Target="https://www.newmanboston.org/academics/college-counseling" TargetMode="External"/><Relationship Id="rId139" Type="http://schemas.openxmlformats.org/officeDocument/2006/relationships/hyperlink" Target="https://www.bayareaparent.com/best-international-school-in-the-bay-area/" TargetMode="External"/><Relationship Id="rId85" Type="http://schemas.openxmlformats.org/officeDocument/2006/relationships/hyperlink" Target="https://projects.propublica.org/private-school-demographics/schools/the-newman-school-A1790295" TargetMode="External"/><Relationship Id="rId150" Type="http://schemas.openxmlformats.org/officeDocument/2006/relationships/hyperlink" Target="https://www.ibo.org/become-an-ib-school/the-authorization-process/" TargetMode="External"/><Relationship Id="rId171" Type="http://schemas.openxmlformats.org/officeDocument/2006/relationships/hyperlink" Target="https://www.edweek.org/policy-politics/bilingual-teachers-are-in-short-supply-how-can-schools-cultivate-their-own/2019/03" TargetMode="External"/><Relationship Id="rId192" Type="http://schemas.openxmlformats.org/officeDocument/2006/relationships/hyperlink" Target="https://nationalinterest.org/feature/coronavirus-will-crush-private-school-industry-162673" TargetMode="External"/><Relationship Id="rId206" Type="http://schemas.openxmlformats.org/officeDocument/2006/relationships/hyperlink" Target="https://www.edweek.org/ew/articles/2003/04/23/32finesbar.h22.html" TargetMode="External"/><Relationship Id="rId227" Type="http://schemas.openxmlformats.org/officeDocument/2006/relationships/image" Target="media/image1.png"/><Relationship Id="rId248" Type="http://schemas.openxmlformats.org/officeDocument/2006/relationships/hyperlink" Target="https://www.raiseright.com/blog/how-to-retain-students-private-school-retention" TargetMode="External"/><Relationship Id="rId269" Type="http://schemas.openxmlformats.org/officeDocument/2006/relationships/theme" Target="theme/theme1.xml"/><Relationship Id="rId12" Type="http://schemas.openxmlformats.org/officeDocument/2006/relationships/hyperlink" Target="https://www.ibo.org/news/news-list/dp-and-cp-students-have-excellent-higher-education-outcomes/" TargetMode="External"/><Relationship Id="rId33" Type="http://schemas.openxmlformats.org/officeDocument/2006/relationships/hyperlink" Target="https://www.ncahuskies.org/about" TargetMode="External"/><Relationship Id="rId108" Type="http://schemas.openxmlformats.org/officeDocument/2006/relationships/hyperlink" Target="https://www.ismonaco.org/learning/" TargetMode="External"/><Relationship Id="rId129" Type="http://schemas.openxmlformats.org/officeDocument/2006/relationships/hyperlink" Target="https://www.ismonaco.org/accreditations/" TargetMode="External"/><Relationship Id="rId54" Type="http://schemas.openxmlformats.org/officeDocument/2006/relationships/hyperlink" Target="https://clean.world-schools.com/schools/ecole-jeannine-manuel-lille/" TargetMode="External"/><Relationship Id="rId75" Type="http://schemas.openxmlformats.org/officeDocument/2006/relationships/hyperlink" Target="https://www.ismonaco.org/news-calendar/news/ib-results-2025/" TargetMode="External"/><Relationship Id="rId96" Type="http://schemas.openxmlformats.org/officeDocument/2006/relationships/hyperlink" Target="https://search.openapply.com/schools/international-school-of-monaco" TargetMode="External"/><Relationship Id="rId140" Type="http://schemas.openxmlformats.org/officeDocument/2006/relationships/hyperlink" Target="https://www.siliconvalleyinternational.org/education/international-baccalaureate" TargetMode="External"/><Relationship Id="rId161" Type="http://schemas.openxmlformats.org/officeDocument/2006/relationships/hyperlink" Target="https://www.publicschoolreview.com/blog/us-public-vs-private-schools-2025-guide" TargetMode="External"/><Relationship Id="rId182" Type="http://schemas.openxmlformats.org/officeDocument/2006/relationships/hyperlink" Target="https://www.nboa.org/net-assets/article/10-warning-signs-of-financial-distress-at-your-school" TargetMode="External"/><Relationship Id="rId217" Type="http://schemas.openxmlformats.org/officeDocument/2006/relationships/hyperlink" Target="https://www.weforum.org/agenda/2023/09/climate-education-systems/" TargetMode="External"/><Relationship Id="rId6" Type="http://schemas.openxmlformats.org/officeDocument/2006/relationships/endnotes" Target="endnotes.xml"/><Relationship Id="rId238" Type="http://schemas.openxmlformats.org/officeDocument/2006/relationships/hyperlink" Target="https://www.ibo.org/programmes/diploma-programme/resources-for-teachers/professional-development/" TargetMode="External"/><Relationship Id="rId259" Type="http://schemas.openxmlformats.org/officeDocument/2006/relationships/hyperlink" Target="https://www.researchgate.net/publication/289630332_Teacher_retention_in_international_schools_The_key_role_of_school_leadership" TargetMode="External"/><Relationship Id="rId23" Type="http://schemas.openxmlformats.org/officeDocument/2006/relationships/hyperlink" Target="https://www.chalkbeat.org/philadelphia/2004/3/10/22183714/analysis-looking-at-all-the-costs-small-schools-make-sense/" TargetMode="External"/><Relationship Id="rId119" Type="http://schemas.openxmlformats.org/officeDocument/2006/relationships/hyperlink" Target="https://www.newmanboston.org/academics/international-baccalaureate" TargetMode="External"/><Relationship Id="rId44" Type="http://schemas.openxmlformats.org/officeDocument/2006/relationships/hyperlink" Target="https://ecis.isadtf.org/research-on-small-schools/" TargetMode="External"/><Relationship Id="rId65" Type="http://schemas.openxmlformats.org/officeDocument/2006/relationships/hyperlink" Target="https://networkforpubliceducation.org/blog-content/shawgi-tell-2315-charter-schools-failed-and-closed-in-11-years/" TargetMode="External"/><Relationship Id="rId86" Type="http://schemas.openxmlformats.org/officeDocument/2006/relationships/hyperlink" Target="https://www.ncahuskies.org/programs" TargetMode="External"/><Relationship Id="rId130" Type="http://schemas.openxmlformats.org/officeDocument/2006/relationships/hyperlink" Target="https://www.ncahuskies.org/admissions-faq" TargetMode="External"/><Relationship Id="rId151" Type="http://schemas.openxmlformats.org/officeDocument/2006/relationships/hyperlink" Target="https://www.ibo.org/language-policy/" TargetMode="External"/><Relationship Id="rId172" Type="http://schemas.openxmlformats.org/officeDocument/2006/relationships/hyperlink" Target="https://www.chalkbeat.org/newyork/2024/10/21/new-york-bilingual-teacher-shortage/" TargetMode="External"/><Relationship Id="rId193" Type="http://schemas.openxmlformats.org/officeDocument/2006/relationships/hyperlink" Target="https://privateschoolreview.com/blog/the-a-to-z-of-private-schools-2025" TargetMode="External"/><Relationship Id="rId207" Type="http://schemas.openxmlformats.org/officeDocument/2006/relationships/hyperlink" Target="https://www.ismonaco.org/learning/" TargetMode="External"/><Relationship Id="rId228" Type="http://schemas.openxmlformats.org/officeDocument/2006/relationships/hyperlink" Target="https://journals.sagepub.com/doi/10.3102/01623737241228829" TargetMode="External"/><Relationship Id="rId249" Type="http://schemas.openxmlformats.org/officeDocument/2006/relationships/hyperlink" Target="https://www.cobalted.com/blog/how-private-k-8-schools-can-drive-enrollment-growth-in-a-competitive-landscape" TargetMode="External"/><Relationship Id="rId13" Type="http://schemas.openxmlformats.org/officeDocument/2006/relationships/hyperlink" Target="https://ibo.org/research/outcomes-research/diploma-studies/us-postsecondary-outcomes/" TargetMode="External"/><Relationship Id="rId109" Type="http://schemas.openxmlformats.org/officeDocument/2006/relationships/hyperlink" Target="https://www.findingschool.com/the-newman-school" TargetMode="External"/><Relationship Id="rId260" Type="http://schemas.openxmlformats.org/officeDocument/2006/relationships/hyperlink" Target="https://sais.org/resource/financial-resilience/" TargetMode="External"/><Relationship Id="rId34" Type="http://schemas.openxmlformats.org/officeDocument/2006/relationships/hyperlink" Target="https://firstandsold.com/schools/new-covenant-academy-los-angeles-ca/" TargetMode="External"/><Relationship Id="rId55" Type="http://schemas.openxmlformats.org/officeDocument/2006/relationships/hyperlink" Target="https://www.ib-schools.com/league-tables/eu-top-ib-schools" TargetMode="External"/><Relationship Id="rId76" Type="http://schemas.openxmlformats.org/officeDocument/2006/relationships/hyperlink" Target="https://www.kipp.org/" TargetMode="External"/><Relationship Id="rId97" Type="http://schemas.openxmlformats.org/officeDocument/2006/relationships/hyperlink" Target="https://www.internationalschoolguide.com/monaco/monte_carlo/international_school_of_monaco.htm" TargetMode="External"/><Relationship Id="rId120" Type="http://schemas.openxmlformats.org/officeDocument/2006/relationships/hyperlink" Target="https://www.ncahuskies.org/about" TargetMode="External"/><Relationship Id="rId141" Type="http://schemas.openxmlformats.org/officeDocument/2006/relationships/hyperlink" Target="https://www.kqed.org/news/12037206/why-is-private-schooling-so-popular-in-the-san-francisco-bay-area" TargetMode="External"/><Relationship Id="rId7" Type="http://schemas.openxmlformats.org/officeDocument/2006/relationships/hyperlink" Target="s3://research-documents-prod-iad/arn:aws:ds:us-east-1:764946308314:user/d-9067271e9d/S-1-5-21-1407069837-2091007605-538272213-10964165:::2da21276-cb5c-4aba-9351-29e96db296b7/9ab89280-d902-41d1-8c28-ff81d009d3f1/la_scuola_full_prompt.docx" TargetMode="External"/><Relationship Id="rId162" Type="http://schemas.openxmlformats.org/officeDocument/2006/relationships/hyperlink" Target="https://www.cobalted.com/blog/how-private-k-8-schools-can-drive-enrollment-growth-in-a-competitive-landscape" TargetMode="External"/><Relationship Id="rId183" Type="http://schemas.openxmlformats.org/officeDocument/2006/relationships/hyperlink" Target="https://www.schoolcues.com/blog/what-are-the-challenges-in-implementing-school-management-systems-in-small-schools/" TargetMode="External"/><Relationship Id="rId218" Type="http://schemas.openxmlformats.org/officeDocument/2006/relationships/hyperlink" Target="https://www.ibo.org/become-an-ib-school/fees-and-services/fees-for-candidate-schools/" TargetMode="External"/><Relationship Id="rId239" Type="http://schemas.openxmlformats.org/officeDocument/2006/relationships/hyperlink" Target="https://www.ibo.org/become-an-ib-school/the-authorization-process/candidacy/" TargetMode="External"/><Relationship Id="rId250" Type="http://schemas.openxmlformats.org/officeDocument/2006/relationships/hyperlink" Target="https://www.raiseright.com/blog/how-to-retain-students-private-school-retention" TargetMode="External"/><Relationship Id="rId24" Type="http://schemas.openxmlformats.org/officeDocument/2006/relationships/hyperlink" Target="https://www.researchgate.net/publication/289630332_Teacher_retention_in_international_schools_The_key_role_of_school_leadership" TargetMode="External"/><Relationship Id="rId45" Type="http://schemas.openxmlformats.org/officeDocument/2006/relationships/hyperlink" Target="https://ecis.isadtf.org/research-on-small-schools/" TargetMode="External"/><Relationship Id="rId66" Type="http://schemas.openxmlformats.org/officeDocument/2006/relationships/hyperlink" Target="https://www.santafenewmexican.com/news/education/santa-fe-waldorf-education-resurrected-in-new-sun-mountain-community-school/article_a1d40cab-ae70-4c79-a249-af1a2ccfa6ff.html" TargetMode="External"/><Relationship Id="rId87" Type="http://schemas.openxmlformats.org/officeDocument/2006/relationships/hyperlink" Target="https://www.ncahuskies.org/copy-of-international-baccalaureate" TargetMode="External"/><Relationship Id="rId110" Type="http://schemas.openxmlformats.org/officeDocument/2006/relationships/hyperlink" Target="https://www.newmanboston.org/academics" TargetMode="External"/><Relationship Id="rId131" Type="http://schemas.openxmlformats.org/officeDocument/2006/relationships/hyperlink" Target="s3://research-documents-prod-iad/arn:aws:ds:us-east-1:764946308314:user/d-9067271e9d/S-1-5-21-1407069837-2091007605-538272213-10964165:::2da21276-cb5c-4aba-9351-29e96db296b7/9ab89280-d902-41d1-8c28-ff81d009d3f1/la_scuola_full_prompt.docx" TargetMode="External"/><Relationship Id="rId152" Type="http://schemas.openxmlformats.org/officeDocument/2006/relationships/hyperlink" Target="https://www.ibo.org/language-policy/" TargetMode="External"/><Relationship Id="rId173" Type="http://schemas.openxmlformats.org/officeDocument/2006/relationships/hyperlink" Target="https://www.dallasnews.com/news/education/2023/10/16/dallas-relies-on-international-teachers-more-than-any-other-school-district-in-the-us/" TargetMode="External"/><Relationship Id="rId194" Type="http://schemas.openxmlformats.org/officeDocument/2006/relationships/hyperlink" Target="https://www.societyforclassicallearning.org/school-finances-in-a-tough-economy/" TargetMode="External"/><Relationship Id="rId208" Type="http://schemas.openxmlformats.org/officeDocument/2006/relationships/hyperlink" Target="https://journals.sagepub.com/doi/10.3102/01623737241228829" TargetMode="External"/><Relationship Id="rId229" Type="http://schemas.openxmlformats.org/officeDocument/2006/relationships/hyperlink" Target="https://www.raiseright.com/blog/how-to-retain-students-private-school-retention" TargetMode="External"/><Relationship Id="rId240" Type="http://schemas.openxmlformats.org/officeDocument/2006/relationships/hyperlink" Target="https://www.raiseright.com/blog/how-to-retain-students-private-school-retention" TargetMode="External"/><Relationship Id="rId261" Type="http://schemas.openxmlformats.org/officeDocument/2006/relationships/hyperlink" Target="https://www.edweek.org/policy-politics/private-school-choice-continues-to-spread-3-things-to-know/2024/05" TargetMode="External"/><Relationship Id="rId14" Type="http://schemas.openxmlformats.org/officeDocument/2006/relationships/hyperlink" Target="https://www.kqed.org/news/12037206/why-is-private-schooling-so-popular-in-the-san-francisco-bay-area" TargetMode="External"/><Relationship Id="rId35" Type="http://schemas.openxmlformats.org/officeDocument/2006/relationships/hyperlink" Target="https://www.privateschoolreview.com/new-covenant-academy-profile/90020" TargetMode="External"/><Relationship Id="rId56" Type="http://schemas.openxmlformats.org/officeDocument/2006/relationships/hyperlink" Target="https://world-schools.com/schools/ecole-jeannine-manuel-lille/" TargetMode="External"/><Relationship Id="rId77" Type="http://schemas.openxmlformats.org/officeDocument/2006/relationships/hyperlink" Target="https://www.newmanboston.org/academics" TargetMode="External"/><Relationship Id="rId100" Type="http://schemas.openxmlformats.org/officeDocument/2006/relationships/hyperlink" Target="https://www.kipp.org/" TargetMode="External"/><Relationship Id="rId8" Type="http://schemas.openxmlformats.org/officeDocument/2006/relationships/hyperlink" Target="https://www.edweek.org/ew/articles/2003/04/23/32finesbar.h22.html" TargetMode="External"/><Relationship Id="rId98" Type="http://schemas.openxmlformats.org/officeDocument/2006/relationships/hyperlink" Target="https://www.ismonaco.org/join-our-community/as-a-professional/" TargetMode="External"/><Relationship Id="rId121" Type="http://schemas.openxmlformats.org/officeDocument/2006/relationships/hyperlink" Target="https://www.ncahuskies.org/about" TargetMode="External"/><Relationship Id="rId142" Type="http://schemas.openxmlformats.org/officeDocument/2006/relationships/hyperlink" Target="https://www.newsfromthestates.com/article/minneapolis-school-board-signals-potential-school-closures" TargetMode="External"/><Relationship Id="rId163" Type="http://schemas.openxmlformats.org/officeDocument/2006/relationships/hyperlink" Target="https://www.k12dive.com/news/private-school-enrollment-growing-post-covid/756727/" TargetMode="External"/><Relationship Id="rId184" Type="http://schemas.openxmlformats.org/officeDocument/2006/relationships/hyperlink" Target="https://www.edweek.org/policy-politics/private-school-choice-continues-to-spread-3-things-to-know/2024/05" TargetMode="External"/><Relationship Id="rId219" Type="http://schemas.openxmlformats.org/officeDocument/2006/relationships/hyperlink" Target="https://ibo.org/become-an-ib-school/fees-and-services/fees-for-authorized-schools/" TargetMode="External"/><Relationship Id="rId230" Type="http://schemas.openxmlformats.org/officeDocument/2006/relationships/hyperlink" Target="https://www.chalkbeat.org/philadelphia/2004/3/10/22183714/analysis-looking-at-all-the-costs-small-schools-make-sense/" TargetMode="External"/><Relationship Id="rId251" Type="http://schemas.openxmlformats.org/officeDocument/2006/relationships/hyperlink" Target="https://www.raiseright.com/blog/how-to-retain-students-private-school-retention" TargetMode="External"/><Relationship Id="rId25" Type="http://schemas.openxmlformats.org/officeDocument/2006/relationships/hyperlink" Target="https://sais.org/resource/financial-resilience/" TargetMode="External"/><Relationship Id="rId46" Type="http://schemas.openxmlformats.org/officeDocument/2006/relationships/hyperlink" Target="https://www.steinerschool.org/about-us/blog.cfm?tag=growth" TargetMode="External"/><Relationship Id="rId67" Type="http://schemas.openxmlformats.org/officeDocument/2006/relationships/hyperlink" Target="https://www.cbsnews.com/colorado/news/guidepost-montessori-colorado-parents-scramble-five-schools-announce-sudden-closure/" TargetMode="External"/><Relationship Id="rId88" Type="http://schemas.openxmlformats.org/officeDocument/2006/relationships/hyperlink" Target="https://www.ncahuskies.org/about" TargetMode="External"/><Relationship Id="rId111" Type="http://schemas.openxmlformats.org/officeDocument/2006/relationships/hyperlink" Target="https://www.newmanboston.org/page/academics/middle-school" TargetMode="External"/><Relationship Id="rId132" Type="http://schemas.openxmlformats.org/officeDocument/2006/relationships/hyperlink" Target="https://scholarlypublishingcollective.org/uip/ital/article/98/2/428/380354/Italian-Enrollments-Trends-and-Concerns" TargetMode="External"/><Relationship Id="rId153" Type="http://schemas.openxmlformats.org/officeDocument/2006/relationships/hyperlink" Target="https://www.ismonaco.org/accreditations/" TargetMode="External"/><Relationship Id="rId174" Type="http://schemas.openxmlformats.org/officeDocument/2006/relationships/hyperlink" Target="https://www.colorincolorado.org/news-headline/recruiting-more-bilingual-teachers-challenges-and-solutions" TargetMode="External"/><Relationship Id="rId195" Type="http://schemas.openxmlformats.org/officeDocument/2006/relationships/hyperlink" Target="https://www.christie.com/news-resources/blogs/independent-and-send-schools-markets-2025/" TargetMode="External"/><Relationship Id="rId209" Type="http://schemas.openxmlformats.org/officeDocument/2006/relationships/hyperlink" Target="https://www.waysidepublishing.com/teaching-resources/instructional-strategies-to-support-heritage-learners-in-the-spanish-classroom" TargetMode="External"/><Relationship Id="rId220" Type="http://schemas.openxmlformats.org/officeDocument/2006/relationships/hyperlink" Target="https://www.ibo.org/become-an-ib-school/the-authorization-process/" TargetMode="External"/><Relationship Id="rId241" Type="http://schemas.openxmlformats.org/officeDocument/2006/relationships/hyperlink" Target="https://www.raiseright.com/blog/how-to-retain-students-private-school-retention" TargetMode="External"/><Relationship Id="rId15" Type="http://schemas.openxmlformats.org/officeDocument/2006/relationships/hyperlink" Target="https://www.kqed.org/news/12037206/why-is-private-schooling-so-popular-in-the-san-francisco-bay-area" TargetMode="External"/><Relationship Id="rId36" Type="http://schemas.openxmlformats.org/officeDocument/2006/relationships/hyperlink" Target="https://www.ncahuskies.org/about" TargetMode="External"/><Relationship Id="rId57" Type="http://schemas.openxmlformats.org/officeDocument/2006/relationships/hyperlink" Target="https://en.wikipedia.org/wiki/School_organizational_models" TargetMode="External"/><Relationship Id="rId262" Type="http://schemas.openxmlformats.org/officeDocument/2006/relationships/hyperlink" Target="https://reachcentered.org/publications/the-effects-of-universal-school-vouchers-on-private-school-tuition-and-enrollment-a-national-analysis" TargetMode="External"/><Relationship Id="rId78" Type="http://schemas.openxmlformats.org/officeDocument/2006/relationships/hyperlink" Target="https://www.newmanboston.org/page/academics/middle-school" TargetMode="External"/><Relationship Id="rId99" Type="http://schemas.openxmlformats.org/officeDocument/2006/relationships/hyperlink" Target="https://www.kipp.org/about/regional-directory/" TargetMode="External"/><Relationship Id="rId101" Type="http://schemas.openxmlformats.org/officeDocument/2006/relationships/hyperlink" Target="https://www.ebsco.com/research-starters/social-sciences-and-humanities/kipp-program" TargetMode="External"/><Relationship Id="rId122" Type="http://schemas.openxmlformats.org/officeDocument/2006/relationships/hyperlink" Target="https://www.ismonaco.org/news-calendar/news/ib-results-2025/" TargetMode="External"/><Relationship Id="rId143" Type="http://schemas.openxmlformats.org/officeDocument/2006/relationships/hyperlink" Target="https://www.actfl.org/educator-resources/world-readiness-standards-for-learning-languages/standards-summary" TargetMode="External"/><Relationship Id="rId164" Type="http://schemas.openxmlformats.org/officeDocument/2006/relationships/hyperlink" Target="https://www.waysidepublishing.com/teaching-resources/instructional-strategies-to-support-heritage-learners-in-the-spanish-classroom" TargetMode="External"/><Relationship Id="rId185" Type="http://schemas.openxmlformats.org/officeDocument/2006/relationships/hyperlink" Target="https://reachcentered.org/publications/the-effects-of-universal-school-vouchers-on-private-school-tuition-and-enrollment-a-national-analysis" TargetMode="External"/><Relationship Id="rId9" Type="http://schemas.openxmlformats.org/officeDocument/2006/relationships/hyperlink" Target="https://journals.sagepub.com/doi/10.3102/01623737241228829" TargetMode="External"/><Relationship Id="rId210" Type="http://schemas.openxmlformats.org/officeDocument/2006/relationships/hyperlink" Target="https://www.spanish.academy/blog/heritage-spanish-vs-academic-spanish-what-should-you-teach-first/" TargetMode="External"/><Relationship Id="rId26" Type="http://schemas.openxmlformats.org/officeDocument/2006/relationships/hyperlink" Target="s3://research-documents-prod-iad/arn:aws:ds:us-east-1:764946308314:user/d-9067271e9d/S-1-5-21-1407069837-2091007605-538272213-10964165:::2da21276-cb5c-4aba-9351-29e96db296b7/9ab89280-d902-41d1-8c28-ff81d009d3f1/la_scuola_full_prompt.docx" TargetMode="External"/><Relationship Id="rId231" Type="http://schemas.openxmlformats.org/officeDocument/2006/relationships/image" Target="media/image2.png"/><Relationship Id="rId252" Type="http://schemas.openxmlformats.org/officeDocument/2006/relationships/hyperlink" Target="https://www.raiseright.com/blog/how-to-retain-students-private-school-retention" TargetMode="External"/><Relationship Id="rId47" Type="http://schemas.openxmlformats.org/officeDocument/2006/relationships/hyperlink" Target="https://privateschoolreview.com/san-francisco-waldorf-high-school-profile" TargetMode="External"/><Relationship Id="rId68" Type="http://schemas.openxmlformats.org/officeDocument/2006/relationships/hyperlink" Target="https://www.sfchronicle.com/bayarea/article/academy-of-thought-and-industry-19532299.php" TargetMode="External"/><Relationship Id="rId89" Type="http://schemas.openxmlformats.org/officeDocument/2006/relationships/hyperlink" Target="https://www.ncahuskies.org/admissions-faq" TargetMode="External"/><Relationship Id="rId112" Type="http://schemas.openxmlformats.org/officeDocument/2006/relationships/hyperlink" Target="https://www.ismonaco.org/" TargetMode="External"/><Relationship Id="rId133" Type="http://schemas.openxmlformats.org/officeDocument/2006/relationships/hyperlink" Target="Source:%20Wikipedia" TargetMode="External"/><Relationship Id="rId154" Type="http://schemas.openxmlformats.org/officeDocument/2006/relationships/hyperlink" Target="https://ibo.org/become-an-ib-school/moving-forward-as-an-ib-world-school/" TargetMode="External"/><Relationship Id="rId175" Type="http://schemas.openxmlformats.org/officeDocument/2006/relationships/hyperlink" Target="https://www.researchgate.net/publication/289630332_Teacher_retention_in_international_schools_The_key_role_of_school_leadership" TargetMode="External"/><Relationship Id="rId196" Type="http://schemas.openxmlformats.org/officeDocument/2006/relationships/hyperlink" Target="https://www.niche.com/about/enrollment-insights/k-12-enrollment-marketing-lessons-from-2024/" TargetMode="External"/><Relationship Id="rId200" Type="http://schemas.openxmlformats.org/officeDocument/2006/relationships/hyperlink" Target="https://www.raiseright.com/blog/how-to-retain-students-private-school-retention" TargetMode="External"/><Relationship Id="rId16" Type="http://schemas.openxmlformats.org/officeDocument/2006/relationships/hyperlink" Target="https://www.sfchronicle.com/personal-finance/article/bay-area-top-private-high-schools-19810914.php" TargetMode="External"/><Relationship Id="rId221" Type="http://schemas.openxmlformats.org/officeDocument/2006/relationships/hyperlink" Target="https://www.edweek.org/ew/articles/2003/04/23/32finesbar.h22.html" TargetMode="External"/><Relationship Id="rId242" Type="http://schemas.openxmlformats.org/officeDocument/2006/relationships/hyperlink" Target="https://www.weforum.org/agenda/2023/09/climate-education-systems/" TargetMode="External"/><Relationship Id="rId263" Type="http://schemas.openxmlformats.org/officeDocument/2006/relationships/hyperlink" Target="https://fordhaminstitute.org/national/commentary/why-and-how-parents-choose-schools" TargetMode="External"/><Relationship Id="rId37" Type="http://schemas.openxmlformats.org/officeDocument/2006/relationships/hyperlink" Target="https://www.niche.com/k12/new-covenant-academy-los-angeles-ca/" TargetMode="External"/><Relationship Id="rId58" Type="http://schemas.openxmlformats.org/officeDocument/2006/relationships/hyperlink" Target="https://ecis.isadtf.org/research-on-small-schools/" TargetMode="External"/><Relationship Id="rId79" Type="http://schemas.openxmlformats.org/officeDocument/2006/relationships/hyperlink" Target="https://www.newmanboston.org/academics" TargetMode="External"/><Relationship Id="rId102" Type="http://schemas.openxmlformats.org/officeDocument/2006/relationships/hyperlink" Target="https://www.kipp.org/approach/k12-excellence/" TargetMode="External"/><Relationship Id="rId123" Type="http://schemas.openxmlformats.org/officeDocument/2006/relationships/hyperlink" Target="https://www.the74million.org/article/kipp-middle-and-high-school-students-have-far-higher-college-completion-rates/?" TargetMode="External"/><Relationship Id="rId144" Type="http://schemas.openxmlformats.org/officeDocument/2006/relationships/hyperlink" Target="https://teaching-certification.com/italian-teacher-certification/" TargetMode="External"/><Relationship Id="rId90" Type="http://schemas.openxmlformats.org/officeDocument/2006/relationships/hyperlink" Target="https://www.ncahuskies.org/ib" TargetMode="External"/><Relationship Id="rId165" Type="http://schemas.openxmlformats.org/officeDocument/2006/relationships/hyperlink" Target="https://www.spanish.academy/blog/heritage-spanish-vs-academic-spanish-what-should-you-teach-first/" TargetMode="External"/><Relationship Id="rId186" Type="http://schemas.openxmlformats.org/officeDocument/2006/relationships/hyperlink" Target="https://www.publicschoolreview.com/blog/us-public-vs-private-schools-2025-guide" TargetMode="External"/><Relationship Id="rId211" Type="http://schemas.openxmlformats.org/officeDocument/2006/relationships/hyperlink" Target="https://www.ibo.org/news/news-list/dp-and-cp-students-have-excellent-higher-education-outcomes/" TargetMode="External"/><Relationship Id="rId232" Type="http://schemas.openxmlformats.org/officeDocument/2006/relationships/hyperlink" Target="https://educationdata.org/public-education-spending-statistics" TargetMode="External"/><Relationship Id="rId253" Type="http://schemas.openxmlformats.org/officeDocument/2006/relationships/hyperlink" Target="https://www.waysidepublishing.com/teaching-resources/instructional-strategies-to-support-heritage-learners-in-the-spanish-classroom" TargetMode="External"/><Relationship Id="rId27" Type="http://schemas.openxmlformats.org/officeDocument/2006/relationships/hyperlink" Target="s3://research-documents-prod-iad/arn:aws:ds:us-east-1:764946308314:user/d-9067271e9d/S-1-5-21-1407069837-2091007605-538272213-10964165:::2da21276-cb5c-4aba-9351-29e96db296b7/9ab89280-d902-41d1-8c28-ff81d009d3f1/la_scuola_full_prompt.docx" TargetMode="External"/><Relationship Id="rId48" Type="http://schemas.openxmlformats.org/officeDocument/2006/relationships/hyperlink" Target="Source:%20Wikipedia" TargetMode="External"/><Relationship Id="rId69" Type="http://schemas.openxmlformats.org/officeDocument/2006/relationships/hyperlink" Target="https://networkforpubliceducation.org/blog-content/shawgi-tell-hundreds-of-charter-schools-will-fail-close-and-abandon-thousands-of-families-in-2025/" TargetMode="External"/><Relationship Id="rId113" Type="http://schemas.openxmlformats.org/officeDocument/2006/relationships/hyperlink" Target="https://www.ismonaco.org/accreditations/" TargetMode="External"/><Relationship Id="rId134" Type="http://schemas.openxmlformats.org/officeDocument/2006/relationships/hyperlink" Target="https://teaching-certification.com/italian-teacher-certification/" TargetMode="External"/><Relationship Id="rId80" Type="http://schemas.openxmlformats.org/officeDocument/2006/relationships/hyperlink" Target="https://www.newmanboston.org/academics" TargetMode="External"/><Relationship Id="rId155" Type="http://schemas.openxmlformats.org/officeDocument/2006/relationships/hyperlink" Target="https://journals.sagepub.com/doi/10.3102/01623737241228829" TargetMode="External"/><Relationship Id="rId176" Type="http://schemas.openxmlformats.org/officeDocument/2006/relationships/hyperlink" Target="https://www.researchgate.net/publication/289630332_Teacher_retention_in_international_schools_The_key_role_of_school_leadership" TargetMode="External"/><Relationship Id="rId197" Type="http://schemas.openxmlformats.org/officeDocument/2006/relationships/hyperlink" Target="https://www.nboa.org/net-assets/article/10-warning-signs-of-financial-distress-at-your-school" TargetMode="External"/><Relationship Id="rId201" Type="http://schemas.openxmlformats.org/officeDocument/2006/relationships/hyperlink" Target="https://www.nea.org/nea-today/all-news-articles/are-you-ready-teach-multilingual-classrooms" TargetMode="External"/><Relationship Id="rId222" Type="http://schemas.openxmlformats.org/officeDocument/2006/relationships/hyperlink" Target="https://journals.sagepub.com/doi/10.3102/01623737241228829" TargetMode="External"/><Relationship Id="rId243" Type="http://schemas.openxmlformats.org/officeDocument/2006/relationships/hyperlink" Target="https://www.weforum.org/agenda/2023/09/climate-education-systems/" TargetMode="External"/><Relationship Id="rId264" Type="http://schemas.openxmlformats.org/officeDocument/2006/relationships/hyperlink" Target="https://www.edweek.org/ew/articles/2011/05/26/33condition.h30.html" TargetMode="External"/><Relationship Id="rId17" Type="http://schemas.openxmlformats.org/officeDocument/2006/relationships/hyperlink" Target="https://www.privateschoolreview.com/california/san-francisco/high" TargetMode="External"/><Relationship Id="rId38" Type="http://schemas.openxmlformats.org/officeDocument/2006/relationships/hyperlink" Target="https://journals.sagepub.com/doi/10.3102/01623737241228829" TargetMode="External"/><Relationship Id="rId59" Type="http://schemas.openxmlformats.org/officeDocument/2006/relationships/hyperlink" Target="https://ecis.isadtf.org/research-on-small-schools/" TargetMode="External"/><Relationship Id="rId103" Type="http://schemas.openxmlformats.org/officeDocument/2006/relationships/hyperlink" Target="https://kippchicago.org/whole-child-initiative/issue/2/embracing-an-inclusive-and-challenging-curriculum/" TargetMode="External"/><Relationship Id="rId124" Type="http://schemas.openxmlformats.org/officeDocument/2006/relationships/hyperlink" Target="https://www.newmanboston.org/academics/college-counseling" TargetMode="External"/><Relationship Id="rId70" Type="http://schemas.openxmlformats.org/officeDocument/2006/relationships/hyperlink" Target="https://www.privateschoolreview.com/the-newman-school-profile/02116" TargetMode="External"/><Relationship Id="rId91" Type="http://schemas.openxmlformats.org/officeDocument/2006/relationships/hyperlink" Target="https://www.ismonaco.org/news-calendar/news/ism-achieves-full-international-baccalaureate-ib-world-continuum-school-status/" TargetMode="External"/><Relationship Id="rId145" Type="http://schemas.openxmlformats.org/officeDocument/2006/relationships/hyperlink" Target="https://www.bgsu.edu/news/online-media-newsroom/2022/10/bgsu-research-explores-reasons-for-and-possible-solutions-to-shortage-of-world-language-teachers.html" TargetMode="External"/><Relationship Id="rId166" Type="http://schemas.openxmlformats.org/officeDocument/2006/relationships/hyperlink" Target="https://www.heritagelanguagestory.org/blog/heritage-language-education-a-new-and-growing-field" TargetMode="External"/><Relationship Id="rId187" Type="http://schemas.openxmlformats.org/officeDocument/2006/relationships/hyperlink" Target="https://www.edchoice.org/engage/the-supply-side-of-school-choice-what-happens-to-private-school-tuition-when-demand-grows/" TargetMode="External"/><Relationship Id="rId1" Type="http://schemas.openxmlformats.org/officeDocument/2006/relationships/numbering" Target="numbering.xml"/><Relationship Id="rId212" Type="http://schemas.openxmlformats.org/officeDocument/2006/relationships/hyperlink" Target="https://www.ibo.org/research/outcomes-research/diploma-studies/us-postsecondary-outcomes/" TargetMode="External"/><Relationship Id="rId233" Type="http://schemas.openxmlformats.org/officeDocument/2006/relationships/hyperlink" Target="https://www.sfchronicle.com/personal-finance/article/bay-area-top-private-high-schools-19810914.php" TargetMode="External"/><Relationship Id="rId254" Type="http://schemas.openxmlformats.org/officeDocument/2006/relationships/hyperlink" Target="https://www.wweek.com/news/schools/2024/12/01/multilingual-learners-have-the-states-poorest-test-results/" TargetMode="External"/><Relationship Id="rId28" Type="http://schemas.openxmlformats.org/officeDocument/2006/relationships/hyperlink" Target="https://en.wikipedia.org/wiki/The_Newman_School" TargetMode="External"/><Relationship Id="rId49" Type="http://schemas.openxmlformats.org/officeDocument/2006/relationships/hyperlink" Target="https://www.ht-la.org/" TargetMode="External"/><Relationship Id="rId114" Type="http://schemas.openxmlformats.org/officeDocument/2006/relationships/hyperlink" Target="https://www.kipptexas.org/teaching" TargetMode="External"/><Relationship Id="rId60" Type="http://schemas.openxmlformats.org/officeDocument/2006/relationships/hyperlink" Target="https://ecis.isadtf.org/research-on-small-schools/" TargetMode="External"/><Relationship Id="rId81" Type="http://schemas.openxmlformats.org/officeDocument/2006/relationships/hyperlink" Target="https://www.newmanboston.org/page/academics/middle-school" TargetMode="External"/><Relationship Id="rId135" Type="http://schemas.openxmlformats.org/officeDocument/2006/relationships/hyperlink" Target="https://www.bgsu.edu/news/online-media-newsroom/2022/10/bgsu-research-explores-reasons-for-and-possible-solutions-to-shortage-of-world-language-teachers.html" TargetMode="External"/><Relationship Id="rId156" Type="http://schemas.openxmlformats.org/officeDocument/2006/relationships/hyperlink" Target="https://www.raiseright.com/blog/how-to-retain-students-private-school-retention" TargetMode="External"/><Relationship Id="rId177" Type="http://schemas.openxmlformats.org/officeDocument/2006/relationships/hyperlink" Target="https://www.ei-ie.org/en/item/31459:new-talis-data-half-of-young-teachers-plan-to-leave-the-profession" TargetMode="External"/><Relationship Id="rId198" Type="http://schemas.openxmlformats.org/officeDocument/2006/relationships/hyperlink" Target="https://www.raiseright.com/blog/how-to-retain-students-private-school-retention" TargetMode="External"/><Relationship Id="rId202" Type="http://schemas.openxmlformats.org/officeDocument/2006/relationships/hyperlink" Target="https://www.researchgate.net/publication/289630332_Teacher_retention_in_international_schools_The_key_role_of_school_leadership" TargetMode="External"/><Relationship Id="rId223" Type="http://schemas.openxmlformats.org/officeDocument/2006/relationships/hyperlink" Target="https://www.ibo.org/news/news-list/dp-and-cp-students-have-excellent-higher-education-outcomes/" TargetMode="External"/><Relationship Id="rId244" Type="http://schemas.openxmlformats.org/officeDocument/2006/relationships/hyperlink" Target="https://www.edweek.org/policy-politics/bilingual-teachers-are-in-short-supply-how-can-schools-cultivate-their-own/2019/03" TargetMode="External"/><Relationship Id="rId18" Type="http://schemas.openxmlformats.org/officeDocument/2006/relationships/hyperlink" Target="https://www.edweek.org/teaching-learning/dual-language-programs-are-hobbled-by-a-catch-22/2025/10" TargetMode="External"/><Relationship Id="rId39" Type="http://schemas.openxmlformats.org/officeDocument/2006/relationships/hyperlink" Target="https://www.atlantamagazine.com/guide/education-2/atlanta-international-school/" TargetMode="External"/><Relationship Id="rId265" Type="http://schemas.openxmlformats.org/officeDocument/2006/relationships/header" Target="header1.xml"/><Relationship Id="rId50" Type="http://schemas.openxmlformats.org/officeDocument/2006/relationships/hyperlink" Target="https://www.kippnyc.org/results" TargetMode="External"/><Relationship Id="rId104" Type="http://schemas.openxmlformats.org/officeDocument/2006/relationships/hyperlink" Target="https://www.kipptexas.org/teaching" TargetMode="External"/><Relationship Id="rId125" Type="http://schemas.openxmlformats.org/officeDocument/2006/relationships/hyperlink" Target="https://ibo.org/research/outcomes-research/diploma-studies/us-postsecondary-outcomes/" TargetMode="External"/><Relationship Id="rId146" Type="http://schemas.openxmlformats.org/officeDocument/2006/relationships/hyperlink" Target="https://www.bgsu.edu/news/online-media-newsroom/2022/10/bgsu-research-explores-reasons-for-and-possible-solutions-to-shortage-of-world-language-teachers.html" TargetMode="External"/><Relationship Id="rId167" Type="http://schemas.openxmlformats.org/officeDocument/2006/relationships/hyperlink" Target="https://whichschooladvisor.com/uk/school-news/ib-results-2025-global-ib-average-score-is-3058" TargetMode="External"/><Relationship Id="rId188" Type="http://schemas.openxmlformats.org/officeDocument/2006/relationships/hyperlink" Target="https://fordhaminstitute.org/national/commentary/why-and-how-parents-choose-schools" TargetMode="External"/><Relationship Id="rId71" Type="http://schemas.openxmlformats.org/officeDocument/2006/relationships/hyperlink" Target="https://www.newmanboston.org/admissions/american-student-applicants/faqs" TargetMode="External"/><Relationship Id="rId92" Type="http://schemas.openxmlformats.org/officeDocument/2006/relationships/hyperlink" Target="https://www.ismonaco.org/learning/" TargetMode="External"/><Relationship Id="rId213" Type="http://schemas.openxmlformats.org/officeDocument/2006/relationships/hyperlink" Target="https://www.ibo.org/research/outcomes-research/diploma-studies/us-postsecondary-outcomes/" TargetMode="External"/><Relationship Id="rId234" Type="http://schemas.openxmlformats.org/officeDocument/2006/relationships/hyperlink" Target="https://www.privateschoolreview.com/california/san-francisco/high" TargetMode="External"/><Relationship Id="rId2" Type="http://schemas.openxmlformats.org/officeDocument/2006/relationships/styles" Target="styles.xml"/><Relationship Id="rId29" Type="http://schemas.openxmlformats.org/officeDocument/2006/relationships/hyperlink" Target="https://www.prepreview.com/school/Newman_School.html" TargetMode="External"/><Relationship Id="rId255" Type="http://schemas.openxmlformats.org/officeDocument/2006/relationships/hyperlink" Target="https://www.nea.org/nea-today/all-news-articles/are-you-ready-teach-multilingual-classrooms" TargetMode="External"/><Relationship Id="rId40" Type="http://schemas.openxmlformats.org/officeDocument/2006/relationships/hyperlink" Target="https://www.aischool.org/languages/" TargetMode="External"/><Relationship Id="rId115" Type="http://schemas.openxmlformats.org/officeDocument/2006/relationships/hyperlink" Target="https://www.ismonaco.org/learning/" TargetMode="External"/><Relationship Id="rId136" Type="http://schemas.openxmlformats.org/officeDocument/2006/relationships/hyperlink" Target="https://www.kqed.org/news/12037206/why-is-private-schooling-so-popular-in-the-san-francisco-bay-area" TargetMode="External"/><Relationship Id="rId157" Type="http://schemas.openxmlformats.org/officeDocument/2006/relationships/hyperlink" Target="https://blog.blackbaud.com/enrollment-threats-for-private-school-onboarding/" TargetMode="External"/><Relationship Id="rId178" Type="http://schemas.openxmlformats.org/officeDocument/2006/relationships/hyperlink" Target="https://journals.sagepub.com/doi/10.1177/14752409241302390" TargetMode="External"/><Relationship Id="rId61" Type="http://schemas.openxmlformats.org/officeDocument/2006/relationships/hyperlink" Target="https://steinhardt.nyu.edu/research-alliance/research/publications/inside-success" TargetMode="External"/><Relationship Id="rId82" Type="http://schemas.openxmlformats.org/officeDocument/2006/relationships/hyperlink" Target="https://www.newmanboston.org/about/careers" TargetMode="External"/><Relationship Id="rId199" Type="http://schemas.openxmlformats.org/officeDocument/2006/relationships/hyperlink" Target="https://www.raiseright.com/blog/how-to-retain-students-private-school-retention" TargetMode="External"/><Relationship Id="rId203" Type="http://schemas.openxmlformats.org/officeDocument/2006/relationships/hyperlink" Target="https://www.researchgate.net/publication/383081064_Bilingual_Education_Models_Comparative_Analysis_of_Efficacy_and_Outcomes" TargetMode="External"/><Relationship Id="rId19" Type="http://schemas.openxmlformats.org/officeDocument/2006/relationships/hyperlink" Target="https://www.edweek.org/policy-politics/bilingual-teachers-are-in-short-supply-how-can-schools-cultivate-their-own/2019/03" TargetMode="External"/><Relationship Id="rId224" Type="http://schemas.openxmlformats.org/officeDocument/2006/relationships/hyperlink" Target="https://ibo.org/research/outcomes-research/diploma-studies/us-postsecondary-outcomes/" TargetMode="External"/><Relationship Id="rId245" Type="http://schemas.openxmlformats.org/officeDocument/2006/relationships/hyperlink" Target="https://www.revisionvillage.com/ib-ess/" TargetMode="External"/><Relationship Id="rId266" Type="http://schemas.openxmlformats.org/officeDocument/2006/relationships/footer" Target="footer1.xml"/><Relationship Id="rId30" Type="http://schemas.openxmlformats.org/officeDocument/2006/relationships/hyperlink" Target="https://www.newmanboston.org/about/careers" TargetMode="External"/><Relationship Id="rId105" Type="http://schemas.openxmlformats.org/officeDocument/2006/relationships/hyperlink" Target="https://www.newmanboston.org/about/careers" TargetMode="External"/><Relationship Id="rId126" Type="http://schemas.openxmlformats.org/officeDocument/2006/relationships/hyperlink" Target="https://www.ismonaco.org/join-our-community/as-a-professional/" TargetMode="External"/><Relationship Id="rId147" Type="http://schemas.openxmlformats.org/officeDocument/2006/relationships/hyperlink" Target="https://educationdata.org/public-education-spending-statistics" TargetMode="External"/><Relationship Id="rId168" Type="http://schemas.openxmlformats.org/officeDocument/2006/relationships/hyperlink" Target="https://ibo.org/research/programme-impact-research/diploma-studies/the-international-baccalaureate-bilingual-diploma-global-trends-pathways-and-predictors-of-attainment-2014/" TargetMode="External"/><Relationship Id="rId51" Type="http://schemas.openxmlformats.org/officeDocument/2006/relationships/hyperlink" Target="https://en.wikipedia.org/wiki/International_School_of_Monaco" TargetMode="External"/><Relationship Id="rId72" Type="http://schemas.openxmlformats.org/officeDocument/2006/relationships/hyperlink" Target="https://www.newmanboston.org/admissions/faq" TargetMode="External"/><Relationship Id="rId93" Type="http://schemas.openxmlformats.org/officeDocument/2006/relationships/hyperlink" Target="https://www.ismonaco.org/" TargetMode="External"/><Relationship Id="rId189" Type="http://schemas.openxmlformats.org/officeDocument/2006/relationships/hyperlink" Target="https://fordhaminstitute.org/national/commentary/why-and-how-parents-choose-schools" TargetMode="External"/><Relationship Id="rId3" Type="http://schemas.openxmlformats.org/officeDocument/2006/relationships/settings" Target="settings.xml"/><Relationship Id="rId214" Type="http://schemas.openxmlformats.org/officeDocument/2006/relationships/hyperlink" Target="https://www.ibo.org/programmes/career-related-programme/curriculum/diploma-programme-courses/" TargetMode="External"/><Relationship Id="rId235" Type="http://schemas.openxmlformats.org/officeDocument/2006/relationships/hyperlink" Target="https://sais.org/resource/financial-resilience/" TargetMode="External"/><Relationship Id="rId256" Type="http://schemas.openxmlformats.org/officeDocument/2006/relationships/hyperlink" Target="https://www.edweek.org/policy-politics/bilingual-teachers-are-in-short-supply-how-can-schools-cultivate-their-own/2019/03" TargetMode="External"/><Relationship Id="rId116" Type="http://schemas.openxmlformats.org/officeDocument/2006/relationships/hyperlink" Target="https://www.ncahuskies.org/copy-of-international-baccalaureate" TargetMode="External"/><Relationship Id="rId137" Type="http://schemas.openxmlformats.org/officeDocument/2006/relationships/hyperlink" Target="https://www.sfchronicle.com/personal-finance/article/bay-area-top-private-high-schools-19810914.php" TargetMode="External"/><Relationship Id="rId158" Type="http://schemas.openxmlformats.org/officeDocument/2006/relationships/hyperlink" Target="https://blog.blackbaud.com/enrollment-threats-for-private-school-onboarding/" TargetMode="External"/><Relationship Id="rId20" Type="http://schemas.openxmlformats.org/officeDocument/2006/relationships/hyperlink" Target="https://www.raiseright.com/blog/how-to-retain-students-private-school-retention" TargetMode="External"/><Relationship Id="rId41" Type="http://schemas.openxmlformats.org/officeDocument/2006/relationships/hyperlink" Target="https://privateschoolreview.com/french-american-school-of-princeton-profile" TargetMode="External"/><Relationship Id="rId62" Type="http://schemas.openxmlformats.org/officeDocument/2006/relationships/hyperlink" Target="https://ecis.isadtf.org/research-on-small-schools/" TargetMode="External"/><Relationship Id="rId83" Type="http://schemas.openxmlformats.org/officeDocument/2006/relationships/hyperlink" Target="https://www.newmanboston.org/about/faculty-and-staff" TargetMode="External"/><Relationship Id="rId179" Type="http://schemas.openxmlformats.org/officeDocument/2006/relationships/hyperlink" Target="https://iscresearch.com/reports/teacher-recruitment-retention/" TargetMode="External"/><Relationship Id="rId190" Type="http://schemas.openxmlformats.org/officeDocument/2006/relationships/hyperlink" Target="https://fordhaminstitute.org/national/commentary/why-and-how-parents-choose-schools" TargetMode="External"/><Relationship Id="rId204" Type="http://schemas.openxmlformats.org/officeDocument/2006/relationships/hyperlink" Target="https://www.researchgate.net/publication/383081064_Bilingual_Education_Models_Comparative_Analysis_of_Efficacy_and_Outcomes" TargetMode="External"/><Relationship Id="rId225" Type="http://schemas.openxmlformats.org/officeDocument/2006/relationships/hyperlink" Target="https://www.weforum.org/agenda/2023/09/climate-education-systems/" TargetMode="External"/><Relationship Id="rId246" Type="http://schemas.openxmlformats.org/officeDocument/2006/relationships/hyperlink" Target="https://www.ibo.org/news/news-list/dp-and-cp-students-have-excellent-higher-education-outcomes/" TargetMode="External"/><Relationship Id="rId267" Type="http://schemas.openxmlformats.org/officeDocument/2006/relationships/footer" Target="footer2.xml"/><Relationship Id="rId106" Type="http://schemas.openxmlformats.org/officeDocument/2006/relationships/hyperlink" Target="https://www.newmanboston.org/academics/college-counseling" TargetMode="External"/><Relationship Id="rId127" Type="http://schemas.openxmlformats.org/officeDocument/2006/relationships/hyperlink" Target="https://www.newmanboston.org/about/faculty-and-staff" TargetMode="External"/><Relationship Id="rId10" Type="http://schemas.openxmlformats.org/officeDocument/2006/relationships/hyperlink" Target="https://www.researchgate.net/publication/383081064_Bilingual_Education_Models_Comparative_Analysis_of_Efficacy_and_Outcomes" TargetMode="External"/><Relationship Id="rId31" Type="http://schemas.openxmlformats.org/officeDocument/2006/relationships/hyperlink" Target="https://www.newmanboston.org/academics/college-counseling" TargetMode="External"/><Relationship Id="rId52" Type="http://schemas.openxmlformats.org/officeDocument/2006/relationships/hyperlink" Target="https://www.ib-schools.com/league-tables/eu-top-ib-schools" TargetMode="External"/><Relationship Id="rId73" Type="http://schemas.openxmlformats.org/officeDocument/2006/relationships/hyperlink" Target="https://www.ncahuskies.org/about" TargetMode="External"/><Relationship Id="rId94" Type="http://schemas.openxmlformats.org/officeDocument/2006/relationships/hyperlink" Target="https://www.ismonaco.org/learning/" TargetMode="External"/><Relationship Id="rId148" Type="http://schemas.openxmlformats.org/officeDocument/2006/relationships/hyperlink" Target="https://www.ibo.org/become-an-ib-school/fees-and-services/fees-for-candidate-schools/" TargetMode="External"/><Relationship Id="rId169" Type="http://schemas.openxmlformats.org/officeDocument/2006/relationships/hyperlink" Target="https://hedcoinstitute.uoregon.edu/blog/20/multilingual-learners-mclass-multitudes" TargetMode="External"/><Relationship Id="rId4" Type="http://schemas.openxmlformats.org/officeDocument/2006/relationships/webSettings" Target="webSettings.xml"/><Relationship Id="rId180" Type="http://schemas.openxmlformats.org/officeDocument/2006/relationships/hyperlink" Target="https://www.chalkbeat.org/philadelphia/2004/3/10/22183714/analysis-looking-at-all-the-costs-small-schools-make-sense/" TargetMode="External"/><Relationship Id="rId215" Type="http://schemas.openxmlformats.org/officeDocument/2006/relationships/hyperlink" Target="https://www.weforum.org/agenda/2023/09/climate-education-systems/" TargetMode="External"/><Relationship Id="rId236" Type="http://schemas.openxmlformats.org/officeDocument/2006/relationships/hyperlink" Target="https://www.edweek.org/policy-politics/bilingual-teachers-are-in-short-supply-how-can-schools-cultivate-their-own/2019/03" TargetMode="External"/><Relationship Id="rId257" Type="http://schemas.openxmlformats.org/officeDocument/2006/relationships/hyperlink" Target="https://www.researchgate.net/publication/289630332_Teacher_retention_in_international_schools_The_key_role_of_school_leadership" TargetMode="External"/><Relationship Id="rId42" Type="http://schemas.openxmlformats.org/officeDocument/2006/relationships/hyperlink" Target="https://www.ecoleprinceton.org/" TargetMode="External"/><Relationship Id="rId84" Type="http://schemas.openxmlformats.org/officeDocument/2006/relationships/hyperlink" Target="https://privateschoolreview.com/the-newman-school-profile" TargetMode="External"/><Relationship Id="rId138" Type="http://schemas.openxmlformats.org/officeDocument/2006/relationships/hyperlink" Target="https://www.privateschoolreview.com/california/san-francisco/high" TargetMode="External"/><Relationship Id="rId191" Type="http://schemas.openxmlformats.org/officeDocument/2006/relationships/hyperlink" Target="https://www.edweek.org/ew/articles/2011/05/26/33condition.h30.html" TargetMode="External"/><Relationship Id="rId205" Type="http://schemas.openxmlformats.org/officeDocument/2006/relationships/hyperlink" Target="https://www.reigeluth.net/structure" TargetMode="External"/><Relationship Id="rId247" Type="http://schemas.openxmlformats.org/officeDocument/2006/relationships/hyperlink" Target="https://strawbees.com/en-gb/blog/steam-education?hsLang=en-gb" TargetMode="External"/><Relationship Id="rId107" Type="http://schemas.openxmlformats.org/officeDocument/2006/relationships/hyperlink" Target="https://www.ncahuskies.org/program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24064</Words>
  <Characters>137166</Characters>
  <Application>Microsoft Office Word</Application>
  <DocSecurity>0</DocSecurity>
  <Lines>1143</Lines>
  <Paragraphs>321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160909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Neill (Mic), Mical</dc:creator>
  <cp:keywords/>
  <cp:lastModifiedBy>Neill (Mic), Mical</cp:lastModifiedBy>
  <cp:revision>2</cp:revision>
  <dcterms:created xsi:type="dcterms:W3CDTF">2025-10-27T00:24:00Z</dcterms:created>
  <dcterms:modified xsi:type="dcterms:W3CDTF">2025-10-27T00:24:00Z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2025-10-27T00:24:33Z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f3de7721-a82e-412f-92e6-b8f13dffe468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