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MICAL NEILL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San Francisco Bay Area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</w:t>
      </w:r>
      <w:r>
        <w:rPr>
          <w:rFonts w:ascii="Calibri" w:cs="Calibri" w:eastAsia="Calibri" w:hAnsi="Calibri"/>
          <w:sz w:val="22"/>
          <w:szCs w:val="22"/>
        </w:rPr>
        <w:t xml:space="preserve">(415) 465-0568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</w:t>
      </w:r>
      <w:r>
        <w:rPr>
          <w:rFonts w:ascii="Calibri" w:cs="Calibri" w:eastAsia="Calibri" w:hAnsi="Calibri"/>
          <w:sz w:val="22"/>
          <w:szCs w:val="22"/>
        </w:rPr>
        <w:t xml:space="preserve">micalrneill@gmail.com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linkedin.com/in/mical-neill-79176412</w:t>
      </w:r>
    </w:p>
    <w:p>
      <w:pPr>
        <w:pBdr>
          <w:bottom w:val="single" w:color="2B579A" w:sz="6"/>
        </w:pBdr>
        <w:spacing w:before="120" w:after="10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AI Outcomes specialist with 11+ years at Amazon shipping production AI systems—not demos. Deep expertise crafting effective prompts and guiding AI agents for real business workflows, with hands-on experience across modern AI platforms (Claude, OpenAI, Bedrock). Proven ability to partner with executive sponsors and end users to identify high-impact use cases, translate business needs into practical AI solutions, and drive measurable adoption. Strong understanding of what LLMs can and cannot do, with product sense to spot high-value applications across diverse job functions. Technical depth to work with engineers without being on the critical path for production code.</w:t>
      </w:r>
    </w:p>
    <w:p>
      <w:pPr>
        <w:pBdr>
          <w:bottom w:val="single" w:color="2B579A" w:sz="6"/>
        </w:pBdr>
        <w:spacing w:before="120" w:after="10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CORE COMPETENCIES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AI Agent Design &amp; Prompting  •  LLM Capabilities &amp; Limitations  •  Use Case Discovery &amp; Prioritization  •  Business Process Redesign  •  Executive &amp; End-User Engagement  •  Pilot Scoping &amp; Rollout  •  Adoption &amp; Expansion Strategy  •  RAG &amp; Knowledge Retrieval  •  Cross-Functional Collaboration  •  Product Sense &amp; User Empathy  •  Python  •  SQL</w:t>
      </w:r>
    </w:p>
    <w:p>
      <w:pPr>
        <w:pBdr>
          <w:bottom w:val="single" w:color="2B579A" w:sz="6"/>
        </w:pBdr>
        <w:spacing w:before="120" w:after="12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INDEPENDENT PROJECT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Palette Framework – Agentic AI Collaboration System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Personal Project  |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built AI agents for real workflows—shipped outcomes, iterated based on usage, not just demos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Created taxonomy of 111 Reusable Intervention Units (RIUs) mapping business problems to AI agent capabilities with reliability tracking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Implemented RAG-based retrieval and memory systems for context-aware, production-grade AI outputs across long-running sessions</w:t>
      </w:r>
    </w:p>
    <w:p>
      <w:pPr>
        <w:pBdr>
          <w:bottom w:val="single" w:color="2B579A" w:sz="6"/>
        </w:pBdr>
        <w:spacing w:before="120" w:after="12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PROFESSIONAL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Program Manager – AI Outcomes &amp; Enablement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Amazon Web Services (AWS)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San Francisco, CA  |  March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Partner with executive sponsors and end users to identify high-impact AI use cases and turn them into measurable business outcomes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Translate business needs into clear problem statements, success metrics, and practical AI solutions; collaborate with Product and Engineering to shape priorities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Conduct discovery workshops, scope pilots, and guide rollouts driving breadth and depth of adoption across GTM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 and build AI agents for real customer and business workflows, including redesigning underlying processes to maximize impact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Debug and optimize prompts, context assembly, and retrieval logic—shipped outcomes, not just demos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Sr. Knowledge Engineer – Artificial General Intelligence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Amazon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San Francisco Bay Area  |  November 2023 – March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development of LLM grounding systems using RAG, improving factual accuracy of GenAI outputs—deep understanding of what LLMs can and cannot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AI-enabled platforms combining structured knowledge retrieval, prompting strategies, and decision-support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Partnered with engineering, product, and applied science teams—technical depth to collaborate effectively without being on critical path for code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Evaluated AI outcomes using sample tasks, iterating for quality, latency, and reliability in production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Taxonomist / Ontologist – Alexa Automotive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Amazon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Santa Clara, CA  |  April 2019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Spotted high-value AI applications across diverse job functions and user populations, designing clear guided experiences for end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knowledge retrieval systems powering customer-facing AI, improving accuracy and user satisfaction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analytical tools (Python, SQL) to analyze usage signals and customer feedback, informing roadmap and driving adoption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Led cross-functional initiatives bridging technology, data, business operations, and user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Knowledge Engineer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Amazon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Sunnyvale, CA  |  May 2017 – April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scaled structured knowledge systems supporting Alexa AI capabilities across multiple languages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Owned end-to-end data pipelines ensuring accuracy and reliability for production AI interactions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 Manager – Kaizen Team Representative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Amazon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  |  Cagliari, Italy  |  November 2013 – May 2017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consultative, customer-facing initiatives translating user feedback into process improvements with measurable outcomes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Identified high-impact opportunities and drove adoption across diverse user populations and job functions</w:t>
      </w:r>
    </w:p>
    <w:p>
      <w:pPr>
        <w:pBdr>
          <w:bottom w:val="single" w:color="2B579A" w:sz="6"/>
        </w:pBdr>
        <w:spacing w:before="120" w:after="10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Berkeley Data Analytics Boot Camp</w:t>
      </w:r>
      <w:r>
        <w:rPr>
          <w:rFonts w:ascii="Calibri" w:cs="Calibri" w:eastAsia="Calibri" w:hAnsi="Calibri"/>
          <w:sz w:val="22"/>
          <w:szCs w:val="22"/>
        </w:rPr>
        <w:t xml:space="preserve"> – UC Berkeley Extension, 2019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Python, SQL, data analysis, machine learning fundamentals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Master's Degree, Romance Languages, Literatures, and Linguistics</w:t>
      </w:r>
      <w:r>
        <w:rPr>
          <w:rFonts w:ascii="Calibri" w:cs="Calibri" w:eastAsia="Calibri" w:hAnsi="Calibri"/>
          <w:sz w:val="22"/>
          <w:szCs w:val="22"/>
        </w:rPr>
        <w:t xml:space="preserve"> – Université Paris-Sorbonne, 2006–2009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Arts, Comparative Literature and Spanish</w:t>
      </w:r>
      <w:r>
        <w:rPr>
          <w:rFonts w:ascii="Calibri" w:cs="Calibri" w:eastAsia="Calibri" w:hAnsi="Calibri"/>
          <w:sz w:val="22"/>
          <w:szCs w:val="22"/>
        </w:rPr>
        <w:t xml:space="preserve"> – San Francisco State University, 2001–2005</w:t>
      </w:r>
    </w:p>
    <w:p>
      <w:pPr>
        <w:pBdr>
          <w:bottom w:val="single" w:color="2B579A" w:sz="6"/>
        </w:pBdr>
        <w:spacing w:before="120" w:after="10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TECHNICAL SKILLS &amp; PLATFORMS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Platforms: </w:t>
      </w:r>
      <w:r>
        <w:rPr>
          <w:rFonts w:ascii="Calibri" w:cs="Calibri" w:eastAsia="Calibri" w:hAnsi="Calibri"/>
          <w:sz w:val="21"/>
          <w:szCs w:val="21"/>
        </w:rPr>
        <w:t xml:space="preserve">Claude, OpenAI/ChatGPT, Amazon Bedrock, RAG architectures, multi-agent orchestration, memory systems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Tools: </w:t>
      </w:r>
      <w:r>
        <w:rPr>
          <w:rFonts w:ascii="Calibri" w:cs="Calibri" w:eastAsia="Calibri" w:hAnsi="Calibri"/>
          <w:sz w:val="21"/>
          <w:szCs w:val="21"/>
        </w:rPr>
        <w:t xml:space="preserve">Python, SQL, API integration, data pipelines, prompt engineering, knowledge architecture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Methodologies: </w:t>
      </w:r>
      <w:r>
        <w:rPr>
          <w:rFonts w:ascii="Calibri" w:cs="Calibri" w:eastAsia="Calibri" w:hAnsi="Calibri"/>
          <w:sz w:val="21"/>
          <w:szCs w:val="21"/>
        </w:rPr>
        <w:t xml:space="preserve">Use case discovery, pilot scoping, adoption measurement, success criteria definition, AI outcome evaluation</w:t>
      </w:r>
    </w:p>
    <w:p>
      <w:pPr>
        <w:pBdr>
          <w:bottom w:val="single" w:color="2B579A" w:sz="6"/>
        </w:pBdr>
        <w:spacing w:before="120" w:after="100"/>
      </w:pPr>
      <w:r>
        <w:rPr>
          <w:rFonts w:ascii="Calibri" w:cs="Calibri" w:eastAsia="Calibri" w:hAnsi="Calibri"/>
          <w:b/>
          <w:bCs/>
          <w:caps/>
          <w:color w:val="2B579A"/>
          <w:sz w:val="24"/>
          <w:szCs w:val="24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 (Native)  •  French (Fluent)  •  Italian (Fluent)  •  Spanish (Proficient)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2026-02-09T17:47:04.202Z</dcterms:created>
  <dcterms:modified xsi:type="dcterms:W3CDTF">2026-02-09T17:47:04.203Z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