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D0DF00D" w14:textId="77777777" w:rsidR="005C5C7F" w:rsidRDefault="00DD04B6">
      <w:pPr>
        <w:pStyle w:val="Title"/>
        <w:jc w:val="center"/>
      </w:pPr>
      <w:bookmarkStart w:id="0" w:name="_590ismob2brk" w:colFirst="0" w:colLast="0"/>
      <w:bookmarkEnd w:id="0"/>
      <w:r>
        <w:t>Statistics Project II</w:t>
      </w:r>
    </w:p>
    <w:p w14:paraId="6ABEDD04" w14:textId="77777777" w:rsidR="005C5C7F" w:rsidRDefault="00DD04B6">
      <w:pPr>
        <w:pStyle w:val="Heading2"/>
      </w:pPr>
      <w:bookmarkStart w:id="1" w:name="_lxickva20ex9" w:colFirst="0" w:colLast="0"/>
      <w:bookmarkEnd w:id="1"/>
      <w:r>
        <w:t xml:space="preserve">Introduction </w:t>
      </w:r>
    </w:p>
    <w:p w14:paraId="3731C86E" w14:textId="77777777" w:rsidR="005C5C7F" w:rsidRDefault="00DD04B6">
      <w:r>
        <w:t>The study relates to a phone call marketing campaign directed by a banking institution to predict whether or not a client will participate in a term deposit. Term deposits are considered to be a more secure investment opportunity, somewhat protected from m</w:t>
      </w:r>
      <w:r>
        <w:t>arket fluctuations, as opposed to stocks. Generally, a client will invest a specific sum for a set amount of time (e.g. 5 months) with a predetermined interest rate. The investment is then pulled after the time has passed or prior to the acceptance date, t</w:t>
      </w:r>
      <w:r>
        <w:t xml:space="preserve">ypically with a penalty cost. </w:t>
      </w:r>
    </w:p>
    <w:p w14:paraId="0BE305F8" w14:textId="77777777" w:rsidR="005C5C7F" w:rsidRDefault="00DD04B6">
      <w:r>
        <w:t>The dataset contains the latest contact attempt to the clients, of which, the contact can be multiple times to determine whether or not the client will subscribe to a term deposit (campaign). In total, there are 41,188 observ</w:t>
      </w:r>
      <w:r>
        <w:t>ations. For social and economic context attributes, it should be noted that the indicators are assumed to be pulled from the general demographic, and are hence normalizing the data.</w:t>
      </w:r>
    </w:p>
    <w:p w14:paraId="1F68C50D" w14:textId="77777777" w:rsidR="005C5C7F" w:rsidRDefault="00DD04B6">
      <w:r>
        <w:t xml:space="preserve">Additional information concerning the dataset can be found at </w:t>
      </w:r>
      <w:hyperlink r:id="rId6">
        <w:r>
          <w:rPr>
            <w:color w:val="1155CC"/>
            <w:u w:val="single"/>
          </w:rPr>
          <w:t>UCI’s learning repository</w:t>
        </w:r>
      </w:hyperlink>
      <w:r>
        <w:t xml:space="preserve">. </w:t>
      </w:r>
    </w:p>
    <w:p w14:paraId="115C41EB" w14:textId="77777777" w:rsidR="005C5C7F" w:rsidRDefault="00DD04B6">
      <w:pPr>
        <w:pStyle w:val="Heading2"/>
      </w:pPr>
      <w:bookmarkStart w:id="2" w:name="_ueyfupkjrepv" w:colFirst="0" w:colLast="0"/>
      <w:bookmarkEnd w:id="2"/>
      <w:r>
        <w:t xml:space="preserve">Data Description  </w:t>
      </w:r>
    </w:p>
    <w:p w14:paraId="1B597EB5" w14:textId="77777777" w:rsidR="005C5C7F" w:rsidRDefault="00DD04B6">
      <w:r>
        <w:t xml:space="preserve">The full dataset provided by UCI is leveraged in the analysis. Variable descriptions and data types are listed in a comprehensive </w:t>
      </w:r>
      <w:hyperlink w:anchor="_ueyfupkjrepv">
        <w:r>
          <w:rPr>
            <w:color w:val="1155CC"/>
            <w:u w:val="single"/>
          </w:rPr>
          <w:t>ta</w:t>
        </w:r>
        <w:r>
          <w:rPr>
            <w:color w:val="1155CC"/>
            <w:u w:val="single"/>
          </w:rPr>
          <w:t>b</w:t>
        </w:r>
        <w:r>
          <w:rPr>
            <w:color w:val="1155CC"/>
            <w:u w:val="single"/>
          </w:rPr>
          <w:t>le</w:t>
        </w:r>
      </w:hyperlink>
      <w:r>
        <w:t xml:space="preserve"> in the appendix. UCI’s website describes that more than one contact to the same client is generally required to determine if the client has acquired a bank term deposit, thus our observations are </w:t>
      </w:r>
      <w:commentRangeStart w:id="3"/>
      <w:r>
        <w:t>not independent</w:t>
      </w:r>
      <w:commentRangeEnd w:id="3"/>
      <w:r>
        <w:commentReference w:id="3"/>
      </w:r>
      <w:r>
        <w:t xml:space="preserve">. However, the </w:t>
      </w:r>
      <w:r>
        <w:t>data does not outline a unique identifier for the individual contacts of any repeated measures analysis and it is assumed that the observations are independent. The variable duration is reported in seconds and scaling is recommended for linear regression o</w:t>
      </w:r>
      <w:r>
        <w:t>r random forest. Majority of the models applied in the analysis mapped below focuses on logistic regression, where scaling is not required due to the logistic transformation.</w:t>
      </w:r>
    </w:p>
    <w:p w14:paraId="535EB148" w14:textId="77777777" w:rsidR="005C5C7F" w:rsidRDefault="00DD04B6">
      <w:pPr>
        <w:pStyle w:val="Heading2"/>
      </w:pPr>
      <w:bookmarkStart w:id="4" w:name="_q5927dtu4fry" w:colFirst="0" w:colLast="0"/>
      <w:bookmarkEnd w:id="4"/>
      <w:r>
        <w:t>Exploratory Data Analysis (EDA)</w:t>
      </w:r>
    </w:p>
    <w:p w14:paraId="72C3F497" w14:textId="77777777" w:rsidR="005C5C7F" w:rsidRDefault="00DD04B6">
      <w:r>
        <w:t xml:space="preserve"> Initial inspection of the data reveals numerous factors with “unknown” listed as a viable category. </w:t>
      </w:r>
    </w:p>
    <w:p w14:paraId="628B3219" w14:textId="77777777" w:rsidR="005C5C7F" w:rsidRPr="00067BA1" w:rsidRDefault="00DD04B6">
      <w:r>
        <w:t xml:space="preserve">After determining that 26% of the data would be lost in removal of the observations in question, “unknown” is applied as its own level in the analysis. </w:t>
      </w:r>
    </w:p>
    <w:p w14:paraId="110DE2FE" w14:textId="77777777" w:rsidR="005C5C7F" w:rsidRDefault="00DD04B6">
      <w:r>
        <w:t xml:space="preserve">The variables with </w:t>
      </w:r>
      <w:r>
        <w:t>high level</w:t>
      </w:r>
      <w:r>
        <w:t>s</w:t>
      </w:r>
      <w:r>
        <w:t xml:space="preserve"> of “unknown” </w:t>
      </w:r>
      <w:r>
        <w:t>include</w:t>
      </w:r>
      <w:r>
        <w:t>: job, marital status, education, default (whether or not the customer has credit in default - failure to pay), housing loans, and person</w:t>
      </w:r>
      <w:r>
        <w:t xml:space="preserve">al loans. </w:t>
      </w:r>
      <w:r>
        <w:t>T</w:t>
      </w:r>
      <w:r>
        <w:t>he number of days</w:t>
      </w:r>
      <w:r>
        <w:t xml:space="preserve"> (</w:t>
      </w:r>
      <w:proofErr w:type="spellStart"/>
      <w:r>
        <w:t>pdays</w:t>
      </w:r>
      <w:proofErr w:type="spellEnd"/>
      <w:r>
        <w:t>)</w:t>
      </w:r>
      <w:r>
        <w:t xml:space="preserve"> passed since last contact </w:t>
      </w:r>
      <w:r>
        <w:t xml:space="preserve">also filled nulls with </w:t>
      </w:r>
      <w:r>
        <w:t xml:space="preserve"> </w:t>
      </w:r>
      <w:r>
        <w:t>“</w:t>
      </w:r>
      <w:r>
        <w:t>999</w:t>
      </w:r>
      <w:r>
        <w:t>”</w:t>
      </w:r>
      <w:r>
        <w:t xml:space="preserve">. </w:t>
      </w:r>
      <w:r>
        <w:t>T</w:t>
      </w:r>
      <w:r>
        <w:t>hese</w:t>
      </w:r>
      <w:r>
        <w:t xml:space="preserve"> are assumed</w:t>
      </w:r>
      <w:r>
        <w:t xml:space="preserve"> to be the same as “has not been contacted” and </w:t>
      </w:r>
      <w:proofErr w:type="spellStart"/>
      <w:r>
        <w:t>treated</w:t>
      </w:r>
      <w:r>
        <w:t>as</w:t>
      </w:r>
      <w:proofErr w:type="spellEnd"/>
      <w:r>
        <w:t xml:space="preserve"> zeros. </w:t>
      </w:r>
    </w:p>
    <w:p w14:paraId="5CC9F20E" w14:textId="77777777" w:rsidR="005C5C7F" w:rsidRDefault="00DD04B6">
      <w:r>
        <w:t>T</w:t>
      </w:r>
      <w:r>
        <w:t xml:space="preserve">rends </w:t>
      </w:r>
      <w:r>
        <w:t>discovered in relation</w:t>
      </w:r>
      <w:r>
        <w:t xml:space="preserve"> to whether or not </w:t>
      </w:r>
      <w:r>
        <w:t>clients</w:t>
      </w:r>
      <w:r>
        <w:t xml:space="preserve"> acquired a term deposit</w:t>
      </w:r>
      <w:r>
        <w:t xml:space="preserve"> includes</w:t>
      </w:r>
      <w:r>
        <w:t xml:space="preserve"> </w:t>
      </w:r>
      <w:r>
        <w:t xml:space="preserve">the </w:t>
      </w:r>
      <w:hyperlink w:anchor="_ef11jtpaey5f">
        <w:r>
          <w:rPr>
            <w:color w:val="1155CC"/>
            <w:u w:val="single"/>
          </w:rPr>
          <w:t>job description</w:t>
        </w:r>
      </w:hyperlink>
      <w:r>
        <w:t xml:space="preserve">, </w:t>
      </w:r>
      <w:r>
        <w:t xml:space="preserve">where </w:t>
      </w:r>
      <w:r>
        <w:t>students and retirees have a higher than average amount of term deposit acquisitions</w:t>
      </w:r>
      <w:r>
        <w:t>,</w:t>
      </w:r>
      <w:r>
        <w:t xml:space="preserve"> with 25 and 31%</w:t>
      </w:r>
      <w:r>
        <w:t>, respectively, as</w:t>
      </w:r>
      <w:r>
        <w:t xml:space="preserve"> compared to the 11% average. </w:t>
      </w:r>
      <w:r>
        <w:t xml:space="preserve">Also, term </w:t>
      </w:r>
      <w:r>
        <w:lastRenderedPageBreak/>
        <w:t>deposits may be subject to</w:t>
      </w:r>
      <w:r>
        <w:t xml:space="preserve"> </w:t>
      </w:r>
      <w:hyperlink w:anchor="_jszdeuhlhqv9">
        <w:r>
          <w:rPr>
            <w:color w:val="1155CC"/>
            <w:u w:val="single"/>
          </w:rPr>
          <w:t>seasonality</w:t>
        </w:r>
      </w:hyperlink>
      <w:r>
        <w:t xml:space="preserve"> </w:t>
      </w:r>
      <w:r>
        <w:t>as March and December have higher amounts of acquisitions</w:t>
      </w:r>
      <w:r>
        <w:t>,</w:t>
      </w:r>
      <w:r>
        <w:t xml:space="preserve"> </w:t>
      </w:r>
      <w:r>
        <w:t>~</w:t>
      </w:r>
      <w:r>
        <w:t xml:space="preserve"> 50%. </w:t>
      </w:r>
    </w:p>
    <w:p w14:paraId="4A57DD60" w14:textId="77777777" w:rsidR="005C5C7F" w:rsidRDefault="00DD04B6">
      <w:r>
        <w:t xml:space="preserve">In predetermining whether columns would be significant, </w:t>
      </w:r>
      <w:proofErr w:type="spellStart"/>
      <w:r>
        <w:t>pdays</w:t>
      </w:r>
      <w:proofErr w:type="spellEnd"/>
      <w:r>
        <w:t xml:space="preserve"> was a column under consideration for being dropped. A si</w:t>
      </w:r>
      <w:r>
        <w:t>gnificant number of the observations do not have prior contacts, hence they do not have days after the first contacts filed (</w:t>
      </w:r>
      <w:proofErr w:type="spellStart"/>
      <w:r>
        <w:t>pdays</w:t>
      </w:r>
      <w:proofErr w:type="spellEnd"/>
      <w:r>
        <w:t xml:space="preserve"> </w:t>
      </w:r>
      <w:commentRangeStart w:id="5"/>
      <w:r>
        <w:t>not</w:t>
      </w:r>
      <w:commentRangeEnd w:id="5"/>
      <w:r>
        <w:commentReference w:id="5"/>
      </w:r>
      <w:r>
        <w:t xml:space="preserve"> equal to 999). </w:t>
      </w:r>
      <w:r>
        <w:t xml:space="preserve">Considering that </w:t>
      </w:r>
      <w:r>
        <w:t>3.68% of the observations (1,151 records) have had more than one contact</w:t>
      </w:r>
      <w:r>
        <w:t>,</w:t>
      </w:r>
      <w:r>
        <w:t xml:space="preserve"> </w:t>
      </w:r>
      <w:r>
        <w:t>t</w:t>
      </w:r>
      <w:r>
        <w:t>his appea</w:t>
      </w:r>
      <w:r>
        <w:t xml:space="preserve">rs to be an insignificant column, also supported by </w:t>
      </w:r>
      <w:hyperlink w:anchor="_l2zte2fq7wi2">
        <w:r>
          <w:rPr>
            <w:color w:val="1155CC"/>
            <w:u w:val="single"/>
          </w:rPr>
          <w:t>the matrix</w:t>
        </w:r>
      </w:hyperlink>
      <w:r>
        <w:t xml:space="preserve"> in the appendix.</w:t>
      </w:r>
    </w:p>
    <w:p w14:paraId="27D480FF" w14:textId="77777777" w:rsidR="005C5C7F" w:rsidRDefault="00DD04B6">
      <w:pPr>
        <w:rPr>
          <w:i/>
        </w:rPr>
      </w:pPr>
      <w:r>
        <w:t xml:space="preserve">The field </w:t>
      </w:r>
      <w:r>
        <w:t>“</w:t>
      </w:r>
      <w:r>
        <w:t>previous</w:t>
      </w:r>
      <w:r>
        <w:t>”</w:t>
      </w:r>
      <w:r>
        <w:t xml:space="preserve"> shows that while ~14% of the clients were contacted prior to the current campaign, 11% were contacted only once prior; </w:t>
      </w:r>
      <w:r>
        <w:t xml:space="preserve">leaving 3% that were contacted more than once. Campaigns were determined to be potentially significant due to the randomness of the data and lack of correlation with other factors. </w:t>
      </w:r>
    </w:p>
    <w:p w14:paraId="1E65774D" w14:textId="77777777" w:rsidR="005C5C7F" w:rsidRDefault="00DD04B6">
      <w:r>
        <w:t>UCI warn</w:t>
      </w:r>
      <w:r>
        <w:t>s</w:t>
      </w:r>
      <w:r>
        <w:t xml:space="preserve"> </w:t>
      </w:r>
      <w:r>
        <w:t xml:space="preserve">in the data description </w:t>
      </w:r>
      <w:r>
        <w:t>that the du</w:t>
      </w:r>
      <w:r>
        <w:t>ration variable should be removed</w:t>
      </w:r>
      <w:r>
        <w:t>,</w:t>
      </w:r>
      <w:r>
        <w:t xml:space="preserve"> considering that the dataset states: for a realistic predictive model, this factor should not be considered. However, </w:t>
      </w:r>
      <w:r>
        <w:t xml:space="preserve">throughout </w:t>
      </w:r>
      <w:r>
        <w:t>the</w:t>
      </w:r>
      <w:r>
        <w:t xml:space="preserve"> analysis of adding</w:t>
      </w:r>
      <w:r>
        <w:t>/excluding</w:t>
      </w:r>
      <w:r>
        <w:t xml:space="preserve"> duration in the model</w:t>
      </w:r>
      <w:r>
        <w:t>s</w:t>
      </w:r>
      <w:r>
        <w:t xml:space="preserve"> </w:t>
      </w:r>
      <w:r>
        <w:t>,</w:t>
      </w:r>
      <w:r>
        <w:t xml:space="preserve"> very little impact </w:t>
      </w:r>
      <w:r>
        <w:t>was observed</w:t>
      </w:r>
      <w:r>
        <w:t xml:space="preserve">. </w:t>
      </w:r>
      <w:r>
        <w:t>This</w:t>
      </w:r>
      <w:r>
        <w:t xml:space="preserve"> will </w:t>
      </w:r>
      <w:r>
        <w:t xml:space="preserve">be </w:t>
      </w:r>
      <w:r>
        <w:t>touch</w:t>
      </w:r>
      <w:r>
        <w:t>ed</w:t>
      </w:r>
      <w:r>
        <w:t xml:space="preserve"> on </w:t>
      </w:r>
      <w:r>
        <w:t xml:space="preserve">more when </w:t>
      </w:r>
      <w:r>
        <w:t>discussing</w:t>
      </w:r>
      <w:r>
        <w:t xml:space="preserve"> the heatmap results.</w:t>
      </w:r>
    </w:p>
    <w:p w14:paraId="359E9572" w14:textId="77777777" w:rsidR="005C5C7F" w:rsidRDefault="00DD04B6">
      <w:pPr>
        <w:pStyle w:val="Heading4"/>
      </w:pPr>
      <w:bookmarkStart w:id="6" w:name="_8dienee40x2a" w:colFirst="0" w:colLast="0"/>
      <w:bookmarkEnd w:id="6"/>
      <w:r>
        <w:t>Correlation Matrix</w:t>
      </w:r>
    </w:p>
    <w:p w14:paraId="1FD81367" w14:textId="77777777" w:rsidR="005C5C7F" w:rsidRDefault="00DD04B6">
      <w:r>
        <w:t xml:space="preserve">For the integer </w:t>
      </w:r>
      <w:proofErr w:type="spellStart"/>
      <w:r>
        <w:t>values</w:t>
      </w:r>
      <w:r>
        <w:t>,</w:t>
      </w:r>
      <w:r>
        <w:t>a</w:t>
      </w:r>
      <w:proofErr w:type="spellEnd"/>
      <w:r>
        <w:t xml:space="preserve"> </w:t>
      </w:r>
      <w:hyperlink w:anchor="_7ovoll8l3zui">
        <w:r>
          <w:rPr>
            <w:color w:val="1155CC"/>
            <w:u w:val="single"/>
          </w:rPr>
          <w:t>Pearson-Correlation</w:t>
        </w:r>
      </w:hyperlink>
      <w:r>
        <w:t xml:space="preserve"> </w:t>
      </w:r>
      <w:r>
        <w:t xml:space="preserve">is applied </w:t>
      </w:r>
      <w:r>
        <w:t xml:space="preserve">to see how </w:t>
      </w:r>
      <w:r>
        <w:t xml:space="preserve">predictors </w:t>
      </w:r>
      <w:r>
        <w:t>are</w:t>
      </w:r>
      <w:r>
        <w:t xml:space="preserve"> related to one another. There appear</w:t>
      </w:r>
      <w:r>
        <w:t>s</w:t>
      </w:r>
      <w:r>
        <w:t xml:space="preserve"> to be a handful or correlations for </w:t>
      </w:r>
      <w:r>
        <w:t>the</w:t>
      </w:r>
      <w:r>
        <w:t xml:space="preserve"> continuous variables. </w:t>
      </w:r>
      <w:r>
        <w:t>In</w:t>
      </w:r>
      <w:r>
        <w:t xml:space="preserve"> the correlation matrix</w:t>
      </w:r>
      <w:r>
        <w:t>,</w:t>
      </w:r>
      <w:r>
        <w:t xml:space="preserve"> </w:t>
      </w:r>
      <w:r>
        <w:t>it can be observed</w:t>
      </w:r>
      <w:r>
        <w:t xml:space="preserve"> that the days s</w:t>
      </w:r>
      <w:r>
        <w:t>ince</w:t>
      </w:r>
      <w:r>
        <w:t xml:space="preserve"> the</w:t>
      </w:r>
      <w:r>
        <w:t xml:space="preserve"> last call and previous contacts made by this caller are slightly correlated. The four of the continuous attributes grouped as social and economic context attributes </w:t>
      </w:r>
      <w:r>
        <w:t>are</w:t>
      </w:r>
      <w:r>
        <w:t xml:space="preserve"> all heavily correlated: employment variation rate, consumer price index, </w:t>
      </w:r>
      <w:proofErr w:type="spellStart"/>
      <w:r>
        <w:t>euribor</w:t>
      </w:r>
      <w:proofErr w:type="spellEnd"/>
      <w:r>
        <w:t xml:space="preserve"> 3 month rate, and number of employees. </w:t>
      </w:r>
    </w:p>
    <w:p w14:paraId="3F6D19DB" w14:textId="77777777" w:rsidR="005C5C7F" w:rsidRDefault="00DD04B6">
      <w:pPr>
        <w:pStyle w:val="Heading4"/>
      </w:pPr>
      <w:bookmarkStart w:id="7" w:name="_e1lhaqkib22f" w:colFirst="0" w:colLast="0"/>
      <w:bookmarkEnd w:id="7"/>
      <w:r>
        <w:t>Continuous Matrix</w:t>
      </w:r>
    </w:p>
    <w:p w14:paraId="5785AC51" w14:textId="77777777" w:rsidR="005C5C7F" w:rsidRDefault="00DD04B6">
      <w:r>
        <w:t>The</w:t>
      </w:r>
      <w:r>
        <w:t xml:space="preserve"> continuous variables</w:t>
      </w:r>
      <w:r>
        <w:t xml:space="preserve"> </w:t>
      </w:r>
      <w:r>
        <w:t xml:space="preserve">are used to </w:t>
      </w:r>
      <w:r>
        <w:t>buil</w:t>
      </w:r>
      <w:r>
        <w:t>d</w:t>
      </w:r>
      <w:r>
        <w:t xml:space="preserve"> out a </w:t>
      </w:r>
      <w:hyperlink w:anchor="_l2zte2fq7wi2">
        <w:r>
          <w:rPr>
            <w:color w:val="1155CC"/>
            <w:u w:val="single"/>
          </w:rPr>
          <w:t>matrix</w:t>
        </w:r>
      </w:hyperlink>
      <w:r>
        <w:t xml:space="preserve"> </w:t>
      </w:r>
      <w:r>
        <w:t>for v</w:t>
      </w:r>
      <w:r>
        <w:t>isual correlation analysis</w:t>
      </w:r>
      <w:r>
        <w:t xml:space="preserve"> between variables. </w:t>
      </w:r>
      <w:commentRangeStart w:id="8"/>
      <w:r>
        <w:t>This time added in the predictor to highlight the result of purchasing or not of a deposit.</w:t>
      </w:r>
      <w:commentRangeEnd w:id="8"/>
      <w:r>
        <w:commentReference w:id="8"/>
      </w:r>
      <w:r>
        <w:t xml:space="preserve"> The relationship between the duration of call and the number of calls made in camp</w:t>
      </w:r>
      <w:r>
        <w:t>aign suggest</w:t>
      </w:r>
      <w:r>
        <w:t>s</w:t>
      </w:r>
      <w:r>
        <w:t xml:space="preserve"> that </w:t>
      </w:r>
      <w:r>
        <w:t xml:space="preserve">more calls </w:t>
      </w:r>
      <w:r>
        <w:t>did not</w:t>
      </w:r>
      <w:r>
        <w:t xml:space="preserve"> result in a </w:t>
      </w:r>
      <w:r>
        <w:t>term deposit</w:t>
      </w:r>
      <w:r>
        <w:t xml:space="preserve">. </w:t>
      </w:r>
    </w:p>
    <w:p w14:paraId="3E307D63" w14:textId="77777777" w:rsidR="005C5C7F" w:rsidRDefault="00DD04B6">
      <w:pPr>
        <w:pStyle w:val="Heading4"/>
      </w:pPr>
      <w:bookmarkStart w:id="9" w:name="_zcjjvpfkhd9o" w:colFirst="0" w:colLast="0"/>
      <w:bookmarkEnd w:id="9"/>
      <w:r>
        <w:t>PCA</w:t>
      </w:r>
    </w:p>
    <w:p w14:paraId="65471043" w14:textId="77777777" w:rsidR="005C5C7F" w:rsidRDefault="00DD04B6">
      <w:r>
        <w:t xml:space="preserve">Keeping </w:t>
      </w:r>
      <w:r>
        <w:t xml:space="preserve">correlations in mind, </w:t>
      </w:r>
      <w:r>
        <w:t>a review was conducted</w:t>
      </w:r>
      <w:r>
        <w:t xml:space="preserve"> of the continuous variables being transformed into </w:t>
      </w:r>
      <w:r>
        <w:t>principal</w:t>
      </w:r>
      <w:r>
        <w:t xml:space="preserve"> component analys</w:t>
      </w:r>
      <w:r>
        <w:t xml:space="preserve">is variables (PCA), but the data did not indicate any clear delineation of groups. Only 10 continuous variables were used within the Principle Component Analysis. </w:t>
      </w:r>
      <w:r>
        <w:t>Although</w:t>
      </w:r>
      <w:r>
        <w:t xml:space="preserve"> the continuous variables </w:t>
      </w:r>
      <w:r>
        <w:t xml:space="preserve">have at least four </w:t>
      </w:r>
      <w:r>
        <w:t>which</w:t>
      </w:r>
      <w:r>
        <w:t xml:space="preserve"> appeared correlated in the Pearson-Correlation, the </w:t>
      </w:r>
      <w:hyperlink w:anchor="_2z56irms0rqv">
        <w:r>
          <w:rPr>
            <w:color w:val="1155CC"/>
            <w:u w:val="single"/>
          </w:rPr>
          <w:t>plot comparisons</w:t>
        </w:r>
      </w:hyperlink>
      <w:r>
        <w:t xml:space="preserve"> of principal components did not yield</w:t>
      </w:r>
      <w:r>
        <w:t xml:space="preserve"> a</w:t>
      </w:r>
      <w:r>
        <w:t xml:space="preserve"> clear distinction between groups. </w:t>
      </w:r>
      <w:r>
        <w:t>The lack of differentiation</w:t>
      </w:r>
      <w:r>
        <w:t xml:space="preserve"> between the yes/</w:t>
      </w:r>
      <w:r>
        <w:t xml:space="preserve">no term deposit group conveys that PCAs are not a good fit for this dataset </w:t>
      </w:r>
      <w:r>
        <w:t>since</w:t>
      </w:r>
      <w:r>
        <w:t xml:space="preserve"> it cannot clearly separate whether an observation acquired a term deposit or not. </w:t>
      </w:r>
      <w:r>
        <w:t>An</w:t>
      </w:r>
      <w:hyperlink w:anchor="_e5mjn0iisk25">
        <w:r>
          <w:rPr>
            <w:color w:val="1155CC"/>
            <w:u w:val="single"/>
          </w:rPr>
          <w:t xml:space="preserve"> LDA</w:t>
        </w:r>
      </w:hyperlink>
      <w:hyperlink w:anchor="_e5mjn0iisk25" w:history="1">
        <w:r>
          <w:rPr>
            <w:color w:val="1155CC"/>
            <w:u w:val="single"/>
          </w:rPr>
          <w:t xml:space="preserve"> r</w:t>
        </w:r>
        <w:r>
          <w:rPr>
            <w:color w:val="1155CC"/>
            <w:u w:val="single"/>
          </w:rPr>
          <w:t>an</w:t>
        </w:r>
      </w:hyperlink>
      <w:hyperlink w:anchor="_e5mjn0iisk25">
        <w:r>
          <w:rPr>
            <w:color w:val="1155CC"/>
            <w:u w:val="single"/>
          </w:rPr>
          <w:t xml:space="preserve"> on the PCA </w:t>
        </w:r>
      </w:hyperlink>
      <w:r>
        <w:t xml:space="preserve">variables </w:t>
      </w:r>
      <w:r>
        <w:t>supported</w:t>
      </w:r>
      <w:r>
        <w:t xml:space="preserve"> </w:t>
      </w:r>
      <w:r>
        <w:t>that the</w:t>
      </w:r>
      <w:r>
        <w:t xml:space="preserve"> conclusions were accurate and </w:t>
      </w:r>
      <w:r>
        <w:t xml:space="preserve">that LDA was unable to have a high accuracy leveraging the PCA variables. </w:t>
      </w:r>
    </w:p>
    <w:p w14:paraId="7247B740" w14:textId="77777777" w:rsidR="005C5C7F" w:rsidRDefault="00DD04B6">
      <w:pPr>
        <w:pStyle w:val="Heading4"/>
      </w:pPr>
      <w:bookmarkStart w:id="10" w:name="_h6blmsumu24t" w:colFirst="0" w:colLast="0"/>
      <w:bookmarkEnd w:id="10"/>
      <w:r>
        <w:lastRenderedPageBreak/>
        <w:t>Heat Map</w:t>
      </w:r>
    </w:p>
    <w:p w14:paraId="444DF515" w14:textId="77777777" w:rsidR="005C5C7F" w:rsidRDefault="00DD04B6">
      <w:r>
        <w:t xml:space="preserve">The </w:t>
      </w:r>
      <w:hyperlink w:anchor="_phpz75q2bmfr">
        <w:r>
          <w:rPr>
            <w:color w:val="1155CC"/>
            <w:u w:val="single"/>
          </w:rPr>
          <w:t>heatmap</w:t>
        </w:r>
      </w:hyperlink>
      <w:r>
        <w:t xml:space="preserve"> also show</w:t>
      </w:r>
      <w:r>
        <w:t>s</w:t>
      </w:r>
      <w:r>
        <w:t xml:space="preserve"> a possible grouping around </w:t>
      </w:r>
      <w:proofErr w:type="spellStart"/>
      <w:r>
        <w:t>pday</w:t>
      </w:r>
      <w:proofErr w:type="spellEnd"/>
      <w:r>
        <w:t xml:space="preserve">, previous, and separately campaign. It also showed </w:t>
      </w:r>
      <w:r>
        <w:t>that duration appears to be grouped</w:t>
      </w:r>
      <w:r>
        <w:t>. For this reason, despite seeing the comment about leaving it out for m</w:t>
      </w:r>
      <w:r>
        <w:t xml:space="preserve">odelling purposes, </w:t>
      </w:r>
      <w:r>
        <w:t xml:space="preserve">duration was </w:t>
      </w:r>
      <w:r>
        <w:t>experiment</w:t>
      </w:r>
      <w:r>
        <w:t>ed</w:t>
      </w:r>
      <w:r>
        <w:t xml:space="preserve"> with</w:t>
      </w:r>
      <w:r>
        <w:t>,</w:t>
      </w:r>
      <w:r>
        <w:t xml:space="preserve"> leaving it in and comparing modeling results.</w:t>
      </w:r>
    </w:p>
    <w:p w14:paraId="7DBFF094" w14:textId="77777777" w:rsidR="005C5C7F" w:rsidRDefault="00DD04B6">
      <w:pPr>
        <w:pStyle w:val="Heading3"/>
      </w:pPr>
      <w:bookmarkStart w:id="11" w:name="_acp0r0sh143c" w:colFirst="0" w:colLast="0"/>
      <w:bookmarkEnd w:id="11"/>
      <w:r>
        <w:t>Objective 1</w:t>
      </w:r>
    </w:p>
    <w:p w14:paraId="477D68AF" w14:textId="77777777" w:rsidR="005C5C7F" w:rsidRDefault="00DD04B6">
      <w:r>
        <w:t>The primary objective is to determine whether or not a client will subscribe to a term deposit, depending on the factors presented in the dataset. Objective one’s focus is generating a model which will predict subscription success while maintaining interpr</w:t>
      </w:r>
      <w:r>
        <w:t xml:space="preserve">etability. </w:t>
      </w:r>
    </w:p>
    <w:p w14:paraId="3125D26C" w14:textId="77777777" w:rsidR="005C5C7F" w:rsidRDefault="00DD04B6">
      <w:pPr>
        <w:pStyle w:val="Heading3"/>
        <w:rPr>
          <w:b/>
        </w:rPr>
      </w:pPr>
      <w:bookmarkStart w:id="12" w:name="_u0mit6oua8df" w:colFirst="0" w:colLast="0"/>
      <w:bookmarkEnd w:id="12"/>
      <w:r>
        <w:t xml:space="preserve">Model Selection </w:t>
      </w:r>
    </w:p>
    <w:p w14:paraId="130652B4" w14:textId="77777777" w:rsidR="005C5C7F" w:rsidRDefault="00DD04B6">
      <w:pPr>
        <w:pStyle w:val="Heading4"/>
      </w:pPr>
      <w:bookmarkStart w:id="13" w:name="_9j5aw71plk18" w:colFirst="0" w:colLast="0"/>
      <w:bookmarkEnd w:id="13"/>
      <w:r>
        <w:t>Type of Selection</w:t>
      </w:r>
    </w:p>
    <w:p w14:paraId="749F7238" w14:textId="77777777" w:rsidR="005C5C7F" w:rsidRDefault="00DD04B6">
      <w:pPr>
        <w:rPr>
          <w:sz w:val="18"/>
          <w:szCs w:val="18"/>
        </w:rPr>
      </w:pPr>
      <w:r>
        <w:t xml:space="preserve">The data set is split into a training and testing set, with the training set </w:t>
      </w:r>
      <w:proofErr w:type="spellStart"/>
      <w:r>
        <w:t>downsampled</w:t>
      </w:r>
      <w:proofErr w:type="spellEnd"/>
      <w:r>
        <w:t xml:space="preserve"> to result in a balanced response. Standard logistic regression is run on the training data set before applying feature s</w:t>
      </w:r>
      <w:r>
        <w:t xml:space="preserve">election. Lasso, stepwise, forward, backward, and the original logistic regression are analyzed to determine best fit. </w:t>
      </w:r>
      <w:hyperlink w:anchor="_8fxfq357w3bb">
        <w:r>
          <w:rPr>
            <w:color w:val="1155CC"/>
            <w:u w:val="single"/>
          </w:rPr>
          <w:t>ROC curves</w:t>
        </w:r>
      </w:hyperlink>
      <w:r>
        <w:t xml:space="preserve"> are generated to compare accuracies of each model, visible in the appendix.</w:t>
      </w:r>
    </w:p>
    <w:tbl>
      <w:tblPr>
        <w:tblStyle w:val="a"/>
        <w:tblW w:w="8130" w:type="dxa"/>
        <w:tblInd w:w="625" w:type="dxa"/>
        <w:tblBorders>
          <w:top w:val="nil"/>
          <w:left w:val="nil"/>
          <w:bottom w:val="nil"/>
          <w:right w:val="nil"/>
          <w:insideH w:val="nil"/>
          <w:insideV w:val="nil"/>
        </w:tblBorders>
        <w:tblLayout w:type="fixed"/>
        <w:tblLook w:val="0600" w:firstRow="0" w:lastRow="0" w:firstColumn="0" w:lastColumn="0" w:noHBand="1" w:noVBand="1"/>
      </w:tblPr>
      <w:tblGrid>
        <w:gridCol w:w="1470"/>
        <w:gridCol w:w="2115"/>
        <w:gridCol w:w="1620"/>
        <w:gridCol w:w="2115"/>
        <w:gridCol w:w="810"/>
      </w:tblGrid>
      <w:tr w:rsidR="005C5C7F" w14:paraId="56D64E47" w14:textId="77777777">
        <w:trPr>
          <w:trHeight w:val="270"/>
        </w:trPr>
        <w:tc>
          <w:tcPr>
            <w:tcW w:w="1470" w:type="dxa"/>
            <w:tcBorders>
              <w:top w:val="nil"/>
              <w:left w:val="nil"/>
              <w:bottom w:val="single" w:sz="7" w:space="0" w:color="000000"/>
              <w:right w:val="nil"/>
            </w:tcBorders>
            <w:tcMar>
              <w:top w:w="0" w:type="dxa"/>
              <w:left w:w="100" w:type="dxa"/>
              <w:bottom w:w="40" w:type="dxa"/>
              <w:right w:w="100" w:type="dxa"/>
            </w:tcMar>
          </w:tcPr>
          <w:p w14:paraId="23EDBC57" w14:textId="77777777" w:rsidR="005C5C7F" w:rsidRDefault="00DD04B6">
            <w:pPr>
              <w:spacing w:line="240" w:lineRule="auto"/>
              <w:rPr>
                <w:b/>
                <w:sz w:val="20"/>
                <w:szCs w:val="20"/>
              </w:rPr>
            </w:pPr>
            <w:r>
              <w:rPr>
                <w:b/>
                <w:sz w:val="20"/>
                <w:szCs w:val="20"/>
              </w:rPr>
              <w:t>Model</w:t>
            </w:r>
          </w:p>
        </w:tc>
        <w:tc>
          <w:tcPr>
            <w:tcW w:w="2115" w:type="dxa"/>
            <w:tcBorders>
              <w:top w:val="nil"/>
              <w:left w:val="nil"/>
              <w:bottom w:val="single" w:sz="7" w:space="0" w:color="000000"/>
              <w:right w:val="nil"/>
            </w:tcBorders>
            <w:tcMar>
              <w:top w:w="0" w:type="dxa"/>
              <w:left w:w="100" w:type="dxa"/>
              <w:bottom w:w="40" w:type="dxa"/>
              <w:right w:w="100" w:type="dxa"/>
            </w:tcMar>
          </w:tcPr>
          <w:p w14:paraId="725F21F4" w14:textId="77777777" w:rsidR="005C5C7F" w:rsidRDefault="00DD04B6">
            <w:pPr>
              <w:spacing w:line="240" w:lineRule="auto"/>
              <w:rPr>
                <w:b/>
                <w:sz w:val="20"/>
                <w:szCs w:val="20"/>
              </w:rPr>
            </w:pPr>
            <w:r>
              <w:rPr>
                <w:b/>
                <w:sz w:val="20"/>
                <w:szCs w:val="20"/>
              </w:rPr>
              <w:t>AIC w/ D</w:t>
            </w:r>
            <w:r>
              <w:rPr>
                <w:b/>
                <w:sz w:val="20"/>
                <w:szCs w:val="20"/>
              </w:rPr>
              <w:t>uration</w:t>
            </w:r>
          </w:p>
        </w:tc>
        <w:tc>
          <w:tcPr>
            <w:tcW w:w="1620" w:type="dxa"/>
            <w:tcBorders>
              <w:top w:val="nil"/>
              <w:left w:val="nil"/>
              <w:bottom w:val="single" w:sz="7" w:space="0" w:color="000000"/>
              <w:right w:val="nil"/>
            </w:tcBorders>
            <w:tcMar>
              <w:top w:w="0" w:type="dxa"/>
              <w:left w:w="100" w:type="dxa"/>
              <w:bottom w:w="40" w:type="dxa"/>
              <w:right w:w="100" w:type="dxa"/>
            </w:tcMar>
          </w:tcPr>
          <w:p w14:paraId="46A6915D" w14:textId="77777777" w:rsidR="005C5C7F" w:rsidRDefault="00DD04B6">
            <w:pPr>
              <w:spacing w:line="240" w:lineRule="auto"/>
              <w:rPr>
                <w:b/>
                <w:sz w:val="20"/>
                <w:szCs w:val="20"/>
              </w:rPr>
            </w:pPr>
            <w:r>
              <w:rPr>
                <w:b/>
                <w:sz w:val="20"/>
                <w:szCs w:val="20"/>
              </w:rPr>
              <w:t>AIC</w:t>
            </w:r>
          </w:p>
        </w:tc>
        <w:tc>
          <w:tcPr>
            <w:tcW w:w="2115" w:type="dxa"/>
            <w:tcBorders>
              <w:top w:val="nil"/>
              <w:left w:val="nil"/>
              <w:bottom w:val="single" w:sz="7" w:space="0" w:color="000000"/>
              <w:right w:val="nil"/>
            </w:tcBorders>
            <w:tcMar>
              <w:top w:w="0" w:type="dxa"/>
              <w:left w:w="100" w:type="dxa"/>
              <w:bottom w:w="40" w:type="dxa"/>
              <w:right w:w="100" w:type="dxa"/>
            </w:tcMar>
          </w:tcPr>
          <w:p w14:paraId="7F238335" w14:textId="77777777" w:rsidR="005C5C7F" w:rsidRDefault="00DD04B6">
            <w:pPr>
              <w:spacing w:line="240" w:lineRule="auto"/>
              <w:rPr>
                <w:b/>
                <w:sz w:val="20"/>
                <w:szCs w:val="20"/>
              </w:rPr>
            </w:pPr>
            <w:r>
              <w:rPr>
                <w:b/>
                <w:sz w:val="20"/>
                <w:szCs w:val="20"/>
              </w:rPr>
              <w:t>AUC w/ Duration</w:t>
            </w:r>
          </w:p>
        </w:tc>
        <w:tc>
          <w:tcPr>
            <w:tcW w:w="810" w:type="dxa"/>
            <w:tcBorders>
              <w:top w:val="nil"/>
              <w:left w:val="nil"/>
              <w:bottom w:val="single" w:sz="7" w:space="0" w:color="000000"/>
              <w:right w:val="nil"/>
            </w:tcBorders>
            <w:tcMar>
              <w:top w:w="0" w:type="dxa"/>
              <w:left w:w="100" w:type="dxa"/>
              <w:bottom w:w="40" w:type="dxa"/>
              <w:right w:w="100" w:type="dxa"/>
            </w:tcMar>
          </w:tcPr>
          <w:p w14:paraId="106D9413" w14:textId="77777777" w:rsidR="005C5C7F" w:rsidRDefault="00DD04B6">
            <w:pPr>
              <w:spacing w:line="240" w:lineRule="auto"/>
              <w:rPr>
                <w:b/>
                <w:sz w:val="20"/>
                <w:szCs w:val="20"/>
              </w:rPr>
            </w:pPr>
            <w:r>
              <w:rPr>
                <w:b/>
                <w:sz w:val="20"/>
                <w:szCs w:val="20"/>
              </w:rPr>
              <w:t>AUC</w:t>
            </w:r>
          </w:p>
        </w:tc>
      </w:tr>
      <w:tr w:rsidR="005C5C7F" w14:paraId="637BFD98" w14:textId="77777777">
        <w:trPr>
          <w:trHeight w:val="300"/>
        </w:trPr>
        <w:tc>
          <w:tcPr>
            <w:tcW w:w="1470" w:type="dxa"/>
            <w:tcBorders>
              <w:top w:val="nil"/>
              <w:left w:val="nil"/>
              <w:bottom w:val="nil"/>
              <w:right w:val="nil"/>
            </w:tcBorders>
            <w:tcMar>
              <w:top w:w="40" w:type="dxa"/>
              <w:left w:w="100" w:type="dxa"/>
              <w:bottom w:w="40" w:type="dxa"/>
              <w:right w:w="100" w:type="dxa"/>
            </w:tcMar>
          </w:tcPr>
          <w:p w14:paraId="7685EE87" w14:textId="77777777" w:rsidR="005C5C7F" w:rsidRDefault="00DD04B6">
            <w:pPr>
              <w:spacing w:line="240" w:lineRule="auto"/>
              <w:rPr>
                <w:b/>
                <w:sz w:val="20"/>
                <w:szCs w:val="20"/>
              </w:rPr>
            </w:pPr>
            <w:r>
              <w:rPr>
                <w:b/>
                <w:sz w:val="20"/>
                <w:szCs w:val="20"/>
              </w:rPr>
              <w:t>Original</w:t>
            </w:r>
          </w:p>
        </w:tc>
        <w:tc>
          <w:tcPr>
            <w:tcW w:w="2115" w:type="dxa"/>
            <w:tcBorders>
              <w:top w:val="nil"/>
              <w:left w:val="nil"/>
              <w:bottom w:val="nil"/>
              <w:right w:val="nil"/>
            </w:tcBorders>
            <w:tcMar>
              <w:top w:w="40" w:type="dxa"/>
              <w:left w:w="100" w:type="dxa"/>
              <w:bottom w:w="40" w:type="dxa"/>
              <w:right w:w="100" w:type="dxa"/>
            </w:tcMar>
          </w:tcPr>
          <w:p w14:paraId="0B1CB119" w14:textId="77777777" w:rsidR="005C5C7F" w:rsidRDefault="00DD04B6">
            <w:pPr>
              <w:spacing w:line="240" w:lineRule="auto"/>
              <w:rPr>
                <w:sz w:val="20"/>
                <w:szCs w:val="20"/>
              </w:rPr>
            </w:pPr>
            <w:r>
              <w:rPr>
                <w:sz w:val="20"/>
                <w:szCs w:val="20"/>
              </w:rPr>
              <w:t>2559.1</w:t>
            </w:r>
          </w:p>
        </w:tc>
        <w:tc>
          <w:tcPr>
            <w:tcW w:w="1620" w:type="dxa"/>
            <w:tcBorders>
              <w:top w:val="nil"/>
              <w:left w:val="nil"/>
              <w:bottom w:val="nil"/>
              <w:right w:val="nil"/>
            </w:tcBorders>
            <w:tcMar>
              <w:top w:w="40" w:type="dxa"/>
              <w:left w:w="100" w:type="dxa"/>
              <w:bottom w:w="40" w:type="dxa"/>
              <w:right w:w="100" w:type="dxa"/>
            </w:tcMar>
          </w:tcPr>
          <w:p w14:paraId="66C2CFE4" w14:textId="77777777" w:rsidR="005C5C7F" w:rsidRDefault="00DD04B6">
            <w:pPr>
              <w:spacing w:line="240" w:lineRule="auto"/>
              <w:rPr>
                <w:sz w:val="20"/>
                <w:szCs w:val="20"/>
              </w:rPr>
            </w:pPr>
            <w:r>
              <w:rPr>
                <w:sz w:val="20"/>
                <w:szCs w:val="20"/>
              </w:rPr>
              <w:t>2578.3</w:t>
            </w:r>
          </w:p>
        </w:tc>
        <w:tc>
          <w:tcPr>
            <w:tcW w:w="2115" w:type="dxa"/>
            <w:tcBorders>
              <w:top w:val="nil"/>
              <w:left w:val="nil"/>
              <w:bottom w:val="nil"/>
              <w:right w:val="nil"/>
            </w:tcBorders>
            <w:tcMar>
              <w:top w:w="40" w:type="dxa"/>
              <w:left w:w="100" w:type="dxa"/>
              <w:bottom w:w="40" w:type="dxa"/>
              <w:right w:w="100" w:type="dxa"/>
            </w:tcMar>
          </w:tcPr>
          <w:p w14:paraId="5AAE466D" w14:textId="77777777" w:rsidR="005C5C7F" w:rsidRDefault="00DD04B6">
            <w:pPr>
              <w:spacing w:line="240" w:lineRule="auto"/>
              <w:rPr>
                <w:sz w:val="20"/>
                <w:szCs w:val="20"/>
              </w:rPr>
            </w:pPr>
            <w:r>
              <w:rPr>
                <w:sz w:val="20"/>
                <w:szCs w:val="20"/>
              </w:rPr>
              <w:t>0.784</w:t>
            </w:r>
          </w:p>
        </w:tc>
        <w:tc>
          <w:tcPr>
            <w:tcW w:w="810" w:type="dxa"/>
            <w:tcBorders>
              <w:top w:val="nil"/>
              <w:left w:val="nil"/>
              <w:bottom w:val="nil"/>
              <w:right w:val="nil"/>
            </w:tcBorders>
            <w:tcMar>
              <w:top w:w="40" w:type="dxa"/>
              <w:left w:w="100" w:type="dxa"/>
              <w:bottom w:w="40" w:type="dxa"/>
              <w:right w:w="100" w:type="dxa"/>
            </w:tcMar>
          </w:tcPr>
          <w:p w14:paraId="6AD0B350" w14:textId="77777777" w:rsidR="005C5C7F" w:rsidRDefault="00DD04B6">
            <w:pPr>
              <w:spacing w:line="240" w:lineRule="auto"/>
              <w:rPr>
                <w:sz w:val="20"/>
                <w:szCs w:val="20"/>
              </w:rPr>
            </w:pPr>
            <w:r>
              <w:rPr>
                <w:sz w:val="20"/>
                <w:szCs w:val="20"/>
              </w:rPr>
              <w:t>0.784</w:t>
            </w:r>
          </w:p>
        </w:tc>
      </w:tr>
      <w:tr w:rsidR="005C5C7F" w14:paraId="54506AF4" w14:textId="77777777">
        <w:trPr>
          <w:trHeight w:val="285"/>
        </w:trPr>
        <w:tc>
          <w:tcPr>
            <w:tcW w:w="1470" w:type="dxa"/>
            <w:tcBorders>
              <w:top w:val="nil"/>
              <w:left w:val="nil"/>
              <w:bottom w:val="nil"/>
              <w:right w:val="nil"/>
            </w:tcBorders>
            <w:tcMar>
              <w:top w:w="40" w:type="dxa"/>
              <w:left w:w="100" w:type="dxa"/>
              <w:bottom w:w="40" w:type="dxa"/>
              <w:right w:w="100" w:type="dxa"/>
            </w:tcMar>
          </w:tcPr>
          <w:p w14:paraId="26BCA209" w14:textId="77777777" w:rsidR="005C5C7F" w:rsidRDefault="00DD04B6">
            <w:pPr>
              <w:spacing w:line="240" w:lineRule="auto"/>
              <w:rPr>
                <w:b/>
                <w:sz w:val="20"/>
                <w:szCs w:val="20"/>
              </w:rPr>
            </w:pPr>
            <w:r>
              <w:rPr>
                <w:b/>
                <w:sz w:val="20"/>
                <w:szCs w:val="20"/>
              </w:rPr>
              <w:t>Stepwise</w:t>
            </w:r>
          </w:p>
        </w:tc>
        <w:tc>
          <w:tcPr>
            <w:tcW w:w="2115" w:type="dxa"/>
            <w:tcBorders>
              <w:top w:val="nil"/>
              <w:left w:val="nil"/>
              <w:bottom w:val="nil"/>
              <w:right w:val="nil"/>
            </w:tcBorders>
            <w:tcMar>
              <w:top w:w="40" w:type="dxa"/>
              <w:left w:w="100" w:type="dxa"/>
              <w:bottom w:w="40" w:type="dxa"/>
              <w:right w:w="100" w:type="dxa"/>
            </w:tcMar>
          </w:tcPr>
          <w:p w14:paraId="2DA109BD" w14:textId="77777777" w:rsidR="005C5C7F" w:rsidRDefault="00DD04B6">
            <w:pPr>
              <w:spacing w:line="240" w:lineRule="auto"/>
              <w:rPr>
                <w:sz w:val="20"/>
                <w:szCs w:val="20"/>
              </w:rPr>
            </w:pPr>
            <w:r>
              <w:rPr>
                <w:sz w:val="20"/>
                <w:szCs w:val="20"/>
              </w:rPr>
              <w:t>1525.3</w:t>
            </w:r>
          </w:p>
        </w:tc>
        <w:tc>
          <w:tcPr>
            <w:tcW w:w="1620" w:type="dxa"/>
            <w:tcBorders>
              <w:top w:val="nil"/>
              <w:left w:val="nil"/>
              <w:bottom w:val="nil"/>
              <w:right w:val="nil"/>
            </w:tcBorders>
            <w:tcMar>
              <w:top w:w="40" w:type="dxa"/>
              <w:left w:w="100" w:type="dxa"/>
              <w:bottom w:w="40" w:type="dxa"/>
              <w:right w:w="100" w:type="dxa"/>
            </w:tcMar>
          </w:tcPr>
          <w:p w14:paraId="15FF62AB" w14:textId="77777777" w:rsidR="005C5C7F" w:rsidRDefault="00DD04B6">
            <w:pPr>
              <w:spacing w:line="240" w:lineRule="auto"/>
              <w:rPr>
                <w:sz w:val="20"/>
                <w:szCs w:val="20"/>
              </w:rPr>
            </w:pPr>
            <w:r>
              <w:rPr>
                <w:sz w:val="20"/>
                <w:szCs w:val="20"/>
              </w:rPr>
              <w:t>2555.9</w:t>
            </w:r>
          </w:p>
        </w:tc>
        <w:tc>
          <w:tcPr>
            <w:tcW w:w="2115" w:type="dxa"/>
            <w:tcBorders>
              <w:top w:val="nil"/>
              <w:left w:val="nil"/>
              <w:bottom w:val="nil"/>
              <w:right w:val="nil"/>
            </w:tcBorders>
            <w:tcMar>
              <w:top w:w="40" w:type="dxa"/>
              <w:left w:w="100" w:type="dxa"/>
              <w:bottom w:w="40" w:type="dxa"/>
              <w:right w:w="100" w:type="dxa"/>
            </w:tcMar>
          </w:tcPr>
          <w:p w14:paraId="0178E6C8" w14:textId="77777777" w:rsidR="005C5C7F" w:rsidRDefault="00DD04B6">
            <w:pPr>
              <w:spacing w:line="240" w:lineRule="auto"/>
              <w:rPr>
                <w:sz w:val="20"/>
                <w:szCs w:val="20"/>
              </w:rPr>
            </w:pPr>
            <w:r>
              <w:rPr>
                <w:sz w:val="20"/>
                <w:szCs w:val="20"/>
              </w:rPr>
              <w:t>0.933</w:t>
            </w:r>
          </w:p>
        </w:tc>
        <w:tc>
          <w:tcPr>
            <w:tcW w:w="810" w:type="dxa"/>
            <w:tcBorders>
              <w:top w:val="nil"/>
              <w:left w:val="nil"/>
              <w:bottom w:val="nil"/>
              <w:right w:val="nil"/>
            </w:tcBorders>
            <w:tcMar>
              <w:top w:w="40" w:type="dxa"/>
              <w:left w:w="100" w:type="dxa"/>
              <w:bottom w:w="40" w:type="dxa"/>
              <w:right w:w="100" w:type="dxa"/>
            </w:tcMar>
          </w:tcPr>
          <w:p w14:paraId="163A4407" w14:textId="77777777" w:rsidR="005C5C7F" w:rsidRDefault="00DD04B6">
            <w:pPr>
              <w:spacing w:line="240" w:lineRule="auto"/>
              <w:rPr>
                <w:sz w:val="20"/>
                <w:szCs w:val="20"/>
              </w:rPr>
            </w:pPr>
            <w:r>
              <w:rPr>
                <w:sz w:val="20"/>
                <w:szCs w:val="20"/>
              </w:rPr>
              <w:t>0.933</w:t>
            </w:r>
          </w:p>
        </w:tc>
      </w:tr>
      <w:tr w:rsidR="005C5C7F" w14:paraId="36A48DC2" w14:textId="77777777">
        <w:trPr>
          <w:trHeight w:val="315"/>
        </w:trPr>
        <w:tc>
          <w:tcPr>
            <w:tcW w:w="1470" w:type="dxa"/>
            <w:tcBorders>
              <w:top w:val="nil"/>
              <w:left w:val="nil"/>
              <w:bottom w:val="nil"/>
              <w:right w:val="nil"/>
            </w:tcBorders>
            <w:tcMar>
              <w:top w:w="40" w:type="dxa"/>
              <w:left w:w="100" w:type="dxa"/>
              <w:bottom w:w="40" w:type="dxa"/>
              <w:right w:w="100" w:type="dxa"/>
            </w:tcMar>
          </w:tcPr>
          <w:p w14:paraId="2C23F0A4" w14:textId="77777777" w:rsidR="005C5C7F" w:rsidRDefault="00DD04B6">
            <w:pPr>
              <w:spacing w:line="240" w:lineRule="auto"/>
              <w:rPr>
                <w:b/>
                <w:sz w:val="20"/>
                <w:szCs w:val="20"/>
              </w:rPr>
            </w:pPr>
            <w:r>
              <w:rPr>
                <w:b/>
                <w:sz w:val="20"/>
                <w:szCs w:val="20"/>
              </w:rPr>
              <w:t>Forward</w:t>
            </w:r>
          </w:p>
        </w:tc>
        <w:tc>
          <w:tcPr>
            <w:tcW w:w="2115" w:type="dxa"/>
            <w:tcBorders>
              <w:top w:val="nil"/>
              <w:left w:val="nil"/>
              <w:bottom w:val="nil"/>
              <w:right w:val="nil"/>
            </w:tcBorders>
            <w:tcMar>
              <w:top w:w="40" w:type="dxa"/>
              <w:left w:w="100" w:type="dxa"/>
              <w:bottom w:w="40" w:type="dxa"/>
              <w:right w:w="100" w:type="dxa"/>
            </w:tcMar>
          </w:tcPr>
          <w:p w14:paraId="79D38536" w14:textId="77777777" w:rsidR="005C5C7F" w:rsidRDefault="00DD04B6">
            <w:pPr>
              <w:spacing w:line="240" w:lineRule="auto"/>
              <w:rPr>
                <w:sz w:val="20"/>
                <w:szCs w:val="20"/>
              </w:rPr>
            </w:pPr>
            <w:r>
              <w:rPr>
                <w:sz w:val="20"/>
                <w:szCs w:val="20"/>
              </w:rPr>
              <w:t>1530.3</w:t>
            </w:r>
          </w:p>
        </w:tc>
        <w:tc>
          <w:tcPr>
            <w:tcW w:w="1620" w:type="dxa"/>
            <w:tcBorders>
              <w:top w:val="nil"/>
              <w:left w:val="nil"/>
              <w:bottom w:val="nil"/>
              <w:right w:val="nil"/>
            </w:tcBorders>
            <w:tcMar>
              <w:top w:w="40" w:type="dxa"/>
              <w:left w:w="100" w:type="dxa"/>
              <w:bottom w:w="40" w:type="dxa"/>
              <w:right w:w="100" w:type="dxa"/>
            </w:tcMar>
          </w:tcPr>
          <w:p w14:paraId="42AA6D51" w14:textId="77777777" w:rsidR="005C5C7F" w:rsidRDefault="00DD04B6">
            <w:pPr>
              <w:spacing w:line="240" w:lineRule="auto"/>
              <w:rPr>
                <w:sz w:val="20"/>
                <w:szCs w:val="20"/>
              </w:rPr>
            </w:pPr>
            <w:r>
              <w:rPr>
                <w:sz w:val="20"/>
                <w:szCs w:val="20"/>
              </w:rPr>
              <w:t>2568.2</w:t>
            </w:r>
          </w:p>
        </w:tc>
        <w:tc>
          <w:tcPr>
            <w:tcW w:w="2115" w:type="dxa"/>
            <w:tcBorders>
              <w:top w:val="nil"/>
              <w:left w:val="nil"/>
              <w:bottom w:val="nil"/>
              <w:right w:val="nil"/>
            </w:tcBorders>
            <w:tcMar>
              <w:top w:w="40" w:type="dxa"/>
              <w:left w:w="100" w:type="dxa"/>
              <w:bottom w:w="40" w:type="dxa"/>
              <w:right w:w="100" w:type="dxa"/>
            </w:tcMar>
          </w:tcPr>
          <w:p w14:paraId="1F308A47" w14:textId="77777777" w:rsidR="005C5C7F" w:rsidRDefault="00DD04B6">
            <w:pPr>
              <w:spacing w:line="240" w:lineRule="auto"/>
              <w:rPr>
                <w:sz w:val="20"/>
                <w:szCs w:val="20"/>
              </w:rPr>
            </w:pPr>
            <w:r>
              <w:rPr>
                <w:sz w:val="20"/>
                <w:szCs w:val="20"/>
              </w:rPr>
              <w:t>0.933</w:t>
            </w:r>
          </w:p>
        </w:tc>
        <w:tc>
          <w:tcPr>
            <w:tcW w:w="810" w:type="dxa"/>
            <w:tcBorders>
              <w:top w:val="nil"/>
              <w:left w:val="nil"/>
              <w:bottom w:val="nil"/>
              <w:right w:val="nil"/>
            </w:tcBorders>
            <w:tcMar>
              <w:top w:w="40" w:type="dxa"/>
              <w:left w:w="100" w:type="dxa"/>
              <w:bottom w:w="40" w:type="dxa"/>
              <w:right w:w="100" w:type="dxa"/>
            </w:tcMar>
          </w:tcPr>
          <w:p w14:paraId="24359512" w14:textId="77777777" w:rsidR="005C5C7F" w:rsidRDefault="00DD04B6">
            <w:pPr>
              <w:spacing w:line="240" w:lineRule="auto"/>
              <w:rPr>
                <w:sz w:val="20"/>
                <w:szCs w:val="20"/>
              </w:rPr>
            </w:pPr>
            <w:r>
              <w:rPr>
                <w:sz w:val="20"/>
                <w:szCs w:val="20"/>
              </w:rPr>
              <w:t>0.782</w:t>
            </w:r>
          </w:p>
        </w:tc>
      </w:tr>
      <w:tr w:rsidR="005C5C7F" w14:paraId="49F70589" w14:textId="77777777">
        <w:trPr>
          <w:trHeight w:val="315"/>
        </w:trPr>
        <w:tc>
          <w:tcPr>
            <w:tcW w:w="1470" w:type="dxa"/>
            <w:tcBorders>
              <w:top w:val="nil"/>
              <w:left w:val="nil"/>
              <w:bottom w:val="nil"/>
              <w:right w:val="nil"/>
            </w:tcBorders>
            <w:tcMar>
              <w:top w:w="40" w:type="dxa"/>
              <w:left w:w="100" w:type="dxa"/>
              <w:bottom w:w="40" w:type="dxa"/>
              <w:right w:w="100" w:type="dxa"/>
            </w:tcMar>
          </w:tcPr>
          <w:p w14:paraId="61DF2A7C" w14:textId="77777777" w:rsidR="005C5C7F" w:rsidRDefault="00DD04B6">
            <w:pPr>
              <w:spacing w:line="240" w:lineRule="auto"/>
              <w:rPr>
                <w:b/>
                <w:sz w:val="20"/>
                <w:szCs w:val="20"/>
              </w:rPr>
            </w:pPr>
            <w:r>
              <w:rPr>
                <w:b/>
                <w:sz w:val="20"/>
                <w:szCs w:val="20"/>
              </w:rPr>
              <w:t>Backward</w:t>
            </w:r>
          </w:p>
        </w:tc>
        <w:tc>
          <w:tcPr>
            <w:tcW w:w="2115" w:type="dxa"/>
            <w:tcBorders>
              <w:top w:val="nil"/>
              <w:left w:val="nil"/>
              <w:bottom w:val="nil"/>
              <w:right w:val="nil"/>
            </w:tcBorders>
            <w:tcMar>
              <w:top w:w="40" w:type="dxa"/>
              <w:left w:w="100" w:type="dxa"/>
              <w:bottom w:w="40" w:type="dxa"/>
              <w:right w:w="100" w:type="dxa"/>
            </w:tcMar>
          </w:tcPr>
          <w:p w14:paraId="496DBD2D" w14:textId="77777777" w:rsidR="005C5C7F" w:rsidRDefault="00DD04B6">
            <w:pPr>
              <w:spacing w:line="240" w:lineRule="auto"/>
              <w:rPr>
                <w:sz w:val="20"/>
                <w:szCs w:val="20"/>
              </w:rPr>
            </w:pPr>
            <w:r>
              <w:rPr>
                <w:sz w:val="20"/>
                <w:szCs w:val="20"/>
              </w:rPr>
              <w:t>2555.9</w:t>
            </w:r>
          </w:p>
        </w:tc>
        <w:tc>
          <w:tcPr>
            <w:tcW w:w="1620" w:type="dxa"/>
            <w:tcBorders>
              <w:top w:val="nil"/>
              <w:left w:val="nil"/>
              <w:bottom w:val="nil"/>
              <w:right w:val="nil"/>
            </w:tcBorders>
            <w:tcMar>
              <w:top w:w="40" w:type="dxa"/>
              <w:left w:w="100" w:type="dxa"/>
              <w:bottom w:w="40" w:type="dxa"/>
              <w:right w:w="100" w:type="dxa"/>
            </w:tcMar>
          </w:tcPr>
          <w:p w14:paraId="11FF30EE" w14:textId="77777777" w:rsidR="005C5C7F" w:rsidRDefault="00DD04B6">
            <w:pPr>
              <w:spacing w:line="240" w:lineRule="auto"/>
              <w:rPr>
                <w:sz w:val="20"/>
                <w:szCs w:val="20"/>
              </w:rPr>
            </w:pPr>
            <w:r>
              <w:rPr>
                <w:sz w:val="20"/>
                <w:szCs w:val="20"/>
              </w:rPr>
              <w:t>2555.9</w:t>
            </w:r>
          </w:p>
        </w:tc>
        <w:tc>
          <w:tcPr>
            <w:tcW w:w="2115" w:type="dxa"/>
            <w:tcBorders>
              <w:top w:val="nil"/>
              <w:left w:val="nil"/>
              <w:bottom w:val="nil"/>
              <w:right w:val="nil"/>
            </w:tcBorders>
            <w:tcMar>
              <w:top w:w="40" w:type="dxa"/>
              <w:left w:w="100" w:type="dxa"/>
              <w:bottom w:w="40" w:type="dxa"/>
              <w:right w:w="100" w:type="dxa"/>
            </w:tcMar>
          </w:tcPr>
          <w:p w14:paraId="0604DC2D" w14:textId="77777777" w:rsidR="005C5C7F" w:rsidRDefault="00DD04B6">
            <w:pPr>
              <w:spacing w:line="240" w:lineRule="auto"/>
              <w:rPr>
                <w:sz w:val="20"/>
                <w:szCs w:val="20"/>
              </w:rPr>
            </w:pPr>
            <w:r>
              <w:rPr>
                <w:sz w:val="20"/>
                <w:szCs w:val="20"/>
              </w:rPr>
              <w:t>0.782</w:t>
            </w:r>
          </w:p>
        </w:tc>
        <w:tc>
          <w:tcPr>
            <w:tcW w:w="810" w:type="dxa"/>
            <w:tcBorders>
              <w:top w:val="nil"/>
              <w:left w:val="nil"/>
              <w:bottom w:val="nil"/>
              <w:right w:val="nil"/>
            </w:tcBorders>
            <w:tcMar>
              <w:top w:w="40" w:type="dxa"/>
              <w:left w:w="100" w:type="dxa"/>
              <w:bottom w:w="40" w:type="dxa"/>
              <w:right w:w="100" w:type="dxa"/>
            </w:tcMar>
          </w:tcPr>
          <w:p w14:paraId="037F694B" w14:textId="77777777" w:rsidR="005C5C7F" w:rsidRDefault="00DD04B6">
            <w:pPr>
              <w:spacing w:line="240" w:lineRule="auto"/>
              <w:rPr>
                <w:sz w:val="20"/>
                <w:szCs w:val="20"/>
              </w:rPr>
            </w:pPr>
            <w:r>
              <w:rPr>
                <w:sz w:val="20"/>
                <w:szCs w:val="20"/>
              </w:rPr>
              <w:t>0.782</w:t>
            </w:r>
          </w:p>
        </w:tc>
      </w:tr>
      <w:tr w:rsidR="005C5C7F" w14:paraId="023555F4" w14:textId="77777777">
        <w:trPr>
          <w:trHeight w:val="315"/>
        </w:trPr>
        <w:tc>
          <w:tcPr>
            <w:tcW w:w="1470" w:type="dxa"/>
            <w:tcBorders>
              <w:top w:val="nil"/>
              <w:left w:val="nil"/>
              <w:bottom w:val="nil"/>
              <w:right w:val="nil"/>
            </w:tcBorders>
            <w:shd w:val="clear" w:color="auto" w:fill="FFFFFF"/>
            <w:tcMar>
              <w:top w:w="40" w:type="dxa"/>
              <w:left w:w="100" w:type="dxa"/>
              <w:bottom w:w="40" w:type="dxa"/>
              <w:right w:w="100" w:type="dxa"/>
            </w:tcMar>
          </w:tcPr>
          <w:p w14:paraId="249C47D1" w14:textId="77777777" w:rsidR="005C5C7F" w:rsidRDefault="00DD04B6">
            <w:pPr>
              <w:spacing w:line="240" w:lineRule="auto"/>
              <w:rPr>
                <w:b/>
                <w:sz w:val="20"/>
                <w:szCs w:val="20"/>
              </w:rPr>
            </w:pPr>
            <w:r>
              <w:rPr>
                <w:b/>
                <w:sz w:val="20"/>
                <w:szCs w:val="20"/>
              </w:rPr>
              <w:t>Lasso</w:t>
            </w:r>
          </w:p>
        </w:tc>
        <w:tc>
          <w:tcPr>
            <w:tcW w:w="2115" w:type="dxa"/>
            <w:tcBorders>
              <w:top w:val="nil"/>
              <w:left w:val="nil"/>
              <w:bottom w:val="nil"/>
              <w:right w:val="nil"/>
            </w:tcBorders>
            <w:shd w:val="clear" w:color="auto" w:fill="FFFFFF"/>
            <w:tcMar>
              <w:top w:w="40" w:type="dxa"/>
              <w:left w:w="100" w:type="dxa"/>
              <w:bottom w:w="40" w:type="dxa"/>
              <w:right w:w="100" w:type="dxa"/>
            </w:tcMar>
          </w:tcPr>
          <w:p w14:paraId="1A7BD7BF" w14:textId="77777777" w:rsidR="005C5C7F" w:rsidRDefault="00DD04B6">
            <w:pPr>
              <w:spacing w:line="240" w:lineRule="auto"/>
              <w:rPr>
                <w:sz w:val="20"/>
                <w:szCs w:val="20"/>
              </w:rPr>
            </w:pPr>
            <w:r>
              <w:rPr>
                <w:sz w:val="20"/>
                <w:szCs w:val="20"/>
              </w:rPr>
              <w:t>1542.8</w:t>
            </w:r>
          </w:p>
        </w:tc>
        <w:tc>
          <w:tcPr>
            <w:tcW w:w="1620" w:type="dxa"/>
            <w:tcBorders>
              <w:top w:val="nil"/>
              <w:left w:val="nil"/>
              <w:bottom w:val="nil"/>
              <w:right w:val="nil"/>
            </w:tcBorders>
            <w:shd w:val="clear" w:color="auto" w:fill="FFFFFF"/>
            <w:tcMar>
              <w:top w:w="40" w:type="dxa"/>
              <w:left w:w="100" w:type="dxa"/>
              <w:bottom w:w="40" w:type="dxa"/>
              <w:right w:w="100" w:type="dxa"/>
            </w:tcMar>
          </w:tcPr>
          <w:p w14:paraId="1C10846B" w14:textId="77777777" w:rsidR="005C5C7F" w:rsidRDefault="00DD04B6">
            <w:pPr>
              <w:spacing w:line="240" w:lineRule="auto"/>
              <w:rPr>
                <w:sz w:val="20"/>
                <w:szCs w:val="20"/>
              </w:rPr>
            </w:pPr>
            <w:r>
              <w:rPr>
                <w:sz w:val="20"/>
                <w:szCs w:val="20"/>
              </w:rPr>
              <w:t>2568.4</w:t>
            </w:r>
          </w:p>
        </w:tc>
        <w:tc>
          <w:tcPr>
            <w:tcW w:w="2115" w:type="dxa"/>
            <w:tcBorders>
              <w:top w:val="nil"/>
              <w:left w:val="nil"/>
              <w:bottom w:val="nil"/>
              <w:right w:val="nil"/>
            </w:tcBorders>
            <w:shd w:val="clear" w:color="auto" w:fill="FFFFFF"/>
            <w:tcMar>
              <w:top w:w="40" w:type="dxa"/>
              <w:left w:w="100" w:type="dxa"/>
              <w:bottom w:w="40" w:type="dxa"/>
              <w:right w:w="100" w:type="dxa"/>
            </w:tcMar>
          </w:tcPr>
          <w:p w14:paraId="40B4C208" w14:textId="77777777" w:rsidR="005C5C7F" w:rsidRDefault="00DD04B6">
            <w:pPr>
              <w:spacing w:line="240" w:lineRule="auto"/>
              <w:rPr>
                <w:sz w:val="20"/>
                <w:szCs w:val="20"/>
              </w:rPr>
            </w:pPr>
            <w:r>
              <w:rPr>
                <w:sz w:val="20"/>
                <w:szCs w:val="20"/>
              </w:rPr>
              <w:t>0.934</w:t>
            </w:r>
          </w:p>
        </w:tc>
        <w:tc>
          <w:tcPr>
            <w:tcW w:w="810" w:type="dxa"/>
            <w:tcBorders>
              <w:top w:val="nil"/>
              <w:left w:val="nil"/>
              <w:bottom w:val="nil"/>
              <w:right w:val="nil"/>
            </w:tcBorders>
            <w:shd w:val="clear" w:color="auto" w:fill="FFFFFF"/>
            <w:tcMar>
              <w:top w:w="40" w:type="dxa"/>
              <w:left w:w="100" w:type="dxa"/>
              <w:bottom w:w="40" w:type="dxa"/>
              <w:right w:w="100" w:type="dxa"/>
            </w:tcMar>
          </w:tcPr>
          <w:p w14:paraId="7184797B" w14:textId="77777777" w:rsidR="005C5C7F" w:rsidRDefault="00DD04B6">
            <w:pPr>
              <w:spacing w:line="240" w:lineRule="auto"/>
              <w:rPr>
                <w:sz w:val="20"/>
                <w:szCs w:val="20"/>
              </w:rPr>
            </w:pPr>
            <w:r>
              <w:rPr>
                <w:sz w:val="20"/>
                <w:szCs w:val="20"/>
              </w:rPr>
              <w:t>0.785</w:t>
            </w:r>
          </w:p>
        </w:tc>
      </w:tr>
    </w:tbl>
    <w:p w14:paraId="532F2544" w14:textId="77777777" w:rsidR="005C5C7F" w:rsidRDefault="00DD04B6">
      <w:pPr>
        <w:ind w:right="-620"/>
        <w:rPr>
          <w:sz w:val="24"/>
          <w:szCs w:val="24"/>
        </w:rPr>
      </w:pPr>
      <w:r>
        <w:rPr>
          <w:sz w:val="24"/>
          <w:szCs w:val="24"/>
        </w:rPr>
        <w:t xml:space="preserve">            </w:t>
      </w:r>
    </w:p>
    <w:p w14:paraId="52B58150" w14:textId="77777777" w:rsidR="005C5C7F" w:rsidRDefault="00DD04B6">
      <w:pPr>
        <w:ind w:right="-620"/>
        <w:jc w:val="center"/>
        <w:rPr>
          <w:sz w:val="18"/>
          <w:szCs w:val="18"/>
        </w:rPr>
      </w:pPr>
      <w:r>
        <w:rPr>
          <w:sz w:val="18"/>
          <w:szCs w:val="18"/>
        </w:rPr>
        <w:t>Table 1: Displays the logistic regression models with applied feature selections, resulting in AIC, and AUC from ROC curves.</w:t>
      </w:r>
    </w:p>
    <w:p w14:paraId="182EC237" w14:textId="77777777" w:rsidR="005C5C7F" w:rsidRDefault="00DD04B6">
      <w:pPr>
        <w:pStyle w:val="Heading4"/>
        <w:ind w:right="-620"/>
      </w:pPr>
      <w:bookmarkStart w:id="14" w:name="_iix5c929aef" w:colFirst="0" w:colLast="0"/>
      <w:bookmarkEnd w:id="14"/>
      <w:r>
        <w:t xml:space="preserve">Assumptions </w:t>
      </w:r>
    </w:p>
    <w:p w14:paraId="54DD7DE3" w14:textId="77777777" w:rsidR="005C5C7F" w:rsidRDefault="00DD04B6">
      <w:pPr>
        <w:pStyle w:val="Heading5"/>
        <w:ind w:right="-620"/>
      </w:pPr>
      <w:bookmarkStart w:id="15" w:name="_qkfbh1vg19l7" w:colFirst="0" w:colLast="0"/>
      <w:bookmarkEnd w:id="15"/>
      <w:r>
        <w:t>Lack of fit test</w:t>
      </w:r>
    </w:p>
    <w:p w14:paraId="5033595C" w14:textId="77777777" w:rsidR="005C5C7F" w:rsidRDefault="00DD04B6">
      <w:r>
        <w:t>In comparing the models from table 1 with duration, the AUC of logistic regression with lasso feature</w:t>
      </w:r>
      <w:r>
        <w:t xml:space="preserve"> selection applied is highest at 0.94, followed by stepwise and forward at 0.93. The small </w:t>
      </w:r>
      <w:r>
        <w:t xml:space="preserve">AUC </w:t>
      </w:r>
      <w:r>
        <w:t xml:space="preserve">difference in the models </w:t>
      </w:r>
      <w:r>
        <w:t xml:space="preserve">is not sufficient to determine best fit. </w:t>
      </w:r>
    </w:p>
    <w:p w14:paraId="5CF80DD7" w14:textId="77777777" w:rsidR="005C5C7F" w:rsidRDefault="00DD04B6">
      <w:r>
        <w:t>Reviewing AIC values with duration, both stepwise and forwards are significant</w:t>
      </w:r>
      <w:r>
        <w:t>ly lower than lasso (1525, 1530, 1542 respectively). Balancing the two, the stepwise model is considered to be the best model of the 5.</w:t>
      </w:r>
    </w:p>
    <w:p w14:paraId="3337CEC4" w14:textId="77777777" w:rsidR="005C5C7F" w:rsidRDefault="00DD04B6">
      <w:r>
        <w:t>When removing duration, as recommended by the data collectors, we notice that Stepwise maintains its high AUC, while the</w:t>
      </w:r>
      <w:r>
        <w:t xml:space="preserve"> remainder of the models drop below 0.8.</w:t>
      </w:r>
      <w:r>
        <w:t xml:space="preserve"> The increase in AIC continues to show backward and original with little change. This is due to backwards not </w:t>
      </w:r>
      <w:r>
        <w:lastRenderedPageBreak/>
        <w:t>containing duration initially and duration having an extremely small coefficient for the standard logistic</w:t>
      </w:r>
      <w:r>
        <w:t xml:space="preserve"> model (0.007).</w:t>
      </w:r>
    </w:p>
    <w:p w14:paraId="7F0410FD" w14:textId="77777777" w:rsidR="005C5C7F" w:rsidRDefault="00DD04B6">
      <w:pPr>
        <w:pStyle w:val="Heading5"/>
      </w:pPr>
      <w:bookmarkStart w:id="16" w:name="_un1ccbwkbp9f" w:colFirst="0" w:colLast="0"/>
      <w:bookmarkEnd w:id="16"/>
      <w:r>
        <w:t>Influential point analysis (Cook’s D and Leverage)</w:t>
      </w:r>
    </w:p>
    <w:p w14:paraId="5A0CA74E" w14:textId="77777777" w:rsidR="005C5C7F" w:rsidRDefault="00DD04B6">
      <w:r>
        <w:t xml:space="preserve">The </w:t>
      </w:r>
      <w:hyperlink w:anchor="_ix2tc0uh9o40">
        <w:r>
          <w:rPr>
            <w:color w:val="1155CC"/>
            <w:u w:val="single"/>
          </w:rPr>
          <w:t>Cook’s D plot</w:t>
        </w:r>
      </w:hyperlink>
      <w:r>
        <w:t xml:space="preserve"> reveals a single data point that appears to be further in space than the remainder of the dataset. Despite this, the scale of the plot is ~0.04, supporting </w:t>
      </w:r>
      <w:r>
        <w:t>the</w:t>
      </w:r>
      <w:r>
        <w:t xml:space="preserve"> conclusion that the</w:t>
      </w:r>
      <w:r>
        <w:t xml:space="preserve"> data does not show concerns </w:t>
      </w:r>
      <w:proofErr w:type="spellStart"/>
      <w:r>
        <w:t>with</w:t>
      </w:r>
      <w:r>
        <w:t>outliers</w:t>
      </w:r>
      <w:proofErr w:type="spellEnd"/>
      <w:r>
        <w:t xml:space="preserve">. </w:t>
      </w:r>
    </w:p>
    <w:p w14:paraId="327B3CAB" w14:textId="77777777" w:rsidR="005C5C7F" w:rsidRDefault="00DD04B6">
      <w:r>
        <w:t>This conclusion is suppo</w:t>
      </w:r>
      <w:r>
        <w:t xml:space="preserve">rted by the </w:t>
      </w:r>
      <w:hyperlink w:anchor="_ix2tc0uh9o40">
        <w:r>
          <w:rPr>
            <w:color w:val="1155CC"/>
            <w:u w:val="single"/>
          </w:rPr>
          <w:t>Leverage plot</w:t>
        </w:r>
      </w:hyperlink>
      <w:r>
        <w:t xml:space="preserve"> which reveals no data points within the region of interest</w:t>
      </w:r>
      <w:r>
        <w:t>.</w:t>
      </w:r>
    </w:p>
    <w:p w14:paraId="3CD34416" w14:textId="77777777" w:rsidR="005C5C7F" w:rsidRDefault="00DD04B6">
      <w:pPr>
        <w:pStyle w:val="Heading5"/>
        <w:ind w:right="-620"/>
      </w:pPr>
      <w:bookmarkStart w:id="17" w:name="_ws1nw4ck8zdd" w:colFirst="0" w:colLast="0"/>
      <w:bookmarkEnd w:id="17"/>
      <w:r>
        <w:t>Residual Plots</w:t>
      </w:r>
    </w:p>
    <w:p w14:paraId="0FE7E347" w14:textId="77777777" w:rsidR="005C5C7F" w:rsidRDefault="00DD04B6">
      <w:r>
        <w:t>The outcome meets the requirement of a binary class of yes or no for committing to term deposits. Intercorrelation is removed in the process of feature selection</w:t>
      </w:r>
      <w:r>
        <w:t>,</w:t>
      </w:r>
      <w:r>
        <w:t xml:space="preserve"> </w:t>
      </w:r>
      <w:r>
        <w:t>causing</w:t>
      </w:r>
      <w:r>
        <w:t xml:space="preserve"> any correlation between variables </w:t>
      </w:r>
      <w:r>
        <w:t>to</w:t>
      </w:r>
      <w:r>
        <w:t xml:space="preserve"> result in one</w:t>
      </w:r>
      <w:r>
        <w:t xml:space="preserve"> of the two</w:t>
      </w:r>
      <w:r>
        <w:t xml:space="preserve"> being st</w:t>
      </w:r>
      <w:r>
        <w:t>atistically insignificant.</w:t>
      </w:r>
    </w:p>
    <w:p w14:paraId="4E06C1C1" w14:textId="77777777" w:rsidR="005C5C7F" w:rsidRDefault="00DD04B6">
      <w:r>
        <w:t xml:space="preserve">Reviewing the </w:t>
      </w:r>
      <w:hyperlink w:anchor="_ix2tc0uh9o40">
        <w:r>
          <w:rPr>
            <w:color w:val="1155CC"/>
            <w:u w:val="single"/>
          </w:rPr>
          <w:t>residual plots</w:t>
        </w:r>
      </w:hyperlink>
      <w:r>
        <w:t xml:space="preserve"> in the appendix, the QQ-plot shows normality in the data.</w:t>
      </w:r>
    </w:p>
    <w:p w14:paraId="7443F455" w14:textId="77777777" w:rsidR="005C5C7F" w:rsidRDefault="00DD04B6">
      <w:commentRangeStart w:id="18"/>
      <w:commentRangeStart w:id="19"/>
      <w:r>
        <w:rPr>
          <w:color w:val="FF0000"/>
        </w:rPr>
        <w:t xml:space="preserve">Despite the customers being contacted more than once, independence is not violated as each measurement in </w:t>
      </w:r>
      <w:r>
        <w:rPr>
          <w:color w:val="FF0000"/>
        </w:rPr>
        <w:t>the dataset records the final contact with the customer.</w:t>
      </w:r>
      <w:commentRangeEnd w:id="18"/>
      <w:r>
        <w:commentReference w:id="18"/>
      </w:r>
      <w:commentRangeEnd w:id="19"/>
      <w:r>
        <w:commentReference w:id="19"/>
      </w:r>
      <w:r>
        <w:t xml:space="preserve"> During EDA, it was also discovered that the majority of the observations were first contact. Linearity is assumed to be present or filtered out through feature selection.</w:t>
      </w:r>
    </w:p>
    <w:p w14:paraId="6E015E4E" w14:textId="77777777" w:rsidR="005C5C7F" w:rsidRDefault="00DD04B6">
      <w:pPr>
        <w:pStyle w:val="Heading4"/>
      </w:pPr>
      <w:bookmarkStart w:id="20" w:name="_ef31uezaw066" w:colFirst="0" w:colLast="0"/>
      <w:bookmarkEnd w:id="20"/>
      <w:r>
        <w:t>Parameter Interpretati</w:t>
      </w:r>
      <w:r>
        <w:t>on</w:t>
      </w:r>
    </w:p>
    <w:p w14:paraId="458BD93C" w14:textId="77777777" w:rsidR="005C5C7F" w:rsidRDefault="00DD04B6">
      <w:r>
        <w:t>The coefficients and confidence intervals are on the order of odds ratio, allowing for simple interpretation. Although an intercept is generated for logistic regression, it is not typically interpreted.</w:t>
      </w:r>
    </w:p>
    <w:p w14:paraId="2119B93A" w14:textId="77777777" w:rsidR="005C5C7F" w:rsidRDefault="00DD04B6">
      <w:r>
        <w:t xml:space="preserve">The variables </w:t>
      </w:r>
      <w:r>
        <w:t>discovered</w:t>
      </w:r>
      <w:r>
        <w:t xml:space="preserve"> to be significa</w:t>
      </w:r>
      <w:r>
        <w:t xml:space="preserve">nt in determining if a customer would commit to a term deposit is displayed in table 2, along with an interpretation example </w:t>
      </w:r>
      <w:r>
        <w:t>for</w:t>
      </w:r>
      <w:r>
        <w:t xml:space="preserve"> categorical</w:t>
      </w:r>
      <w:r>
        <w:t xml:space="preserve"> variables</w:t>
      </w:r>
      <w:r>
        <w:t>, and the true interpretation for a continuous variable.</w:t>
      </w:r>
    </w:p>
    <w:p w14:paraId="72E3A528" w14:textId="77777777" w:rsidR="005C5C7F" w:rsidRDefault="00DD04B6">
      <w:r>
        <w:t>Note that despite the original model resulting in duration being a significant factor, it</w:t>
      </w:r>
      <w:r>
        <w:t xml:space="preserve"> i</w:t>
      </w:r>
      <w:r>
        <w:t>s removed from all models, hence why it's not noted below.</w:t>
      </w:r>
    </w:p>
    <w:p w14:paraId="2243ED7D" w14:textId="77777777" w:rsidR="005C5C7F" w:rsidRDefault="005C5C7F"/>
    <w:tbl>
      <w:tblPr>
        <w:tblStyle w:val="a0"/>
        <w:tblW w:w="9810" w:type="dxa"/>
        <w:tblInd w:w="-2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75"/>
        <w:gridCol w:w="7635"/>
      </w:tblGrid>
      <w:tr w:rsidR="005C5C7F" w14:paraId="0814CE15" w14:textId="77777777">
        <w:tc>
          <w:tcPr>
            <w:tcW w:w="2175" w:type="dxa"/>
            <w:shd w:val="clear" w:color="auto" w:fill="auto"/>
            <w:tcMar>
              <w:top w:w="100" w:type="dxa"/>
              <w:left w:w="100" w:type="dxa"/>
              <w:bottom w:w="100" w:type="dxa"/>
              <w:right w:w="100" w:type="dxa"/>
            </w:tcMar>
          </w:tcPr>
          <w:p w14:paraId="22FA94ED" w14:textId="77777777" w:rsidR="005C5C7F" w:rsidRDefault="00DD04B6">
            <w:pPr>
              <w:spacing w:line="240" w:lineRule="auto"/>
              <w:rPr>
                <w:sz w:val="20"/>
                <w:szCs w:val="20"/>
              </w:rPr>
            </w:pPr>
            <w:r>
              <w:rPr>
                <w:sz w:val="20"/>
                <w:szCs w:val="20"/>
              </w:rPr>
              <w:t>Factor</w:t>
            </w:r>
          </w:p>
        </w:tc>
        <w:tc>
          <w:tcPr>
            <w:tcW w:w="7635" w:type="dxa"/>
            <w:shd w:val="clear" w:color="auto" w:fill="auto"/>
            <w:tcMar>
              <w:top w:w="100" w:type="dxa"/>
              <w:left w:w="100" w:type="dxa"/>
              <w:bottom w:w="100" w:type="dxa"/>
              <w:right w:w="100" w:type="dxa"/>
            </w:tcMar>
          </w:tcPr>
          <w:p w14:paraId="02300AA3" w14:textId="77777777" w:rsidR="005C5C7F" w:rsidRDefault="00DD04B6">
            <w:pPr>
              <w:spacing w:line="240" w:lineRule="auto"/>
              <w:rPr>
                <w:sz w:val="20"/>
                <w:szCs w:val="20"/>
              </w:rPr>
            </w:pPr>
            <w:r>
              <w:rPr>
                <w:sz w:val="20"/>
                <w:szCs w:val="20"/>
              </w:rPr>
              <w:t>Interpretation</w:t>
            </w:r>
          </w:p>
        </w:tc>
      </w:tr>
      <w:tr w:rsidR="005C5C7F" w14:paraId="73540C33" w14:textId="77777777">
        <w:tc>
          <w:tcPr>
            <w:tcW w:w="2175" w:type="dxa"/>
            <w:shd w:val="clear" w:color="auto" w:fill="auto"/>
            <w:tcMar>
              <w:top w:w="100" w:type="dxa"/>
              <w:left w:w="100" w:type="dxa"/>
              <w:bottom w:w="100" w:type="dxa"/>
              <w:right w:w="100" w:type="dxa"/>
            </w:tcMar>
          </w:tcPr>
          <w:p w14:paraId="2132BE52" w14:textId="77777777" w:rsidR="005C5C7F" w:rsidRDefault="00DD04B6">
            <w:pPr>
              <w:spacing w:line="240" w:lineRule="auto"/>
              <w:rPr>
                <w:sz w:val="20"/>
                <w:szCs w:val="20"/>
              </w:rPr>
            </w:pPr>
            <w:r>
              <w:rPr>
                <w:sz w:val="20"/>
                <w:szCs w:val="20"/>
              </w:rPr>
              <w:t>education</w:t>
            </w:r>
          </w:p>
        </w:tc>
        <w:tc>
          <w:tcPr>
            <w:tcW w:w="7635" w:type="dxa"/>
            <w:shd w:val="clear" w:color="auto" w:fill="auto"/>
            <w:tcMar>
              <w:top w:w="100" w:type="dxa"/>
              <w:left w:w="100" w:type="dxa"/>
              <w:bottom w:w="100" w:type="dxa"/>
              <w:right w:w="100" w:type="dxa"/>
            </w:tcMar>
          </w:tcPr>
          <w:p w14:paraId="32BC0D39" w14:textId="77777777" w:rsidR="005C5C7F" w:rsidRDefault="00DD04B6">
            <w:pPr>
              <w:spacing w:line="240" w:lineRule="auto"/>
              <w:rPr>
                <w:sz w:val="20"/>
                <w:szCs w:val="20"/>
              </w:rPr>
            </w:pPr>
            <w:commentRangeStart w:id="21"/>
            <w:r>
              <w:rPr>
                <w:sz w:val="20"/>
                <w:szCs w:val="20"/>
              </w:rPr>
              <w:t>The odds of com</w:t>
            </w:r>
            <w:r>
              <w:rPr>
                <w:sz w:val="20"/>
                <w:szCs w:val="20"/>
              </w:rPr>
              <w:t>mitting to a term deposit (opposed to not committing</w:t>
            </w:r>
            <w:r>
              <w:rPr>
                <w:sz w:val="20"/>
                <w:szCs w:val="20"/>
              </w:rPr>
              <w:t xml:space="preserve"> )with an education of 6 years increase by a factor of 2.39</w:t>
            </w:r>
            <w:commentRangeEnd w:id="21"/>
            <w:r>
              <w:commentReference w:id="21"/>
            </w:r>
          </w:p>
        </w:tc>
      </w:tr>
      <w:tr w:rsidR="005C5C7F" w14:paraId="7CCCF846" w14:textId="77777777">
        <w:tc>
          <w:tcPr>
            <w:tcW w:w="2175" w:type="dxa"/>
            <w:shd w:val="clear" w:color="auto" w:fill="auto"/>
            <w:tcMar>
              <w:top w:w="100" w:type="dxa"/>
              <w:left w:w="100" w:type="dxa"/>
              <w:bottom w:w="100" w:type="dxa"/>
              <w:right w:w="100" w:type="dxa"/>
            </w:tcMar>
          </w:tcPr>
          <w:p w14:paraId="7A64E378" w14:textId="77777777" w:rsidR="005C5C7F" w:rsidRDefault="00DD04B6">
            <w:pPr>
              <w:spacing w:line="240" w:lineRule="auto"/>
              <w:rPr>
                <w:sz w:val="20"/>
                <w:szCs w:val="20"/>
              </w:rPr>
            </w:pPr>
            <w:r>
              <w:rPr>
                <w:sz w:val="20"/>
                <w:szCs w:val="20"/>
              </w:rPr>
              <w:t>month of contact</w:t>
            </w:r>
          </w:p>
        </w:tc>
        <w:tc>
          <w:tcPr>
            <w:tcW w:w="7635" w:type="dxa"/>
            <w:shd w:val="clear" w:color="auto" w:fill="auto"/>
            <w:tcMar>
              <w:top w:w="100" w:type="dxa"/>
              <w:left w:w="100" w:type="dxa"/>
              <w:bottom w:w="100" w:type="dxa"/>
              <w:right w:w="100" w:type="dxa"/>
            </w:tcMar>
          </w:tcPr>
          <w:p w14:paraId="0B775A39" w14:textId="77777777" w:rsidR="005C5C7F" w:rsidRDefault="00DD04B6">
            <w:pPr>
              <w:spacing w:line="240" w:lineRule="auto"/>
              <w:rPr>
                <w:sz w:val="20"/>
                <w:szCs w:val="20"/>
              </w:rPr>
            </w:pPr>
            <w:r>
              <w:rPr>
                <w:sz w:val="20"/>
                <w:szCs w:val="20"/>
              </w:rPr>
              <w:t xml:space="preserve">The odds of committing to a term deposit (opposed to not committing) with a contact month of </w:t>
            </w:r>
            <w:proofErr w:type="spellStart"/>
            <w:r>
              <w:rPr>
                <w:sz w:val="20"/>
                <w:szCs w:val="20"/>
              </w:rPr>
              <w:t>aug</w:t>
            </w:r>
            <w:proofErr w:type="spellEnd"/>
            <w:r>
              <w:rPr>
                <w:sz w:val="20"/>
                <w:szCs w:val="20"/>
              </w:rPr>
              <w:t xml:space="preserve"> decrease by a factor of 0.67</w:t>
            </w:r>
          </w:p>
        </w:tc>
      </w:tr>
      <w:tr w:rsidR="005C5C7F" w14:paraId="70C73A28" w14:textId="77777777">
        <w:tc>
          <w:tcPr>
            <w:tcW w:w="2175" w:type="dxa"/>
            <w:shd w:val="clear" w:color="auto" w:fill="auto"/>
            <w:tcMar>
              <w:top w:w="100" w:type="dxa"/>
              <w:left w:w="100" w:type="dxa"/>
              <w:bottom w:w="100" w:type="dxa"/>
              <w:right w:w="100" w:type="dxa"/>
            </w:tcMar>
          </w:tcPr>
          <w:p w14:paraId="5E5D7EC7" w14:textId="77777777" w:rsidR="005C5C7F" w:rsidRDefault="00DD04B6">
            <w:pPr>
              <w:spacing w:line="240" w:lineRule="auto"/>
              <w:rPr>
                <w:sz w:val="20"/>
                <w:szCs w:val="20"/>
              </w:rPr>
            </w:pPr>
            <w:r>
              <w:rPr>
                <w:sz w:val="20"/>
                <w:szCs w:val="20"/>
              </w:rPr>
              <w:t>previous campaign outcome</w:t>
            </w:r>
          </w:p>
        </w:tc>
        <w:tc>
          <w:tcPr>
            <w:tcW w:w="7635" w:type="dxa"/>
            <w:shd w:val="clear" w:color="auto" w:fill="auto"/>
            <w:tcMar>
              <w:top w:w="100" w:type="dxa"/>
              <w:left w:w="100" w:type="dxa"/>
              <w:bottom w:w="100" w:type="dxa"/>
              <w:right w:w="100" w:type="dxa"/>
            </w:tcMar>
          </w:tcPr>
          <w:p w14:paraId="43D5811E" w14:textId="77777777" w:rsidR="005C5C7F" w:rsidRDefault="00DD04B6">
            <w:pPr>
              <w:spacing w:line="240" w:lineRule="auto"/>
              <w:rPr>
                <w:sz w:val="20"/>
                <w:szCs w:val="20"/>
              </w:rPr>
            </w:pPr>
            <w:r>
              <w:rPr>
                <w:sz w:val="20"/>
                <w:szCs w:val="20"/>
              </w:rPr>
              <w:t>The odds of committing to a term deposit (opposed to not committing) with a previous outcome of yes inc</w:t>
            </w:r>
            <w:r>
              <w:rPr>
                <w:sz w:val="20"/>
                <w:szCs w:val="20"/>
              </w:rPr>
              <w:t>rease by a factor of 1,76</w:t>
            </w:r>
          </w:p>
        </w:tc>
      </w:tr>
      <w:tr w:rsidR="005C5C7F" w14:paraId="156D4C21" w14:textId="77777777">
        <w:tc>
          <w:tcPr>
            <w:tcW w:w="2175" w:type="dxa"/>
            <w:shd w:val="clear" w:color="auto" w:fill="auto"/>
            <w:tcMar>
              <w:top w:w="100" w:type="dxa"/>
              <w:left w:w="100" w:type="dxa"/>
              <w:bottom w:w="100" w:type="dxa"/>
              <w:right w:w="100" w:type="dxa"/>
            </w:tcMar>
          </w:tcPr>
          <w:p w14:paraId="260EFDB4" w14:textId="77777777" w:rsidR="005C5C7F" w:rsidRDefault="00DD04B6">
            <w:pPr>
              <w:spacing w:line="240" w:lineRule="auto"/>
              <w:rPr>
                <w:sz w:val="20"/>
                <w:szCs w:val="20"/>
              </w:rPr>
            </w:pPr>
            <w:r>
              <w:rPr>
                <w:sz w:val="20"/>
                <w:szCs w:val="20"/>
              </w:rPr>
              <w:t>employment variation rate</w:t>
            </w:r>
          </w:p>
        </w:tc>
        <w:tc>
          <w:tcPr>
            <w:tcW w:w="7635" w:type="dxa"/>
            <w:shd w:val="clear" w:color="auto" w:fill="auto"/>
            <w:tcMar>
              <w:top w:w="100" w:type="dxa"/>
              <w:left w:w="100" w:type="dxa"/>
              <w:bottom w:w="100" w:type="dxa"/>
              <w:right w:w="100" w:type="dxa"/>
            </w:tcMar>
          </w:tcPr>
          <w:p w14:paraId="2827AEE5" w14:textId="77777777" w:rsidR="005C5C7F" w:rsidRDefault="00DD04B6">
            <w:pPr>
              <w:spacing w:line="240" w:lineRule="auto"/>
              <w:rPr>
                <w:sz w:val="20"/>
                <w:szCs w:val="20"/>
              </w:rPr>
            </w:pPr>
            <w:r>
              <w:rPr>
                <w:sz w:val="20"/>
                <w:szCs w:val="20"/>
              </w:rPr>
              <w:t xml:space="preserve">For a one unit increase in employment variation rate, the odds of committing to a term deposit (opposed to not committing) decrease by a factor of 0.007 </w:t>
            </w:r>
          </w:p>
        </w:tc>
      </w:tr>
      <w:tr w:rsidR="005C5C7F" w14:paraId="768AF82E" w14:textId="77777777">
        <w:tc>
          <w:tcPr>
            <w:tcW w:w="2175" w:type="dxa"/>
            <w:shd w:val="clear" w:color="auto" w:fill="auto"/>
            <w:tcMar>
              <w:top w:w="100" w:type="dxa"/>
              <w:left w:w="100" w:type="dxa"/>
              <w:bottom w:w="100" w:type="dxa"/>
              <w:right w:w="100" w:type="dxa"/>
            </w:tcMar>
          </w:tcPr>
          <w:p w14:paraId="1D0E45AA" w14:textId="77777777" w:rsidR="005C5C7F" w:rsidRDefault="00DD04B6">
            <w:pPr>
              <w:spacing w:line="240" w:lineRule="auto"/>
              <w:rPr>
                <w:sz w:val="20"/>
                <w:szCs w:val="20"/>
              </w:rPr>
            </w:pPr>
            <w:r>
              <w:rPr>
                <w:sz w:val="20"/>
                <w:szCs w:val="20"/>
              </w:rPr>
              <w:t>consumer price index</w:t>
            </w:r>
          </w:p>
        </w:tc>
        <w:tc>
          <w:tcPr>
            <w:tcW w:w="7635" w:type="dxa"/>
            <w:shd w:val="clear" w:color="auto" w:fill="auto"/>
            <w:tcMar>
              <w:top w:w="100" w:type="dxa"/>
              <w:left w:w="100" w:type="dxa"/>
              <w:bottom w:w="100" w:type="dxa"/>
              <w:right w:w="100" w:type="dxa"/>
            </w:tcMar>
          </w:tcPr>
          <w:p w14:paraId="47933CA9" w14:textId="77777777" w:rsidR="005C5C7F" w:rsidRDefault="00DD04B6">
            <w:pPr>
              <w:spacing w:line="240" w:lineRule="auto"/>
              <w:rPr>
                <w:sz w:val="20"/>
                <w:szCs w:val="20"/>
              </w:rPr>
            </w:pPr>
            <w:r>
              <w:rPr>
                <w:sz w:val="20"/>
                <w:szCs w:val="20"/>
              </w:rPr>
              <w:t xml:space="preserve">For a one unit increase in </w:t>
            </w:r>
            <w:r>
              <w:rPr>
                <w:sz w:val="20"/>
                <w:szCs w:val="20"/>
              </w:rPr>
              <w:t>consumer price index, the odds of committing to a term deposit (opposed to not committing) decrease by a factor of 0.009</w:t>
            </w:r>
          </w:p>
        </w:tc>
      </w:tr>
      <w:tr w:rsidR="005C5C7F" w14:paraId="47E296EF" w14:textId="77777777">
        <w:tc>
          <w:tcPr>
            <w:tcW w:w="2175" w:type="dxa"/>
            <w:shd w:val="clear" w:color="auto" w:fill="auto"/>
            <w:tcMar>
              <w:top w:w="100" w:type="dxa"/>
              <w:left w:w="100" w:type="dxa"/>
              <w:bottom w:w="100" w:type="dxa"/>
              <w:right w:w="100" w:type="dxa"/>
            </w:tcMar>
          </w:tcPr>
          <w:p w14:paraId="4C600647" w14:textId="77777777" w:rsidR="005C5C7F" w:rsidRDefault="00DD04B6">
            <w:pPr>
              <w:spacing w:line="240" w:lineRule="auto"/>
              <w:rPr>
                <w:sz w:val="20"/>
                <w:szCs w:val="20"/>
              </w:rPr>
            </w:pPr>
            <w:r>
              <w:rPr>
                <w:sz w:val="20"/>
                <w:szCs w:val="20"/>
              </w:rPr>
              <w:lastRenderedPageBreak/>
              <w:t>number of employees</w:t>
            </w:r>
          </w:p>
        </w:tc>
        <w:tc>
          <w:tcPr>
            <w:tcW w:w="7635" w:type="dxa"/>
            <w:shd w:val="clear" w:color="auto" w:fill="auto"/>
            <w:tcMar>
              <w:top w:w="100" w:type="dxa"/>
              <w:left w:w="100" w:type="dxa"/>
              <w:bottom w:w="100" w:type="dxa"/>
              <w:right w:w="100" w:type="dxa"/>
            </w:tcMar>
          </w:tcPr>
          <w:p w14:paraId="1ADDBE84" w14:textId="77777777" w:rsidR="005C5C7F" w:rsidRDefault="00DD04B6">
            <w:pPr>
              <w:spacing w:line="240" w:lineRule="auto"/>
              <w:rPr>
                <w:sz w:val="20"/>
                <w:szCs w:val="20"/>
              </w:rPr>
            </w:pPr>
            <w:r>
              <w:rPr>
                <w:sz w:val="20"/>
                <w:szCs w:val="20"/>
              </w:rPr>
              <w:t>For a one unit increase in number of employees, the odds of committing to a term deposit (opposed to not committin</w:t>
            </w:r>
            <w:r>
              <w:rPr>
                <w:sz w:val="20"/>
                <w:szCs w:val="20"/>
              </w:rPr>
              <w:t>g) decrease by a factor of 0.04</w:t>
            </w:r>
          </w:p>
        </w:tc>
      </w:tr>
    </w:tbl>
    <w:p w14:paraId="5AC52584" w14:textId="77777777" w:rsidR="005C5C7F" w:rsidRDefault="005C5C7F">
      <w:pPr>
        <w:spacing w:line="240" w:lineRule="auto"/>
      </w:pPr>
    </w:p>
    <w:p w14:paraId="583D18DC" w14:textId="77777777" w:rsidR="005C5C7F" w:rsidRDefault="00DD04B6">
      <w:pPr>
        <w:jc w:val="center"/>
        <w:rPr>
          <w:sz w:val="18"/>
          <w:szCs w:val="18"/>
        </w:rPr>
      </w:pPr>
      <w:r>
        <w:rPr>
          <w:sz w:val="18"/>
          <w:szCs w:val="18"/>
        </w:rPr>
        <w:t>Table 2: Maps the factors of importance to classifying term deposit commitment and interpretation of coefficients.</w:t>
      </w:r>
    </w:p>
    <w:p w14:paraId="3AEF9CF1" w14:textId="77777777" w:rsidR="005C5C7F" w:rsidRDefault="00DD04B6">
      <w:pPr>
        <w:pStyle w:val="Heading5"/>
      </w:pPr>
      <w:bookmarkStart w:id="22" w:name="_j3lzkqiyhels" w:colFirst="0" w:colLast="0"/>
      <w:bookmarkEnd w:id="22"/>
      <w:r>
        <w:t xml:space="preserve">Confidence Intervals </w:t>
      </w:r>
    </w:p>
    <w:p w14:paraId="1564AE68" w14:textId="77777777" w:rsidR="005C5C7F" w:rsidRDefault="00DD04B6">
      <w:r>
        <w:t>The confidence intervals indicate the 95% confidence that the true odds ratio lies within the range specified for lower and upper confidence levels, under the assumption that the model assumptions are met and bias is not prevalent.</w:t>
      </w:r>
    </w:p>
    <w:p w14:paraId="528391FD" w14:textId="77777777" w:rsidR="005C5C7F" w:rsidRDefault="00DD04B6">
      <w:pPr>
        <w:pStyle w:val="Heading5"/>
      </w:pPr>
      <w:bookmarkStart w:id="23" w:name="_youf365g1z39" w:colFirst="0" w:colLast="0"/>
      <w:bookmarkEnd w:id="23"/>
      <w:r>
        <w:t>Performance Metrics</w:t>
      </w:r>
    </w:p>
    <w:p w14:paraId="1C847852" w14:textId="77777777" w:rsidR="005C5C7F" w:rsidRDefault="005C5C7F"/>
    <w:tbl>
      <w:tblPr>
        <w:tblStyle w:val="a1"/>
        <w:tblW w:w="9345" w:type="dxa"/>
        <w:tblBorders>
          <w:top w:val="nil"/>
          <w:left w:val="nil"/>
          <w:bottom w:val="nil"/>
          <w:right w:val="nil"/>
          <w:insideH w:val="nil"/>
          <w:insideV w:val="nil"/>
        </w:tblBorders>
        <w:tblLayout w:type="fixed"/>
        <w:tblLook w:val="0600" w:firstRow="0" w:lastRow="0" w:firstColumn="0" w:lastColumn="0" w:noHBand="1" w:noVBand="1"/>
      </w:tblPr>
      <w:tblGrid>
        <w:gridCol w:w="960"/>
        <w:gridCol w:w="1770"/>
        <w:gridCol w:w="1770"/>
        <w:gridCol w:w="1770"/>
        <w:gridCol w:w="1770"/>
        <w:gridCol w:w="1065"/>
        <w:gridCol w:w="240"/>
      </w:tblGrid>
      <w:tr w:rsidR="005C5C7F" w14:paraId="2BE4167F" w14:textId="77777777">
        <w:trPr>
          <w:trHeight w:val="450"/>
        </w:trPr>
        <w:tc>
          <w:tcPr>
            <w:tcW w:w="960" w:type="dxa"/>
            <w:tcBorders>
              <w:top w:val="nil"/>
              <w:left w:val="nil"/>
              <w:bottom w:val="single" w:sz="7" w:space="0" w:color="000000"/>
              <w:right w:val="nil"/>
            </w:tcBorders>
            <w:tcMar>
              <w:top w:w="0" w:type="dxa"/>
              <w:left w:w="100" w:type="dxa"/>
              <w:bottom w:w="40" w:type="dxa"/>
              <w:right w:w="100" w:type="dxa"/>
            </w:tcMar>
          </w:tcPr>
          <w:p w14:paraId="21089A5D" w14:textId="77777777" w:rsidR="005C5C7F" w:rsidRDefault="00DD04B6">
            <w:pPr>
              <w:rPr>
                <w:rFonts w:ascii="Verdana" w:eastAsia="Verdana" w:hAnsi="Verdana" w:cs="Verdana"/>
                <w:sz w:val="17"/>
                <w:szCs w:val="17"/>
              </w:rPr>
            </w:pPr>
            <w:r>
              <w:rPr>
                <w:rFonts w:ascii="Verdana" w:eastAsia="Verdana" w:hAnsi="Verdana" w:cs="Verdana"/>
                <w:b/>
                <w:sz w:val="20"/>
                <w:szCs w:val="20"/>
              </w:rPr>
              <w:t>Mod</w:t>
            </w:r>
            <w:r>
              <w:rPr>
                <w:rFonts w:ascii="Verdana" w:eastAsia="Verdana" w:hAnsi="Verdana" w:cs="Verdana"/>
                <w:b/>
                <w:sz w:val="20"/>
                <w:szCs w:val="20"/>
              </w:rPr>
              <w:t>el</w:t>
            </w:r>
          </w:p>
        </w:tc>
        <w:tc>
          <w:tcPr>
            <w:tcW w:w="1770" w:type="dxa"/>
            <w:tcBorders>
              <w:top w:val="nil"/>
              <w:left w:val="nil"/>
              <w:bottom w:val="single" w:sz="7" w:space="0" w:color="000000"/>
              <w:right w:val="nil"/>
            </w:tcBorders>
            <w:tcMar>
              <w:top w:w="0" w:type="dxa"/>
              <w:left w:w="100" w:type="dxa"/>
              <w:bottom w:w="40" w:type="dxa"/>
              <w:right w:w="100" w:type="dxa"/>
            </w:tcMar>
          </w:tcPr>
          <w:p w14:paraId="62169A94" w14:textId="77777777" w:rsidR="005C5C7F" w:rsidRDefault="00DD04B6">
            <w:pPr>
              <w:jc w:val="right"/>
              <w:rPr>
                <w:rFonts w:ascii="Verdana" w:eastAsia="Verdana" w:hAnsi="Verdana" w:cs="Verdana"/>
                <w:sz w:val="17"/>
                <w:szCs w:val="17"/>
              </w:rPr>
            </w:pPr>
            <w:r>
              <w:rPr>
                <w:rFonts w:ascii="Verdana" w:eastAsia="Verdana" w:hAnsi="Verdana" w:cs="Verdana"/>
                <w:b/>
                <w:sz w:val="20"/>
                <w:szCs w:val="20"/>
              </w:rPr>
              <w:t>Accuracy</w:t>
            </w:r>
          </w:p>
        </w:tc>
        <w:tc>
          <w:tcPr>
            <w:tcW w:w="1770" w:type="dxa"/>
            <w:tcBorders>
              <w:top w:val="nil"/>
              <w:left w:val="nil"/>
              <w:bottom w:val="single" w:sz="7" w:space="0" w:color="000000"/>
              <w:right w:val="nil"/>
            </w:tcBorders>
            <w:tcMar>
              <w:top w:w="0" w:type="dxa"/>
              <w:left w:w="100" w:type="dxa"/>
              <w:bottom w:w="40" w:type="dxa"/>
              <w:right w:w="100" w:type="dxa"/>
            </w:tcMar>
          </w:tcPr>
          <w:p w14:paraId="183513D5" w14:textId="77777777" w:rsidR="005C5C7F" w:rsidRDefault="00DD04B6">
            <w:pPr>
              <w:jc w:val="right"/>
              <w:rPr>
                <w:rFonts w:ascii="Verdana" w:eastAsia="Verdana" w:hAnsi="Verdana" w:cs="Verdana"/>
                <w:sz w:val="17"/>
                <w:szCs w:val="17"/>
              </w:rPr>
            </w:pPr>
            <w:r>
              <w:rPr>
                <w:rFonts w:ascii="Verdana" w:eastAsia="Verdana" w:hAnsi="Verdana" w:cs="Verdana"/>
                <w:b/>
                <w:sz w:val="20"/>
                <w:szCs w:val="20"/>
              </w:rPr>
              <w:t>Sensitivity</w:t>
            </w:r>
          </w:p>
        </w:tc>
        <w:tc>
          <w:tcPr>
            <w:tcW w:w="1770" w:type="dxa"/>
            <w:tcBorders>
              <w:top w:val="nil"/>
              <w:left w:val="nil"/>
              <w:bottom w:val="single" w:sz="7" w:space="0" w:color="000000"/>
              <w:right w:val="nil"/>
            </w:tcBorders>
            <w:tcMar>
              <w:top w:w="0" w:type="dxa"/>
              <w:left w:w="100" w:type="dxa"/>
              <w:bottom w:w="40" w:type="dxa"/>
              <w:right w:w="100" w:type="dxa"/>
            </w:tcMar>
          </w:tcPr>
          <w:p w14:paraId="474693B7" w14:textId="77777777" w:rsidR="005C5C7F" w:rsidRDefault="00DD04B6">
            <w:pPr>
              <w:jc w:val="right"/>
              <w:rPr>
                <w:rFonts w:ascii="Verdana" w:eastAsia="Verdana" w:hAnsi="Verdana" w:cs="Verdana"/>
                <w:sz w:val="17"/>
                <w:szCs w:val="17"/>
              </w:rPr>
            </w:pPr>
            <w:r>
              <w:rPr>
                <w:rFonts w:ascii="Verdana" w:eastAsia="Verdana" w:hAnsi="Verdana" w:cs="Verdana"/>
                <w:b/>
                <w:sz w:val="20"/>
                <w:szCs w:val="20"/>
              </w:rPr>
              <w:t>Specificity</w:t>
            </w:r>
          </w:p>
        </w:tc>
        <w:tc>
          <w:tcPr>
            <w:tcW w:w="1770" w:type="dxa"/>
            <w:tcBorders>
              <w:top w:val="nil"/>
              <w:left w:val="nil"/>
              <w:bottom w:val="single" w:sz="7" w:space="0" w:color="000000"/>
              <w:right w:val="nil"/>
            </w:tcBorders>
            <w:tcMar>
              <w:top w:w="0" w:type="dxa"/>
              <w:left w:w="100" w:type="dxa"/>
              <w:bottom w:w="40" w:type="dxa"/>
              <w:right w:w="100" w:type="dxa"/>
            </w:tcMar>
          </w:tcPr>
          <w:p w14:paraId="799DBC4D" w14:textId="77777777" w:rsidR="005C5C7F" w:rsidRDefault="00DD04B6">
            <w:pPr>
              <w:jc w:val="right"/>
              <w:rPr>
                <w:rFonts w:ascii="Verdana" w:eastAsia="Verdana" w:hAnsi="Verdana" w:cs="Verdana"/>
                <w:sz w:val="17"/>
                <w:szCs w:val="17"/>
              </w:rPr>
            </w:pPr>
            <w:r>
              <w:rPr>
                <w:rFonts w:ascii="Verdana" w:eastAsia="Verdana" w:hAnsi="Verdana" w:cs="Verdana"/>
                <w:b/>
                <w:sz w:val="20"/>
                <w:szCs w:val="20"/>
              </w:rPr>
              <w:t>Average</w:t>
            </w:r>
          </w:p>
        </w:tc>
        <w:tc>
          <w:tcPr>
            <w:tcW w:w="1065" w:type="dxa"/>
            <w:tcBorders>
              <w:top w:val="nil"/>
              <w:left w:val="nil"/>
              <w:bottom w:val="single" w:sz="7" w:space="0" w:color="000000"/>
              <w:right w:val="nil"/>
            </w:tcBorders>
            <w:tcMar>
              <w:top w:w="0" w:type="dxa"/>
              <w:left w:w="100" w:type="dxa"/>
              <w:bottom w:w="40" w:type="dxa"/>
              <w:right w:w="100" w:type="dxa"/>
            </w:tcMar>
          </w:tcPr>
          <w:p w14:paraId="334DDA99" w14:textId="77777777" w:rsidR="005C5C7F" w:rsidRDefault="00DD04B6">
            <w:pPr>
              <w:jc w:val="right"/>
              <w:rPr>
                <w:rFonts w:ascii="Verdana" w:eastAsia="Verdana" w:hAnsi="Verdana" w:cs="Verdana"/>
                <w:sz w:val="17"/>
                <w:szCs w:val="17"/>
              </w:rPr>
            </w:pPr>
            <w:r>
              <w:rPr>
                <w:rFonts w:ascii="Verdana" w:eastAsia="Verdana" w:hAnsi="Verdana" w:cs="Verdana"/>
                <w:b/>
                <w:sz w:val="20"/>
                <w:szCs w:val="20"/>
              </w:rPr>
              <w:t>Cutoff</w:t>
            </w:r>
          </w:p>
        </w:tc>
        <w:tc>
          <w:tcPr>
            <w:tcW w:w="240" w:type="dxa"/>
            <w:shd w:val="clear" w:color="auto" w:fill="auto"/>
            <w:tcMar>
              <w:top w:w="100" w:type="dxa"/>
              <w:left w:w="100" w:type="dxa"/>
              <w:bottom w:w="100" w:type="dxa"/>
              <w:right w:w="100" w:type="dxa"/>
            </w:tcMar>
          </w:tcPr>
          <w:p w14:paraId="4CC7E68A" w14:textId="77777777" w:rsidR="005C5C7F" w:rsidRDefault="005C5C7F">
            <w:pPr>
              <w:rPr>
                <w:rFonts w:ascii="Verdana" w:eastAsia="Verdana" w:hAnsi="Verdana" w:cs="Verdana"/>
                <w:sz w:val="20"/>
                <w:szCs w:val="20"/>
              </w:rPr>
            </w:pPr>
          </w:p>
        </w:tc>
      </w:tr>
      <w:tr w:rsidR="005C5C7F" w14:paraId="534FA1C2" w14:textId="77777777">
        <w:trPr>
          <w:trHeight w:val="315"/>
        </w:trPr>
        <w:tc>
          <w:tcPr>
            <w:tcW w:w="960" w:type="dxa"/>
            <w:tcBorders>
              <w:top w:val="nil"/>
              <w:left w:val="nil"/>
              <w:bottom w:val="nil"/>
              <w:right w:val="nil"/>
            </w:tcBorders>
            <w:tcMar>
              <w:top w:w="40" w:type="dxa"/>
              <w:left w:w="100" w:type="dxa"/>
              <w:bottom w:w="40" w:type="dxa"/>
              <w:right w:w="100" w:type="dxa"/>
            </w:tcMar>
          </w:tcPr>
          <w:p w14:paraId="683FE239" w14:textId="77777777" w:rsidR="005C5C7F" w:rsidRDefault="00DD04B6">
            <w:pPr>
              <w:spacing w:line="348" w:lineRule="auto"/>
              <w:rPr>
                <w:rFonts w:ascii="Verdana" w:eastAsia="Verdana" w:hAnsi="Verdana" w:cs="Verdana"/>
                <w:sz w:val="18"/>
                <w:szCs w:val="18"/>
              </w:rPr>
            </w:pPr>
            <w:r>
              <w:rPr>
                <w:rFonts w:ascii="Verdana" w:eastAsia="Verdana" w:hAnsi="Verdana" w:cs="Verdana"/>
                <w:sz w:val="18"/>
                <w:szCs w:val="18"/>
              </w:rPr>
              <w:t>Step</w:t>
            </w:r>
          </w:p>
        </w:tc>
        <w:tc>
          <w:tcPr>
            <w:tcW w:w="1770" w:type="dxa"/>
            <w:tcBorders>
              <w:top w:val="nil"/>
              <w:left w:val="nil"/>
              <w:bottom w:val="nil"/>
              <w:right w:val="nil"/>
            </w:tcBorders>
            <w:tcMar>
              <w:top w:w="40" w:type="dxa"/>
              <w:left w:w="100" w:type="dxa"/>
              <w:bottom w:w="40" w:type="dxa"/>
              <w:right w:w="100" w:type="dxa"/>
            </w:tcMar>
          </w:tcPr>
          <w:p w14:paraId="75D6879C" w14:textId="77777777" w:rsidR="005C5C7F" w:rsidRDefault="00DD04B6">
            <w:pPr>
              <w:spacing w:line="348" w:lineRule="auto"/>
              <w:jc w:val="right"/>
              <w:rPr>
                <w:rFonts w:ascii="Verdana" w:eastAsia="Verdana" w:hAnsi="Verdana" w:cs="Verdana"/>
                <w:sz w:val="18"/>
                <w:szCs w:val="18"/>
              </w:rPr>
            </w:pPr>
            <w:r>
              <w:rPr>
                <w:rFonts w:ascii="Verdana" w:eastAsia="Verdana" w:hAnsi="Verdana" w:cs="Verdana"/>
                <w:sz w:val="18"/>
                <w:szCs w:val="18"/>
              </w:rPr>
              <w:t>0.8683</w:t>
            </w:r>
          </w:p>
        </w:tc>
        <w:tc>
          <w:tcPr>
            <w:tcW w:w="1770" w:type="dxa"/>
            <w:tcBorders>
              <w:top w:val="nil"/>
              <w:left w:val="nil"/>
              <w:bottom w:val="nil"/>
              <w:right w:val="nil"/>
            </w:tcBorders>
            <w:tcMar>
              <w:top w:w="40" w:type="dxa"/>
              <w:left w:w="100" w:type="dxa"/>
              <w:bottom w:w="40" w:type="dxa"/>
              <w:right w:w="100" w:type="dxa"/>
            </w:tcMar>
          </w:tcPr>
          <w:p w14:paraId="421D62E2" w14:textId="77777777" w:rsidR="005C5C7F" w:rsidRDefault="00DD04B6">
            <w:pPr>
              <w:spacing w:line="348" w:lineRule="auto"/>
              <w:jc w:val="right"/>
              <w:rPr>
                <w:rFonts w:ascii="Verdana" w:eastAsia="Verdana" w:hAnsi="Verdana" w:cs="Verdana"/>
                <w:sz w:val="18"/>
                <w:szCs w:val="18"/>
              </w:rPr>
            </w:pPr>
            <w:r>
              <w:rPr>
                <w:rFonts w:ascii="Verdana" w:eastAsia="Verdana" w:hAnsi="Verdana" w:cs="Verdana"/>
                <w:sz w:val="18"/>
                <w:szCs w:val="18"/>
              </w:rPr>
              <w:t>0.8699</w:t>
            </w:r>
          </w:p>
        </w:tc>
        <w:tc>
          <w:tcPr>
            <w:tcW w:w="1770" w:type="dxa"/>
            <w:tcBorders>
              <w:top w:val="nil"/>
              <w:left w:val="nil"/>
              <w:bottom w:val="nil"/>
              <w:right w:val="nil"/>
            </w:tcBorders>
            <w:tcMar>
              <w:top w:w="40" w:type="dxa"/>
              <w:left w:w="100" w:type="dxa"/>
              <w:bottom w:w="40" w:type="dxa"/>
              <w:right w:w="100" w:type="dxa"/>
            </w:tcMar>
          </w:tcPr>
          <w:p w14:paraId="7C6751A3" w14:textId="77777777" w:rsidR="005C5C7F" w:rsidRDefault="00DD04B6">
            <w:pPr>
              <w:spacing w:line="348" w:lineRule="auto"/>
              <w:jc w:val="right"/>
              <w:rPr>
                <w:rFonts w:ascii="Verdana" w:eastAsia="Verdana" w:hAnsi="Verdana" w:cs="Verdana"/>
                <w:sz w:val="18"/>
                <w:szCs w:val="18"/>
              </w:rPr>
            </w:pPr>
            <w:r>
              <w:rPr>
                <w:rFonts w:ascii="Verdana" w:eastAsia="Verdana" w:hAnsi="Verdana" w:cs="Verdana"/>
                <w:sz w:val="18"/>
                <w:szCs w:val="18"/>
              </w:rPr>
              <w:t>0.8513</w:t>
            </w:r>
          </w:p>
        </w:tc>
        <w:tc>
          <w:tcPr>
            <w:tcW w:w="1770" w:type="dxa"/>
            <w:tcBorders>
              <w:top w:val="nil"/>
              <w:left w:val="nil"/>
              <w:bottom w:val="nil"/>
              <w:right w:val="nil"/>
            </w:tcBorders>
            <w:tcMar>
              <w:top w:w="40" w:type="dxa"/>
              <w:left w:w="100" w:type="dxa"/>
              <w:bottom w:w="40" w:type="dxa"/>
              <w:right w:w="100" w:type="dxa"/>
            </w:tcMar>
          </w:tcPr>
          <w:p w14:paraId="22B3DCBE" w14:textId="77777777" w:rsidR="005C5C7F" w:rsidRDefault="00DD04B6">
            <w:pPr>
              <w:spacing w:line="348" w:lineRule="auto"/>
              <w:jc w:val="right"/>
              <w:rPr>
                <w:rFonts w:ascii="Verdana" w:eastAsia="Verdana" w:hAnsi="Verdana" w:cs="Verdana"/>
                <w:sz w:val="18"/>
                <w:szCs w:val="18"/>
              </w:rPr>
            </w:pPr>
            <w:r>
              <w:rPr>
                <w:rFonts w:ascii="Verdana" w:eastAsia="Verdana" w:hAnsi="Verdana" w:cs="Verdana"/>
                <w:sz w:val="18"/>
                <w:szCs w:val="18"/>
              </w:rPr>
              <w:t>0.8632</w:t>
            </w:r>
          </w:p>
        </w:tc>
        <w:tc>
          <w:tcPr>
            <w:tcW w:w="1065" w:type="dxa"/>
            <w:tcBorders>
              <w:top w:val="nil"/>
              <w:left w:val="nil"/>
              <w:bottom w:val="nil"/>
              <w:right w:val="nil"/>
            </w:tcBorders>
            <w:tcMar>
              <w:top w:w="40" w:type="dxa"/>
              <w:left w:w="100" w:type="dxa"/>
              <w:bottom w:w="40" w:type="dxa"/>
              <w:right w:w="100" w:type="dxa"/>
            </w:tcMar>
          </w:tcPr>
          <w:p w14:paraId="692828AE" w14:textId="77777777" w:rsidR="005C5C7F" w:rsidRDefault="00DD04B6">
            <w:pPr>
              <w:spacing w:line="348" w:lineRule="auto"/>
              <w:jc w:val="right"/>
              <w:rPr>
                <w:rFonts w:ascii="Verdana" w:eastAsia="Verdana" w:hAnsi="Verdana" w:cs="Verdana"/>
                <w:sz w:val="18"/>
                <w:szCs w:val="18"/>
              </w:rPr>
            </w:pPr>
            <w:r>
              <w:rPr>
                <w:rFonts w:ascii="Verdana" w:eastAsia="Verdana" w:hAnsi="Verdana" w:cs="Verdana"/>
                <w:sz w:val="18"/>
                <w:szCs w:val="18"/>
              </w:rPr>
              <w:t>0.30</w:t>
            </w:r>
          </w:p>
        </w:tc>
        <w:tc>
          <w:tcPr>
            <w:tcW w:w="240" w:type="dxa"/>
            <w:tcBorders>
              <w:top w:val="nil"/>
              <w:left w:val="nil"/>
              <w:bottom w:val="nil"/>
              <w:right w:val="nil"/>
            </w:tcBorders>
            <w:tcMar>
              <w:top w:w="40" w:type="dxa"/>
              <w:left w:w="100" w:type="dxa"/>
              <w:bottom w:w="40" w:type="dxa"/>
              <w:right w:w="100" w:type="dxa"/>
            </w:tcMar>
          </w:tcPr>
          <w:p w14:paraId="44AD9C3D" w14:textId="77777777" w:rsidR="005C5C7F" w:rsidRDefault="005C5C7F">
            <w:pPr>
              <w:spacing w:line="348" w:lineRule="auto"/>
              <w:jc w:val="right"/>
              <w:rPr>
                <w:rFonts w:ascii="Verdana" w:eastAsia="Verdana" w:hAnsi="Verdana" w:cs="Verdana"/>
                <w:sz w:val="20"/>
                <w:szCs w:val="20"/>
              </w:rPr>
            </w:pPr>
          </w:p>
        </w:tc>
      </w:tr>
      <w:tr w:rsidR="005C5C7F" w14:paraId="2CACD09C" w14:textId="77777777">
        <w:trPr>
          <w:trHeight w:val="315"/>
        </w:trPr>
        <w:tc>
          <w:tcPr>
            <w:tcW w:w="960" w:type="dxa"/>
            <w:tcBorders>
              <w:top w:val="nil"/>
              <w:left w:val="nil"/>
              <w:bottom w:val="nil"/>
              <w:right w:val="nil"/>
            </w:tcBorders>
            <w:shd w:val="clear" w:color="auto" w:fill="CFE2F3"/>
            <w:tcMar>
              <w:top w:w="40" w:type="dxa"/>
              <w:left w:w="100" w:type="dxa"/>
              <w:bottom w:w="40" w:type="dxa"/>
              <w:right w:w="100" w:type="dxa"/>
            </w:tcMar>
          </w:tcPr>
          <w:p w14:paraId="30FD61E6" w14:textId="77777777" w:rsidR="005C5C7F" w:rsidRDefault="00DD04B6">
            <w:pPr>
              <w:spacing w:line="348" w:lineRule="auto"/>
              <w:rPr>
                <w:rFonts w:ascii="Verdana" w:eastAsia="Verdana" w:hAnsi="Verdana" w:cs="Verdana"/>
                <w:sz w:val="18"/>
                <w:szCs w:val="18"/>
              </w:rPr>
            </w:pPr>
            <w:r>
              <w:rPr>
                <w:rFonts w:ascii="Verdana" w:eastAsia="Verdana" w:hAnsi="Verdana" w:cs="Verdana"/>
                <w:sz w:val="18"/>
                <w:szCs w:val="18"/>
              </w:rPr>
              <w:t>Step</w:t>
            </w:r>
          </w:p>
        </w:tc>
        <w:tc>
          <w:tcPr>
            <w:tcW w:w="1770" w:type="dxa"/>
            <w:tcBorders>
              <w:top w:val="nil"/>
              <w:left w:val="nil"/>
              <w:bottom w:val="nil"/>
              <w:right w:val="nil"/>
            </w:tcBorders>
            <w:shd w:val="clear" w:color="auto" w:fill="CFE2F3"/>
            <w:tcMar>
              <w:top w:w="40" w:type="dxa"/>
              <w:left w:w="100" w:type="dxa"/>
              <w:bottom w:w="40" w:type="dxa"/>
              <w:right w:w="100" w:type="dxa"/>
            </w:tcMar>
          </w:tcPr>
          <w:p w14:paraId="03A186E8" w14:textId="77777777" w:rsidR="005C5C7F" w:rsidRDefault="00DD04B6">
            <w:pPr>
              <w:spacing w:line="348" w:lineRule="auto"/>
              <w:jc w:val="right"/>
              <w:rPr>
                <w:rFonts w:ascii="Verdana" w:eastAsia="Verdana" w:hAnsi="Verdana" w:cs="Verdana"/>
                <w:sz w:val="18"/>
                <w:szCs w:val="18"/>
              </w:rPr>
            </w:pPr>
            <w:r>
              <w:rPr>
                <w:rFonts w:ascii="Verdana" w:eastAsia="Verdana" w:hAnsi="Verdana" w:cs="Verdana"/>
                <w:sz w:val="18"/>
                <w:szCs w:val="18"/>
              </w:rPr>
              <w:t>0.8740</w:t>
            </w:r>
          </w:p>
        </w:tc>
        <w:tc>
          <w:tcPr>
            <w:tcW w:w="1770" w:type="dxa"/>
            <w:tcBorders>
              <w:top w:val="nil"/>
              <w:left w:val="nil"/>
              <w:bottom w:val="nil"/>
              <w:right w:val="nil"/>
            </w:tcBorders>
            <w:shd w:val="clear" w:color="auto" w:fill="CFE2F3"/>
            <w:tcMar>
              <w:top w:w="40" w:type="dxa"/>
              <w:left w:w="100" w:type="dxa"/>
              <w:bottom w:w="40" w:type="dxa"/>
              <w:right w:w="100" w:type="dxa"/>
            </w:tcMar>
          </w:tcPr>
          <w:p w14:paraId="66C1174B" w14:textId="77777777" w:rsidR="005C5C7F" w:rsidRDefault="00DD04B6">
            <w:pPr>
              <w:spacing w:line="348" w:lineRule="auto"/>
              <w:jc w:val="right"/>
              <w:rPr>
                <w:rFonts w:ascii="Verdana" w:eastAsia="Verdana" w:hAnsi="Verdana" w:cs="Verdana"/>
                <w:sz w:val="18"/>
                <w:szCs w:val="18"/>
              </w:rPr>
            </w:pPr>
            <w:r>
              <w:rPr>
                <w:rFonts w:ascii="Verdana" w:eastAsia="Verdana" w:hAnsi="Verdana" w:cs="Verdana"/>
                <w:sz w:val="18"/>
                <w:szCs w:val="18"/>
              </w:rPr>
              <w:t>0.8777</w:t>
            </w:r>
          </w:p>
        </w:tc>
        <w:tc>
          <w:tcPr>
            <w:tcW w:w="1770" w:type="dxa"/>
            <w:tcBorders>
              <w:top w:val="nil"/>
              <w:left w:val="nil"/>
              <w:bottom w:val="nil"/>
              <w:right w:val="nil"/>
            </w:tcBorders>
            <w:shd w:val="clear" w:color="auto" w:fill="CFE2F3"/>
            <w:tcMar>
              <w:top w:w="40" w:type="dxa"/>
              <w:left w:w="100" w:type="dxa"/>
              <w:bottom w:w="40" w:type="dxa"/>
              <w:right w:w="100" w:type="dxa"/>
            </w:tcMar>
          </w:tcPr>
          <w:p w14:paraId="18A78E1C" w14:textId="77777777" w:rsidR="005C5C7F" w:rsidRDefault="00DD04B6">
            <w:pPr>
              <w:spacing w:line="348" w:lineRule="auto"/>
              <w:jc w:val="right"/>
              <w:rPr>
                <w:rFonts w:ascii="Verdana" w:eastAsia="Verdana" w:hAnsi="Verdana" w:cs="Verdana"/>
                <w:sz w:val="18"/>
                <w:szCs w:val="18"/>
              </w:rPr>
            </w:pPr>
            <w:r>
              <w:rPr>
                <w:rFonts w:ascii="Verdana" w:eastAsia="Verdana" w:hAnsi="Verdana" w:cs="Verdana"/>
                <w:sz w:val="18"/>
                <w:szCs w:val="18"/>
              </w:rPr>
              <w:t>0.8366</w:t>
            </w:r>
          </w:p>
        </w:tc>
        <w:tc>
          <w:tcPr>
            <w:tcW w:w="1770" w:type="dxa"/>
            <w:tcBorders>
              <w:top w:val="nil"/>
              <w:left w:val="nil"/>
              <w:bottom w:val="nil"/>
              <w:right w:val="nil"/>
            </w:tcBorders>
            <w:shd w:val="clear" w:color="auto" w:fill="CFE2F3"/>
            <w:tcMar>
              <w:top w:w="40" w:type="dxa"/>
              <w:left w:w="100" w:type="dxa"/>
              <w:bottom w:w="40" w:type="dxa"/>
              <w:right w:w="100" w:type="dxa"/>
            </w:tcMar>
          </w:tcPr>
          <w:p w14:paraId="6F03974B" w14:textId="77777777" w:rsidR="005C5C7F" w:rsidRDefault="00DD04B6">
            <w:pPr>
              <w:spacing w:line="348" w:lineRule="auto"/>
              <w:jc w:val="right"/>
              <w:rPr>
                <w:rFonts w:ascii="Verdana" w:eastAsia="Verdana" w:hAnsi="Verdana" w:cs="Verdana"/>
                <w:sz w:val="18"/>
                <w:szCs w:val="18"/>
              </w:rPr>
            </w:pPr>
            <w:r>
              <w:rPr>
                <w:rFonts w:ascii="Verdana" w:eastAsia="Verdana" w:hAnsi="Verdana" w:cs="Verdana"/>
                <w:sz w:val="18"/>
                <w:szCs w:val="18"/>
              </w:rPr>
              <w:t>0.8628</w:t>
            </w:r>
          </w:p>
        </w:tc>
        <w:tc>
          <w:tcPr>
            <w:tcW w:w="1065" w:type="dxa"/>
            <w:tcBorders>
              <w:top w:val="nil"/>
              <w:left w:val="nil"/>
              <w:bottom w:val="nil"/>
              <w:right w:val="nil"/>
            </w:tcBorders>
            <w:shd w:val="clear" w:color="auto" w:fill="CFE2F3"/>
            <w:tcMar>
              <w:top w:w="40" w:type="dxa"/>
              <w:left w:w="100" w:type="dxa"/>
              <w:bottom w:w="40" w:type="dxa"/>
              <w:right w:w="100" w:type="dxa"/>
            </w:tcMar>
          </w:tcPr>
          <w:p w14:paraId="77D01141" w14:textId="77777777" w:rsidR="005C5C7F" w:rsidRDefault="00DD04B6">
            <w:pPr>
              <w:spacing w:line="348" w:lineRule="auto"/>
              <w:jc w:val="right"/>
              <w:rPr>
                <w:rFonts w:ascii="Verdana" w:eastAsia="Verdana" w:hAnsi="Verdana" w:cs="Verdana"/>
                <w:sz w:val="18"/>
                <w:szCs w:val="18"/>
              </w:rPr>
            </w:pPr>
            <w:r>
              <w:rPr>
                <w:rFonts w:ascii="Verdana" w:eastAsia="Verdana" w:hAnsi="Verdana" w:cs="Verdana"/>
                <w:sz w:val="18"/>
                <w:szCs w:val="18"/>
              </w:rPr>
              <w:t>0.40</w:t>
            </w:r>
          </w:p>
        </w:tc>
        <w:tc>
          <w:tcPr>
            <w:tcW w:w="240" w:type="dxa"/>
            <w:tcBorders>
              <w:top w:val="nil"/>
              <w:left w:val="nil"/>
              <w:bottom w:val="nil"/>
              <w:right w:val="nil"/>
            </w:tcBorders>
            <w:tcMar>
              <w:top w:w="40" w:type="dxa"/>
              <w:left w:w="100" w:type="dxa"/>
              <w:bottom w:w="40" w:type="dxa"/>
              <w:right w:w="100" w:type="dxa"/>
            </w:tcMar>
          </w:tcPr>
          <w:p w14:paraId="0432D1F2" w14:textId="77777777" w:rsidR="005C5C7F" w:rsidRDefault="005C5C7F">
            <w:pPr>
              <w:spacing w:line="348" w:lineRule="auto"/>
              <w:jc w:val="right"/>
              <w:rPr>
                <w:rFonts w:ascii="Verdana" w:eastAsia="Verdana" w:hAnsi="Verdana" w:cs="Verdana"/>
                <w:sz w:val="20"/>
                <w:szCs w:val="20"/>
              </w:rPr>
            </w:pPr>
          </w:p>
        </w:tc>
      </w:tr>
      <w:tr w:rsidR="005C5C7F" w14:paraId="011E79A4" w14:textId="77777777">
        <w:trPr>
          <w:trHeight w:val="315"/>
        </w:trPr>
        <w:tc>
          <w:tcPr>
            <w:tcW w:w="960" w:type="dxa"/>
            <w:tcBorders>
              <w:top w:val="nil"/>
              <w:left w:val="nil"/>
              <w:bottom w:val="nil"/>
              <w:right w:val="nil"/>
            </w:tcBorders>
            <w:tcMar>
              <w:top w:w="40" w:type="dxa"/>
              <w:left w:w="100" w:type="dxa"/>
              <w:bottom w:w="40" w:type="dxa"/>
              <w:right w:w="100" w:type="dxa"/>
            </w:tcMar>
          </w:tcPr>
          <w:p w14:paraId="7CCBC423" w14:textId="77777777" w:rsidR="005C5C7F" w:rsidRDefault="00DD04B6">
            <w:pPr>
              <w:spacing w:line="348" w:lineRule="auto"/>
              <w:rPr>
                <w:rFonts w:ascii="Verdana" w:eastAsia="Verdana" w:hAnsi="Verdana" w:cs="Verdana"/>
                <w:sz w:val="18"/>
                <w:szCs w:val="18"/>
              </w:rPr>
            </w:pPr>
            <w:r>
              <w:rPr>
                <w:rFonts w:ascii="Verdana" w:eastAsia="Verdana" w:hAnsi="Verdana" w:cs="Verdana"/>
                <w:sz w:val="18"/>
                <w:szCs w:val="18"/>
              </w:rPr>
              <w:t>Step</w:t>
            </w:r>
          </w:p>
        </w:tc>
        <w:tc>
          <w:tcPr>
            <w:tcW w:w="1770" w:type="dxa"/>
            <w:tcBorders>
              <w:top w:val="nil"/>
              <w:left w:val="nil"/>
              <w:bottom w:val="nil"/>
              <w:right w:val="nil"/>
            </w:tcBorders>
            <w:tcMar>
              <w:top w:w="40" w:type="dxa"/>
              <w:left w:w="100" w:type="dxa"/>
              <w:bottom w:w="40" w:type="dxa"/>
              <w:right w:w="100" w:type="dxa"/>
            </w:tcMar>
          </w:tcPr>
          <w:p w14:paraId="30308041" w14:textId="77777777" w:rsidR="005C5C7F" w:rsidRDefault="00DD04B6">
            <w:pPr>
              <w:spacing w:line="348" w:lineRule="auto"/>
              <w:jc w:val="right"/>
              <w:rPr>
                <w:rFonts w:ascii="Verdana" w:eastAsia="Verdana" w:hAnsi="Verdana" w:cs="Verdana"/>
                <w:sz w:val="18"/>
                <w:szCs w:val="18"/>
              </w:rPr>
            </w:pPr>
            <w:r>
              <w:rPr>
                <w:rFonts w:ascii="Verdana" w:eastAsia="Verdana" w:hAnsi="Verdana" w:cs="Verdana"/>
                <w:sz w:val="18"/>
                <w:szCs w:val="18"/>
              </w:rPr>
              <w:t>0.8763</w:t>
            </w:r>
          </w:p>
        </w:tc>
        <w:tc>
          <w:tcPr>
            <w:tcW w:w="1770" w:type="dxa"/>
            <w:tcBorders>
              <w:top w:val="nil"/>
              <w:left w:val="nil"/>
              <w:bottom w:val="nil"/>
              <w:right w:val="nil"/>
            </w:tcBorders>
            <w:tcMar>
              <w:top w:w="40" w:type="dxa"/>
              <w:left w:w="100" w:type="dxa"/>
              <w:bottom w:w="40" w:type="dxa"/>
              <w:right w:w="100" w:type="dxa"/>
            </w:tcMar>
          </w:tcPr>
          <w:p w14:paraId="4FB51C19" w14:textId="77777777" w:rsidR="005C5C7F" w:rsidRDefault="00DD04B6">
            <w:pPr>
              <w:spacing w:line="348" w:lineRule="auto"/>
              <w:jc w:val="right"/>
              <w:rPr>
                <w:rFonts w:ascii="Verdana" w:eastAsia="Verdana" w:hAnsi="Verdana" w:cs="Verdana"/>
                <w:sz w:val="18"/>
                <w:szCs w:val="18"/>
              </w:rPr>
            </w:pPr>
            <w:r>
              <w:rPr>
                <w:rFonts w:ascii="Verdana" w:eastAsia="Verdana" w:hAnsi="Verdana" w:cs="Verdana"/>
                <w:sz w:val="18"/>
                <w:szCs w:val="18"/>
              </w:rPr>
              <w:t>0.8810</w:t>
            </w:r>
          </w:p>
        </w:tc>
        <w:tc>
          <w:tcPr>
            <w:tcW w:w="1770" w:type="dxa"/>
            <w:tcBorders>
              <w:top w:val="nil"/>
              <w:left w:val="nil"/>
              <w:bottom w:val="nil"/>
              <w:right w:val="nil"/>
            </w:tcBorders>
            <w:tcMar>
              <w:top w:w="40" w:type="dxa"/>
              <w:left w:w="100" w:type="dxa"/>
              <w:bottom w:w="40" w:type="dxa"/>
              <w:right w:w="100" w:type="dxa"/>
            </w:tcMar>
          </w:tcPr>
          <w:p w14:paraId="7203C6CB" w14:textId="77777777" w:rsidR="005C5C7F" w:rsidRDefault="00DD04B6">
            <w:pPr>
              <w:spacing w:line="348" w:lineRule="auto"/>
              <w:jc w:val="right"/>
              <w:rPr>
                <w:rFonts w:ascii="Verdana" w:eastAsia="Verdana" w:hAnsi="Verdana" w:cs="Verdana"/>
                <w:sz w:val="18"/>
                <w:szCs w:val="18"/>
              </w:rPr>
            </w:pPr>
            <w:r>
              <w:rPr>
                <w:rFonts w:ascii="Verdana" w:eastAsia="Verdana" w:hAnsi="Verdana" w:cs="Verdana"/>
                <w:sz w:val="18"/>
                <w:szCs w:val="18"/>
              </w:rPr>
              <w:t>0.8282</w:t>
            </w:r>
          </w:p>
        </w:tc>
        <w:tc>
          <w:tcPr>
            <w:tcW w:w="1770" w:type="dxa"/>
            <w:tcBorders>
              <w:top w:val="nil"/>
              <w:left w:val="nil"/>
              <w:bottom w:val="nil"/>
              <w:right w:val="nil"/>
            </w:tcBorders>
            <w:tcMar>
              <w:top w:w="40" w:type="dxa"/>
              <w:left w:w="100" w:type="dxa"/>
              <w:bottom w:w="40" w:type="dxa"/>
              <w:right w:w="100" w:type="dxa"/>
            </w:tcMar>
          </w:tcPr>
          <w:p w14:paraId="15EE402D" w14:textId="77777777" w:rsidR="005C5C7F" w:rsidRDefault="00DD04B6">
            <w:pPr>
              <w:spacing w:line="348" w:lineRule="auto"/>
              <w:jc w:val="right"/>
              <w:rPr>
                <w:rFonts w:ascii="Verdana" w:eastAsia="Verdana" w:hAnsi="Verdana" w:cs="Verdana"/>
                <w:sz w:val="18"/>
                <w:szCs w:val="18"/>
              </w:rPr>
            </w:pPr>
            <w:r>
              <w:rPr>
                <w:rFonts w:ascii="Verdana" w:eastAsia="Verdana" w:hAnsi="Verdana" w:cs="Verdana"/>
                <w:sz w:val="18"/>
                <w:szCs w:val="18"/>
              </w:rPr>
              <w:t>0.8618</w:t>
            </w:r>
          </w:p>
        </w:tc>
        <w:tc>
          <w:tcPr>
            <w:tcW w:w="1065" w:type="dxa"/>
            <w:tcBorders>
              <w:top w:val="nil"/>
              <w:left w:val="nil"/>
              <w:bottom w:val="nil"/>
              <w:right w:val="nil"/>
            </w:tcBorders>
            <w:tcMar>
              <w:top w:w="40" w:type="dxa"/>
              <w:left w:w="100" w:type="dxa"/>
              <w:bottom w:w="40" w:type="dxa"/>
              <w:right w:w="100" w:type="dxa"/>
            </w:tcMar>
          </w:tcPr>
          <w:p w14:paraId="7020BD82" w14:textId="77777777" w:rsidR="005C5C7F" w:rsidRDefault="00DD04B6">
            <w:pPr>
              <w:spacing w:line="348" w:lineRule="auto"/>
              <w:jc w:val="right"/>
              <w:rPr>
                <w:rFonts w:ascii="Verdana" w:eastAsia="Verdana" w:hAnsi="Verdana" w:cs="Verdana"/>
                <w:sz w:val="18"/>
                <w:szCs w:val="18"/>
              </w:rPr>
            </w:pPr>
            <w:r>
              <w:rPr>
                <w:rFonts w:ascii="Verdana" w:eastAsia="Verdana" w:hAnsi="Verdana" w:cs="Verdana"/>
                <w:sz w:val="18"/>
                <w:szCs w:val="18"/>
              </w:rPr>
              <w:t>0.45</w:t>
            </w:r>
          </w:p>
        </w:tc>
        <w:tc>
          <w:tcPr>
            <w:tcW w:w="240" w:type="dxa"/>
            <w:tcBorders>
              <w:top w:val="nil"/>
              <w:left w:val="nil"/>
              <w:bottom w:val="nil"/>
              <w:right w:val="nil"/>
            </w:tcBorders>
            <w:tcMar>
              <w:top w:w="40" w:type="dxa"/>
              <w:left w:w="100" w:type="dxa"/>
              <w:bottom w:w="40" w:type="dxa"/>
              <w:right w:w="100" w:type="dxa"/>
            </w:tcMar>
          </w:tcPr>
          <w:p w14:paraId="33132927" w14:textId="77777777" w:rsidR="005C5C7F" w:rsidRDefault="005C5C7F">
            <w:pPr>
              <w:spacing w:line="348" w:lineRule="auto"/>
              <w:jc w:val="right"/>
              <w:rPr>
                <w:rFonts w:ascii="Verdana" w:eastAsia="Verdana" w:hAnsi="Verdana" w:cs="Verdana"/>
                <w:sz w:val="20"/>
                <w:szCs w:val="20"/>
              </w:rPr>
            </w:pPr>
          </w:p>
        </w:tc>
      </w:tr>
      <w:tr w:rsidR="005C5C7F" w14:paraId="0C1AD254" w14:textId="77777777">
        <w:trPr>
          <w:trHeight w:val="315"/>
        </w:trPr>
        <w:tc>
          <w:tcPr>
            <w:tcW w:w="960" w:type="dxa"/>
            <w:tcBorders>
              <w:top w:val="nil"/>
              <w:left w:val="nil"/>
              <w:bottom w:val="nil"/>
              <w:right w:val="nil"/>
            </w:tcBorders>
            <w:tcMar>
              <w:top w:w="40" w:type="dxa"/>
              <w:left w:w="100" w:type="dxa"/>
              <w:bottom w:w="40" w:type="dxa"/>
              <w:right w:w="100" w:type="dxa"/>
            </w:tcMar>
          </w:tcPr>
          <w:p w14:paraId="092D2C19" w14:textId="77777777" w:rsidR="005C5C7F" w:rsidRDefault="00DD04B6">
            <w:pPr>
              <w:spacing w:line="348" w:lineRule="auto"/>
              <w:rPr>
                <w:rFonts w:ascii="Verdana" w:eastAsia="Verdana" w:hAnsi="Verdana" w:cs="Verdana"/>
                <w:sz w:val="18"/>
                <w:szCs w:val="18"/>
              </w:rPr>
            </w:pPr>
            <w:r>
              <w:rPr>
                <w:rFonts w:ascii="Verdana" w:eastAsia="Verdana" w:hAnsi="Verdana" w:cs="Verdana"/>
                <w:sz w:val="18"/>
                <w:szCs w:val="18"/>
              </w:rPr>
              <w:t>Step</w:t>
            </w:r>
          </w:p>
        </w:tc>
        <w:tc>
          <w:tcPr>
            <w:tcW w:w="1770" w:type="dxa"/>
            <w:tcBorders>
              <w:top w:val="nil"/>
              <w:left w:val="nil"/>
              <w:bottom w:val="nil"/>
              <w:right w:val="nil"/>
            </w:tcBorders>
            <w:tcMar>
              <w:top w:w="40" w:type="dxa"/>
              <w:left w:w="100" w:type="dxa"/>
              <w:bottom w:w="40" w:type="dxa"/>
              <w:right w:w="100" w:type="dxa"/>
            </w:tcMar>
          </w:tcPr>
          <w:p w14:paraId="2501724F" w14:textId="77777777" w:rsidR="005C5C7F" w:rsidRDefault="00DD04B6">
            <w:pPr>
              <w:spacing w:line="348" w:lineRule="auto"/>
              <w:jc w:val="right"/>
              <w:rPr>
                <w:rFonts w:ascii="Verdana" w:eastAsia="Verdana" w:hAnsi="Verdana" w:cs="Verdana"/>
                <w:sz w:val="18"/>
                <w:szCs w:val="18"/>
              </w:rPr>
            </w:pPr>
            <w:r>
              <w:rPr>
                <w:rFonts w:ascii="Verdana" w:eastAsia="Verdana" w:hAnsi="Verdana" w:cs="Verdana"/>
                <w:sz w:val="18"/>
                <w:szCs w:val="18"/>
              </w:rPr>
              <w:t>0.8785</w:t>
            </w:r>
          </w:p>
        </w:tc>
        <w:tc>
          <w:tcPr>
            <w:tcW w:w="1770" w:type="dxa"/>
            <w:tcBorders>
              <w:top w:val="nil"/>
              <w:left w:val="nil"/>
              <w:bottom w:val="nil"/>
              <w:right w:val="nil"/>
            </w:tcBorders>
            <w:tcMar>
              <w:top w:w="40" w:type="dxa"/>
              <w:left w:w="100" w:type="dxa"/>
              <w:bottom w:w="40" w:type="dxa"/>
              <w:right w:w="100" w:type="dxa"/>
            </w:tcMar>
          </w:tcPr>
          <w:p w14:paraId="438AFAA8" w14:textId="77777777" w:rsidR="005C5C7F" w:rsidRDefault="00DD04B6">
            <w:pPr>
              <w:spacing w:line="348" w:lineRule="auto"/>
              <w:jc w:val="right"/>
              <w:rPr>
                <w:rFonts w:ascii="Verdana" w:eastAsia="Verdana" w:hAnsi="Verdana" w:cs="Verdana"/>
                <w:sz w:val="18"/>
                <w:szCs w:val="18"/>
              </w:rPr>
            </w:pPr>
            <w:r>
              <w:rPr>
                <w:rFonts w:ascii="Verdana" w:eastAsia="Verdana" w:hAnsi="Verdana" w:cs="Verdana"/>
                <w:sz w:val="18"/>
                <w:szCs w:val="18"/>
              </w:rPr>
              <w:t>0.8843</w:t>
            </w:r>
          </w:p>
        </w:tc>
        <w:tc>
          <w:tcPr>
            <w:tcW w:w="1770" w:type="dxa"/>
            <w:tcBorders>
              <w:top w:val="nil"/>
              <w:left w:val="nil"/>
              <w:bottom w:val="nil"/>
              <w:right w:val="nil"/>
            </w:tcBorders>
            <w:tcMar>
              <w:top w:w="40" w:type="dxa"/>
              <w:left w:w="100" w:type="dxa"/>
              <w:bottom w:w="40" w:type="dxa"/>
              <w:right w:w="100" w:type="dxa"/>
            </w:tcMar>
          </w:tcPr>
          <w:p w14:paraId="45BED8D5" w14:textId="77777777" w:rsidR="005C5C7F" w:rsidRDefault="00DD04B6">
            <w:pPr>
              <w:spacing w:line="348" w:lineRule="auto"/>
              <w:jc w:val="right"/>
              <w:rPr>
                <w:rFonts w:ascii="Verdana" w:eastAsia="Verdana" w:hAnsi="Verdana" w:cs="Verdana"/>
                <w:sz w:val="18"/>
                <w:szCs w:val="18"/>
              </w:rPr>
            </w:pPr>
            <w:r>
              <w:rPr>
                <w:rFonts w:ascii="Verdana" w:eastAsia="Verdana" w:hAnsi="Verdana" w:cs="Verdana"/>
                <w:sz w:val="18"/>
                <w:szCs w:val="18"/>
              </w:rPr>
              <w:t>0.8189</w:t>
            </w:r>
          </w:p>
        </w:tc>
        <w:tc>
          <w:tcPr>
            <w:tcW w:w="1770" w:type="dxa"/>
            <w:tcBorders>
              <w:top w:val="nil"/>
              <w:left w:val="nil"/>
              <w:bottom w:val="nil"/>
              <w:right w:val="nil"/>
            </w:tcBorders>
            <w:tcMar>
              <w:top w:w="40" w:type="dxa"/>
              <w:left w:w="100" w:type="dxa"/>
              <w:bottom w:w="40" w:type="dxa"/>
              <w:right w:w="100" w:type="dxa"/>
            </w:tcMar>
          </w:tcPr>
          <w:p w14:paraId="459144C9" w14:textId="77777777" w:rsidR="005C5C7F" w:rsidRDefault="00DD04B6">
            <w:pPr>
              <w:spacing w:line="348" w:lineRule="auto"/>
              <w:jc w:val="right"/>
              <w:rPr>
                <w:rFonts w:ascii="Verdana" w:eastAsia="Verdana" w:hAnsi="Verdana" w:cs="Verdana"/>
                <w:sz w:val="18"/>
                <w:szCs w:val="18"/>
              </w:rPr>
            </w:pPr>
            <w:r>
              <w:rPr>
                <w:rFonts w:ascii="Verdana" w:eastAsia="Verdana" w:hAnsi="Verdana" w:cs="Verdana"/>
                <w:sz w:val="18"/>
                <w:szCs w:val="18"/>
              </w:rPr>
              <w:t>0.8605</w:t>
            </w:r>
          </w:p>
        </w:tc>
        <w:tc>
          <w:tcPr>
            <w:tcW w:w="1065" w:type="dxa"/>
            <w:tcBorders>
              <w:top w:val="nil"/>
              <w:left w:val="nil"/>
              <w:bottom w:val="nil"/>
              <w:right w:val="nil"/>
            </w:tcBorders>
            <w:tcMar>
              <w:top w:w="40" w:type="dxa"/>
              <w:left w:w="100" w:type="dxa"/>
              <w:bottom w:w="40" w:type="dxa"/>
              <w:right w:w="100" w:type="dxa"/>
            </w:tcMar>
          </w:tcPr>
          <w:p w14:paraId="7108B1F3" w14:textId="77777777" w:rsidR="005C5C7F" w:rsidRDefault="00DD04B6">
            <w:pPr>
              <w:spacing w:line="348" w:lineRule="auto"/>
              <w:jc w:val="right"/>
              <w:rPr>
                <w:rFonts w:ascii="Verdana" w:eastAsia="Verdana" w:hAnsi="Verdana" w:cs="Verdana"/>
                <w:sz w:val="18"/>
                <w:szCs w:val="18"/>
              </w:rPr>
            </w:pPr>
            <w:r>
              <w:rPr>
                <w:rFonts w:ascii="Verdana" w:eastAsia="Verdana" w:hAnsi="Verdana" w:cs="Verdana"/>
                <w:sz w:val="18"/>
                <w:szCs w:val="18"/>
              </w:rPr>
              <w:t>0.50</w:t>
            </w:r>
          </w:p>
        </w:tc>
        <w:tc>
          <w:tcPr>
            <w:tcW w:w="240" w:type="dxa"/>
            <w:tcBorders>
              <w:top w:val="nil"/>
              <w:left w:val="nil"/>
              <w:bottom w:val="nil"/>
              <w:right w:val="nil"/>
            </w:tcBorders>
            <w:tcMar>
              <w:top w:w="40" w:type="dxa"/>
              <w:left w:w="100" w:type="dxa"/>
              <w:bottom w:w="40" w:type="dxa"/>
              <w:right w:w="100" w:type="dxa"/>
            </w:tcMar>
          </w:tcPr>
          <w:p w14:paraId="759FBCCC" w14:textId="77777777" w:rsidR="005C5C7F" w:rsidRDefault="005C5C7F">
            <w:pPr>
              <w:spacing w:line="348" w:lineRule="auto"/>
              <w:jc w:val="right"/>
              <w:rPr>
                <w:rFonts w:ascii="Verdana" w:eastAsia="Verdana" w:hAnsi="Verdana" w:cs="Verdana"/>
                <w:sz w:val="20"/>
                <w:szCs w:val="20"/>
              </w:rPr>
            </w:pPr>
          </w:p>
        </w:tc>
      </w:tr>
      <w:tr w:rsidR="005C5C7F" w14:paraId="58B94839" w14:textId="77777777">
        <w:trPr>
          <w:trHeight w:val="315"/>
        </w:trPr>
        <w:tc>
          <w:tcPr>
            <w:tcW w:w="960" w:type="dxa"/>
            <w:tcBorders>
              <w:top w:val="nil"/>
              <w:left w:val="nil"/>
              <w:bottom w:val="nil"/>
              <w:right w:val="nil"/>
            </w:tcBorders>
            <w:tcMar>
              <w:top w:w="40" w:type="dxa"/>
              <w:left w:w="100" w:type="dxa"/>
              <w:bottom w:w="40" w:type="dxa"/>
              <w:right w:w="100" w:type="dxa"/>
            </w:tcMar>
          </w:tcPr>
          <w:p w14:paraId="7C038980" w14:textId="77777777" w:rsidR="005C5C7F" w:rsidRDefault="00DD04B6">
            <w:pPr>
              <w:spacing w:line="348" w:lineRule="auto"/>
              <w:rPr>
                <w:rFonts w:ascii="Verdana" w:eastAsia="Verdana" w:hAnsi="Verdana" w:cs="Verdana"/>
                <w:sz w:val="18"/>
                <w:szCs w:val="18"/>
              </w:rPr>
            </w:pPr>
            <w:r>
              <w:rPr>
                <w:rFonts w:ascii="Verdana" w:eastAsia="Verdana" w:hAnsi="Verdana" w:cs="Verdana"/>
                <w:sz w:val="18"/>
                <w:szCs w:val="18"/>
              </w:rPr>
              <w:t>Step</w:t>
            </w:r>
          </w:p>
        </w:tc>
        <w:tc>
          <w:tcPr>
            <w:tcW w:w="1770" w:type="dxa"/>
            <w:tcBorders>
              <w:top w:val="nil"/>
              <w:left w:val="nil"/>
              <w:bottom w:val="nil"/>
              <w:right w:val="nil"/>
            </w:tcBorders>
            <w:tcMar>
              <w:top w:w="40" w:type="dxa"/>
              <w:left w:w="100" w:type="dxa"/>
              <w:bottom w:w="40" w:type="dxa"/>
              <w:right w:w="100" w:type="dxa"/>
            </w:tcMar>
          </w:tcPr>
          <w:p w14:paraId="2EBEDB0D" w14:textId="77777777" w:rsidR="005C5C7F" w:rsidRDefault="00DD04B6">
            <w:pPr>
              <w:spacing w:line="348" w:lineRule="auto"/>
              <w:jc w:val="right"/>
              <w:rPr>
                <w:rFonts w:ascii="Verdana" w:eastAsia="Verdana" w:hAnsi="Verdana" w:cs="Verdana"/>
                <w:sz w:val="18"/>
                <w:szCs w:val="18"/>
              </w:rPr>
            </w:pPr>
            <w:r>
              <w:rPr>
                <w:rFonts w:ascii="Verdana" w:eastAsia="Verdana" w:hAnsi="Verdana" w:cs="Verdana"/>
                <w:sz w:val="18"/>
                <w:szCs w:val="18"/>
              </w:rPr>
              <w:t>0.8809</w:t>
            </w:r>
          </w:p>
        </w:tc>
        <w:tc>
          <w:tcPr>
            <w:tcW w:w="1770" w:type="dxa"/>
            <w:tcBorders>
              <w:top w:val="nil"/>
              <w:left w:val="nil"/>
              <w:bottom w:val="nil"/>
              <w:right w:val="nil"/>
            </w:tcBorders>
            <w:tcMar>
              <w:top w:w="40" w:type="dxa"/>
              <w:left w:w="100" w:type="dxa"/>
              <w:bottom w:w="40" w:type="dxa"/>
              <w:right w:w="100" w:type="dxa"/>
            </w:tcMar>
          </w:tcPr>
          <w:p w14:paraId="6AE65CC2" w14:textId="77777777" w:rsidR="005C5C7F" w:rsidRDefault="00DD04B6">
            <w:pPr>
              <w:spacing w:line="348" w:lineRule="auto"/>
              <w:jc w:val="right"/>
              <w:rPr>
                <w:rFonts w:ascii="Verdana" w:eastAsia="Verdana" w:hAnsi="Verdana" w:cs="Verdana"/>
                <w:sz w:val="18"/>
                <w:szCs w:val="18"/>
              </w:rPr>
            </w:pPr>
            <w:r>
              <w:rPr>
                <w:rFonts w:ascii="Verdana" w:eastAsia="Verdana" w:hAnsi="Verdana" w:cs="Verdana"/>
                <w:sz w:val="18"/>
                <w:szCs w:val="18"/>
              </w:rPr>
              <w:t>0.8876</w:t>
            </w:r>
          </w:p>
        </w:tc>
        <w:tc>
          <w:tcPr>
            <w:tcW w:w="1770" w:type="dxa"/>
            <w:tcBorders>
              <w:top w:val="nil"/>
              <w:left w:val="nil"/>
              <w:bottom w:val="nil"/>
              <w:right w:val="nil"/>
            </w:tcBorders>
            <w:tcMar>
              <w:top w:w="40" w:type="dxa"/>
              <w:left w:w="100" w:type="dxa"/>
              <w:bottom w:w="40" w:type="dxa"/>
              <w:right w:w="100" w:type="dxa"/>
            </w:tcMar>
          </w:tcPr>
          <w:p w14:paraId="228172EB" w14:textId="77777777" w:rsidR="005C5C7F" w:rsidRDefault="00DD04B6">
            <w:pPr>
              <w:spacing w:line="348" w:lineRule="auto"/>
              <w:jc w:val="right"/>
              <w:rPr>
                <w:rFonts w:ascii="Verdana" w:eastAsia="Verdana" w:hAnsi="Verdana" w:cs="Verdana"/>
                <w:sz w:val="18"/>
                <w:szCs w:val="18"/>
              </w:rPr>
            </w:pPr>
            <w:r>
              <w:rPr>
                <w:rFonts w:ascii="Verdana" w:eastAsia="Verdana" w:hAnsi="Verdana" w:cs="Verdana"/>
                <w:sz w:val="18"/>
                <w:szCs w:val="18"/>
              </w:rPr>
              <w:t>0.8117</w:t>
            </w:r>
          </w:p>
        </w:tc>
        <w:tc>
          <w:tcPr>
            <w:tcW w:w="1770" w:type="dxa"/>
            <w:tcBorders>
              <w:top w:val="nil"/>
              <w:left w:val="nil"/>
              <w:bottom w:val="nil"/>
              <w:right w:val="nil"/>
            </w:tcBorders>
            <w:tcMar>
              <w:top w:w="40" w:type="dxa"/>
              <w:left w:w="100" w:type="dxa"/>
              <w:bottom w:w="40" w:type="dxa"/>
              <w:right w:w="100" w:type="dxa"/>
            </w:tcMar>
          </w:tcPr>
          <w:p w14:paraId="5B225F56" w14:textId="77777777" w:rsidR="005C5C7F" w:rsidRDefault="00DD04B6">
            <w:pPr>
              <w:spacing w:line="348" w:lineRule="auto"/>
              <w:jc w:val="right"/>
              <w:rPr>
                <w:rFonts w:ascii="Verdana" w:eastAsia="Verdana" w:hAnsi="Verdana" w:cs="Verdana"/>
                <w:sz w:val="18"/>
                <w:szCs w:val="18"/>
              </w:rPr>
            </w:pPr>
            <w:r>
              <w:rPr>
                <w:rFonts w:ascii="Verdana" w:eastAsia="Verdana" w:hAnsi="Verdana" w:cs="Verdana"/>
                <w:sz w:val="18"/>
                <w:szCs w:val="18"/>
              </w:rPr>
              <w:t>0.8601</w:t>
            </w:r>
          </w:p>
        </w:tc>
        <w:tc>
          <w:tcPr>
            <w:tcW w:w="1065" w:type="dxa"/>
            <w:tcBorders>
              <w:top w:val="nil"/>
              <w:left w:val="nil"/>
              <w:bottom w:val="nil"/>
              <w:right w:val="nil"/>
            </w:tcBorders>
            <w:tcMar>
              <w:top w:w="40" w:type="dxa"/>
              <w:left w:w="100" w:type="dxa"/>
              <w:bottom w:w="40" w:type="dxa"/>
              <w:right w:w="100" w:type="dxa"/>
            </w:tcMar>
          </w:tcPr>
          <w:p w14:paraId="50B04866" w14:textId="77777777" w:rsidR="005C5C7F" w:rsidRDefault="00DD04B6">
            <w:pPr>
              <w:spacing w:line="348" w:lineRule="auto"/>
              <w:jc w:val="right"/>
              <w:rPr>
                <w:rFonts w:ascii="Verdana" w:eastAsia="Verdana" w:hAnsi="Verdana" w:cs="Verdana"/>
                <w:sz w:val="18"/>
                <w:szCs w:val="18"/>
              </w:rPr>
            </w:pPr>
            <w:r>
              <w:rPr>
                <w:rFonts w:ascii="Verdana" w:eastAsia="Verdana" w:hAnsi="Verdana" w:cs="Verdana"/>
                <w:sz w:val="18"/>
                <w:szCs w:val="18"/>
              </w:rPr>
              <w:t>0.55</w:t>
            </w:r>
          </w:p>
        </w:tc>
        <w:tc>
          <w:tcPr>
            <w:tcW w:w="240" w:type="dxa"/>
            <w:tcBorders>
              <w:top w:val="nil"/>
              <w:left w:val="nil"/>
              <w:bottom w:val="nil"/>
              <w:right w:val="nil"/>
            </w:tcBorders>
            <w:tcMar>
              <w:top w:w="40" w:type="dxa"/>
              <w:left w:w="100" w:type="dxa"/>
              <w:bottom w:w="40" w:type="dxa"/>
              <w:right w:w="100" w:type="dxa"/>
            </w:tcMar>
          </w:tcPr>
          <w:p w14:paraId="15D648F3" w14:textId="77777777" w:rsidR="005C5C7F" w:rsidRDefault="005C5C7F">
            <w:pPr>
              <w:spacing w:line="348" w:lineRule="auto"/>
              <w:jc w:val="right"/>
              <w:rPr>
                <w:rFonts w:ascii="Verdana" w:eastAsia="Verdana" w:hAnsi="Verdana" w:cs="Verdana"/>
                <w:sz w:val="20"/>
                <w:szCs w:val="20"/>
              </w:rPr>
            </w:pPr>
          </w:p>
        </w:tc>
      </w:tr>
      <w:tr w:rsidR="005C5C7F" w14:paraId="507D1A22" w14:textId="77777777">
        <w:trPr>
          <w:trHeight w:val="315"/>
        </w:trPr>
        <w:tc>
          <w:tcPr>
            <w:tcW w:w="960" w:type="dxa"/>
            <w:tcBorders>
              <w:top w:val="nil"/>
              <w:left w:val="nil"/>
              <w:bottom w:val="nil"/>
              <w:right w:val="nil"/>
            </w:tcBorders>
            <w:tcMar>
              <w:top w:w="40" w:type="dxa"/>
              <w:left w:w="100" w:type="dxa"/>
              <w:bottom w:w="40" w:type="dxa"/>
              <w:right w:w="100" w:type="dxa"/>
            </w:tcMar>
          </w:tcPr>
          <w:p w14:paraId="5714AA84" w14:textId="77777777" w:rsidR="005C5C7F" w:rsidRDefault="00DD04B6">
            <w:pPr>
              <w:spacing w:line="348" w:lineRule="auto"/>
              <w:rPr>
                <w:rFonts w:ascii="Verdana" w:eastAsia="Verdana" w:hAnsi="Verdana" w:cs="Verdana"/>
                <w:sz w:val="18"/>
                <w:szCs w:val="18"/>
              </w:rPr>
            </w:pPr>
            <w:r>
              <w:rPr>
                <w:rFonts w:ascii="Verdana" w:eastAsia="Verdana" w:hAnsi="Verdana" w:cs="Verdana"/>
                <w:sz w:val="18"/>
                <w:szCs w:val="18"/>
              </w:rPr>
              <w:t>Step</w:t>
            </w:r>
          </w:p>
        </w:tc>
        <w:tc>
          <w:tcPr>
            <w:tcW w:w="1770" w:type="dxa"/>
            <w:tcBorders>
              <w:top w:val="nil"/>
              <w:left w:val="nil"/>
              <w:bottom w:val="nil"/>
              <w:right w:val="nil"/>
            </w:tcBorders>
            <w:tcMar>
              <w:top w:w="40" w:type="dxa"/>
              <w:left w:w="100" w:type="dxa"/>
              <w:bottom w:w="40" w:type="dxa"/>
              <w:right w:w="100" w:type="dxa"/>
            </w:tcMar>
          </w:tcPr>
          <w:p w14:paraId="4EDE74CD" w14:textId="77777777" w:rsidR="005C5C7F" w:rsidRDefault="00DD04B6">
            <w:pPr>
              <w:spacing w:line="348" w:lineRule="auto"/>
              <w:jc w:val="right"/>
              <w:rPr>
                <w:rFonts w:ascii="Verdana" w:eastAsia="Verdana" w:hAnsi="Verdana" w:cs="Verdana"/>
                <w:sz w:val="18"/>
                <w:szCs w:val="18"/>
              </w:rPr>
            </w:pPr>
            <w:r>
              <w:rPr>
                <w:rFonts w:ascii="Verdana" w:eastAsia="Verdana" w:hAnsi="Verdana" w:cs="Verdana"/>
                <w:sz w:val="18"/>
                <w:szCs w:val="18"/>
              </w:rPr>
              <w:t>0.8829</w:t>
            </w:r>
          </w:p>
        </w:tc>
        <w:tc>
          <w:tcPr>
            <w:tcW w:w="1770" w:type="dxa"/>
            <w:tcBorders>
              <w:top w:val="nil"/>
              <w:left w:val="nil"/>
              <w:bottom w:val="nil"/>
              <w:right w:val="nil"/>
            </w:tcBorders>
            <w:tcMar>
              <w:top w:w="40" w:type="dxa"/>
              <w:left w:w="100" w:type="dxa"/>
              <w:bottom w:w="40" w:type="dxa"/>
              <w:right w:w="100" w:type="dxa"/>
            </w:tcMar>
          </w:tcPr>
          <w:p w14:paraId="4733B710" w14:textId="77777777" w:rsidR="005C5C7F" w:rsidRDefault="00DD04B6">
            <w:pPr>
              <w:spacing w:line="348" w:lineRule="auto"/>
              <w:jc w:val="right"/>
              <w:rPr>
                <w:rFonts w:ascii="Verdana" w:eastAsia="Verdana" w:hAnsi="Verdana" w:cs="Verdana"/>
                <w:sz w:val="18"/>
                <w:szCs w:val="18"/>
              </w:rPr>
            </w:pPr>
            <w:r>
              <w:rPr>
                <w:rFonts w:ascii="Verdana" w:eastAsia="Verdana" w:hAnsi="Verdana" w:cs="Verdana"/>
                <w:sz w:val="18"/>
                <w:szCs w:val="18"/>
              </w:rPr>
              <w:t>0.8908</w:t>
            </w:r>
          </w:p>
        </w:tc>
        <w:tc>
          <w:tcPr>
            <w:tcW w:w="1770" w:type="dxa"/>
            <w:tcBorders>
              <w:top w:val="nil"/>
              <w:left w:val="nil"/>
              <w:bottom w:val="nil"/>
              <w:right w:val="nil"/>
            </w:tcBorders>
            <w:tcMar>
              <w:top w:w="40" w:type="dxa"/>
              <w:left w:w="100" w:type="dxa"/>
              <w:bottom w:w="40" w:type="dxa"/>
              <w:right w:w="100" w:type="dxa"/>
            </w:tcMar>
          </w:tcPr>
          <w:p w14:paraId="2602AB71" w14:textId="77777777" w:rsidR="005C5C7F" w:rsidRDefault="00DD04B6">
            <w:pPr>
              <w:spacing w:line="348" w:lineRule="auto"/>
              <w:jc w:val="right"/>
              <w:rPr>
                <w:rFonts w:ascii="Verdana" w:eastAsia="Verdana" w:hAnsi="Verdana" w:cs="Verdana"/>
                <w:sz w:val="18"/>
                <w:szCs w:val="18"/>
              </w:rPr>
            </w:pPr>
            <w:r>
              <w:rPr>
                <w:rFonts w:ascii="Verdana" w:eastAsia="Verdana" w:hAnsi="Verdana" w:cs="Verdana"/>
                <w:sz w:val="18"/>
                <w:szCs w:val="18"/>
              </w:rPr>
              <w:t>0.8024</w:t>
            </w:r>
          </w:p>
        </w:tc>
        <w:tc>
          <w:tcPr>
            <w:tcW w:w="1770" w:type="dxa"/>
            <w:tcBorders>
              <w:top w:val="nil"/>
              <w:left w:val="nil"/>
              <w:bottom w:val="nil"/>
              <w:right w:val="nil"/>
            </w:tcBorders>
            <w:tcMar>
              <w:top w:w="40" w:type="dxa"/>
              <w:left w:w="100" w:type="dxa"/>
              <w:bottom w:w="40" w:type="dxa"/>
              <w:right w:w="100" w:type="dxa"/>
            </w:tcMar>
          </w:tcPr>
          <w:p w14:paraId="4F77E498" w14:textId="77777777" w:rsidR="005C5C7F" w:rsidRDefault="00DD04B6">
            <w:pPr>
              <w:spacing w:line="348" w:lineRule="auto"/>
              <w:jc w:val="right"/>
              <w:rPr>
                <w:rFonts w:ascii="Verdana" w:eastAsia="Verdana" w:hAnsi="Verdana" w:cs="Verdana"/>
                <w:sz w:val="18"/>
                <w:szCs w:val="18"/>
              </w:rPr>
            </w:pPr>
            <w:r>
              <w:rPr>
                <w:rFonts w:ascii="Verdana" w:eastAsia="Verdana" w:hAnsi="Verdana" w:cs="Verdana"/>
                <w:sz w:val="18"/>
                <w:szCs w:val="18"/>
              </w:rPr>
              <w:t>0.8587</w:t>
            </w:r>
          </w:p>
        </w:tc>
        <w:tc>
          <w:tcPr>
            <w:tcW w:w="1065" w:type="dxa"/>
            <w:tcBorders>
              <w:top w:val="nil"/>
              <w:left w:val="nil"/>
              <w:bottom w:val="nil"/>
              <w:right w:val="nil"/>
            </w:tcBorders>
            <w:tcMar>
              <w:top w:w="40" w:type="dxa"/>
              <w:left w:w="100" w:type="dxa"/>
              <w:bottom w:w="40" w:type="dxa"/>
              <w:right w:w="100" w:type="dxa"/>
            </w:tcMar>
          </w:tcPr>
          <w:p w14:paraId="45896D31" w14:textId="77777777" w:rsidR="005C5C7F" w:rsidRDefault="00DD04B6">
            <w:pPr>
              <w:spacing w:line="348" w:lineRule="auto"/>
              <w:jc w:val="right"/>
              <w:rPr>
                <w:rFonts w:ascii="Verdana" w:eastAsia="Verdana" w:hAnsi="Verdana" w:cs="Verdana"/>
                <w:sz w:val="18"/>
                <w:szCs w:val="18"/>
              </w:rPr>
            </w:pPr>
            <w:r>
              <w:rPr>
                <w:rFonts w:ascii="Verdana" w:eastAsia="Verdana" w:hAnsi="Verdana" w:cs="Verdana"/>
                <w:sz w:val="18"/>
                <w:szCs w:val="18"/>
              </w:rPr>
              <w:t>0.60</w:t>
            </w:r>
          </w:p>
        </w:tc>
        <w:tc>
          <w:tcPr>
            <w:tcW w:w="240" w:type="dxa"/>
            <w:tcBorders>
              <w:top w:val="nil"/>
              <w:left w:val="nil"/>
              <w:bottom w:val="nil"/>
              <w:right w:val="nil"/>
            </w:tcBorders>
            <w:tcMar>
              <w:top w:w="40" w:type="dxa"/>
              <w:left w:w="100" w:type="dxa"/>
              <w:bottom w:w="40" w:type="dxa"/>
              <w:right w:w="100" w:type="dxa"/>
            </w:tcMar>
          </w:tcPr>
          <w:p w14:paraId="442EBFB3" w14:textId="77777777" w:rsidR="005C5C7F" w:rsidRDefault="005C5C7F">
            <w:pPr>
              <w:spacing w:line="348" w:lineRule="auto"/>
              <w:jc w:val="right"/>
              <w:rPr>
                <w:rFonts w:ascii="Verdana" w:eastAsia="Verdana" w:hAnsi="Verdana" w:cs="Verdana"/>
                <w:sz w:val="20"/>
                <w:szCs w:val="20"/>
              </w:rPr>
            </w:pPr>
          </w:p>
        </w:tc>
      </w:tr>
    </w:tbl>
    <w:p w14:paraId="6A60579A" w14:textId="77777777" w:rsidR="005C5C7F" w:rsidRDefault="00DD04B6">
      <w:pPr>
        <w:ind w:right="-620"/>
        <w:jc w:val="center"/>
        <w:rPr>
          <w:sz w:val="18"/>
          <w:szCs w:val="18"/>
        </w:rPr>
      </w:pPr>
      <w:r>
        <w:rPr>
          <w:sz w:val="18"/>
          <w:szCs w:val="18"/>
        </w:rPr>
        <w:t>Table 3: Displays the complex model’s metric through cutoff iterations.</w:t>
      </w:r>
    </w:p>
    <w:p w14:paraId="0D0D9334" w14:textId="77777777" w:rsidR="005C5C7F" w:rsidRDefault="005C5C7F">
      <w:pPr>
        <w:ind w:right="-620"/>
        <w:jc w:val="center"/>
        <w:rPr>
          <w:sz w:val="18"/>
          <w:szCs w:val="18"/>
        </w:rPr>
      </w:pPr>
    </w:p>
    <w:p w14:paraId="5CD4E6B7" w14:textId="77777777" w:rsidR="005C5C7F" w:rsidRDefault="00DD04B6">
      <w:r>
        <w:t>The final cut of 0.</w:t>
      </w:r>
      <w:r>
        <w:t>4</w:t>
      </w:r>
      <w:r>
        <w:t>0</w:t>
      </w:r>
      <w:r>
        <w:t xml:space="preserve"> results in an accuracy of 0.87. The cutoff was selected due to it being the most balance</w:t>
      </w:r>
      <w:r>
        <w:t>d</w:t>
      </w:r>
      <w:r>
        <w:t xml:space="preserve"> of the cutoffs tested (rangin</w:t>
      </w:r>
      <w:r>
        <w:t xml:space="preserve">g from 0.3 to 0.6). Sensitivity and specificity (0.88 and 0.84, respectively) are </w:t>
      </w:r>
      <w:r>
        <w:t>equally weighted</w:t>
      </w:r>
      <w:r>
        <w:t xml:space="preserve"> without the loss in either. The </w:t>
      </w:r>
      <w:r>
        <w:t>overall</w:t>
      </w:r>
      <w:r>
        <w:t xml:space="preserve"> accuracy, although not the highest, is still considered to be sufficient</w:t>
      </w:r>
      <w:r>
        <w:t>.</w:t>
      </w:r>
    </w:p>
    <w:p w14:paraId="6EA3D67D" w14:textId="77777777" w:rsidR="005C5C7F" w:rsidRDefault="00DD04B6">
      <w:r>
        <w:t>Reviewing the performan</w:t>
      </w:r>
      <w:r>
        <w:t xml:space="preserve">ce metrics in </w:t>
      </w:r>
      <w:hyperlink w:anchor="_ks0w0av0pm1v">
        <w:r>
          <w:rPr>
            <w:color w:val="1155CC"/>
            <w:u w:val="single"/>
          </w:rPr>
          <w:t>the appendix</w:t>
        </w:r>
      </w:hyperlink>
      <w:r>
        <w:t>, notice that backwards and the standard logistic regression have the lowest specificity, with forward and lasso being relatively similar, if not slightly higher. This matches the trend noticed in the ROC curves</w:t>
      </w:r>
      <w:r>
        <w:t xml:space="preserve">. </w:t>
      </w:r>
    </w:p>
    <w:p w14:paraId="1E687BB6" w14:textId="77777777" w:rsidR="005C5C7F" w:rsidRDefault="00DD04B6">
      <w:pPr>
        <w:pStyle w:val="Heading4"/>
      </w:pPr>
      <w:bookmarkStart w:id="24" w:name="_ec1nol3q04hy" w:colFirst="0" w:colLast="0"/>
      <w:bookmarkEnd w:id="24"/>
      <w:r>
        <w:t xml:space="preserve">Final conclusions from the </w:t>
      </w:r>
      <w:r>
        <w:t xml:space="preserve">analyses of Objective 1 </w:t>
      </w:r>
    </w:p>
    <w:p w14:paraId="295ECA2A" w14:textId="77777777" w:rsidR="005C5C7F" w:rsidRDefault="00DD04B6">
      <w:r>
        <w:t xml:space="preserve">The stepwise logistic regression results in high model statistics (AIC: </w:t>
      </w:r>
      <w:r>
        <w:t>2555.9</w:t>
      </w:r>
      <w:r>
        <w:t>, AUC: 0.93), and reasonably high metrics of overall accuracy, sensitivity, and specificity in the range of high 80s. The performance metrics suggest that the model could potentially be improved by reducing bias and increasing complexity since the accuracy</w:t>
      </w:r>
      <w:r>
        <w:t xml:space="preserve"> is less than 0.9. </w:t>
      </w:r>
    </w:p>
    <w:p w14:paraId="347E66F4" w14:textId="77777777" w:rsidR="005C5C7F" w:rsidRDefault="00DD04B6">
      <w:r>
        <w:t xml:space="preserve">The data meets the assumptions for logistic regression, with no concerns of outliers or leverage. Although the resulting coefficient and confidence intervals were interpreted. Object 2 explores additionally complex models which focuses </w:t>
      </w:r>
      <w:r>
        <w:t>on model performance and prediction rather than interpretation.</w:t>
      </w:r>
    </w:p>
    <w:p w14:paraId="7040733B" w14:textId="77777777" w:rsidR="005C5C7F" w:rsidRDefault="00DD04B6">
      <w:r>
        <w:t xml:space="preserve">It is noteworthy to report that the variables determined to be significant in predicting the term deposit outcome are education, month of contact, previous campaign outcome, employment </w:t>
      </w:r>
      <w:r>
        <w:lastRenderedPageBreak/>
        <w:t>variati</w:t>
      </w:r>
      <w:r>
        <w:t xml:space="preserve">on rate, consumer, price index, number of employees, and duration. While duration had a considerable small coefficient (0.007), the removal of the variable resulted in little to no difference in the </w:t>
      </w:r>
      <w:r>
        <w:t xml:space="preserve">final </w:t>
      </w:r>
      <w:r>
        <w:t xml:space="preserve">outcome. </w:t>
      </w:r>
    </w:p>
    <w:p w14:paraId="7391A168" w14:textId="77777777" w:rsidR="005C5C7F" w:rsidRDefault="00DD04B6">
      <w:pPr>
        <w:pStyle w:val="Heading2"/>
      </w:pPr>
      <w:bookmarkStart w:id="25" w:name="_2nhvuzx8uo4k" w:colFirst="0" w:colLast="0"/>
      <w:bookmarkEnd w:id="25"/>
      <w:r>
        <w:t>Objective 2</w:t>
      </w:r>
    </w:p>
    <w:p w14:paraId="34EA001A" w14:textId="77777777" w:rsidR="005C5C7F" w:rsidRDefault="00DD04B6">
      <w:pPr>
        <w:rPr>
          <w:sz w:val="24"/>
          <w:szCs w:val="24"/>
        </w:rPr>
      </w:pPr>
      <w:r>
        <w:t>The primary focus of object 2 is to create a model with accurate predictability despite the potential loss of interpretability. In order to achieve</w:t>
      </w:r>
      <w:r>
        <w:t>/test out the theory, additional complexity such as new variable generation, interaction terms, and complex algorithms were introduced.</w:t>
      </w:r>
      <w:r>
        <w:rPr>
          <w:sz w:val="24"/>
          <w:szCs w:val="24"/>
        </w:rPr>
        <w:t xml:space="preserve"> </w:t>
      </w:r>
    </w:p>
    <w:p w14:paraId="1012BFE3" w14:textId="77777777" w:rsidR="005C5C7F" w:rsidRDefault="00DD04B6">
      <w:pPr>
        <w:pStyle w:val="Heading3"/>
        <w:rPr>
          <w:b/>
        </w:rPr>
      </w:pPr>
      <w:bookmarkStart w:id="26" w:name="_ijwd8x75bg6e" w:colFirst="0" w:colLast="0"/>
      <w:bookmarkEnd w:id="26"/>
      <w:r>
        <w:t xml:space="preserve">Main Analysis Content </w:t>
      </w:r>
    </w:p>
    <w:p w14:paraId="3A582428" w14:textId="77777777" w:rsidR="005C5C7F" w:rsidRDefault="005C5C7F">
      <w:pPr>
        <w:rPr>
          <w:sz w:val="18"/>
          <w:szCs w:val="18"/>
        </w:rPr>
      </w:pPr>
    </w:p>
    <w:tbl>
      <w:tblPr>
        <w:tblStyle w:val="a2"/>
        <w:tblW w:w="8130" w:type="dxa"/>
        <w:tblInd w:w="625" w:type="dxa"/>
        <w:tblBorders>
          <w:top w:val="nil"/>
          <w:left w:val="nil"/>
          <w:bottom w:val="nil"/>
          <w:right w:val="nil"/>
          <w:insideH w:val="nil"/>
          <w:insideV w:val="nil"/>
        </w:tblBorders>
        <w:tblLayout w:type="fixed"/>
        <w:tblLook w:val="0600" w:firstRow="0" w:lastRow="0" w:firstColumn="0" w:lastColumn="0" w:noHBand="1" w:noVBand="1"/>
      </w:tblPr>
      <w:tblGrid>
        <w:gridCol w:w="1470"/>
        <w:gridCol w:w="2115"/>
        <w:gridCol w:w="1620"/>
        <w:gridCol w:w="2115"/>
        <w:gridCol w:w="810"/>
      </w:tblGrid>
      <w:tr w:rsidR="005C5C7F" w14:paraId="10C536AC" w14:textId="77777777">
        <w:trPr>
          <w:trHeight w:val="270"/>
        </w:trPr>
        <w:tc>
          <w:tcPr>
            <w:tcW w:w="1470" w:type="dxa"/>
            <w:tcBorders>
              <w:top w:val="nil"/>
              <w:left w:val="nil"/>
              <w:bottom w:val="single" w:sz="7" w:space="0" w:color="000000"/>
              <w:right w:val="nil"/>
            </w:tcBorders>
            <w:tcMar>
              <w:top w:w="0" w:type="dxa"/>
              <w:left w:w="100" w:type="dxa"/>
              <w:bottom w:w="40" w:type="dxa"/>
              <w:right w:w="100" w:type="dxa"/>
            </w:tcMar>
          </w:tcPr>
          <w:p w14:paraId="626FF150" w14:textId="77777777" w:rsidR="005C5C7F" w:rsidRDefault="00DD04B6">
            <w:pPr>
              <w:spacing w:line="240" w:lineRule="auto"/>
              <w:rPr>
                <w:b/>
                <w:sz w:val="20"/>
                <w:szCs w:val="20"/>
              </w:rPr>
            </w:pPr>
            <w:r>
              <w:rPr>
                <w:b/>
                <w:sz w:val="20"/>
                <w:szCs w:val="20"/>
              </w:rPr>
              <w:t>Model</w:t>
            </w:r>
          </w:p>
        </w:tc>
        <w:tc>
          <w:tcPr>
            <w:tcW w:w="2115" w:type="dxa"/>
            <w:tcBorders>
              <w:top w:val="nil"/>
              <w:left w:val="nil"/>
              <w:bottom w:val="single" w:sz="7" w:space="0" w:color="000000"/>
              <w:right w:val="nil"/>
            </w:tcBorders>
            <w:tcMar>
              <w:top w:w="0" w:type="dxa"/>
              <w:left w:w="100" w:type="dxa"/>
              <w:bottom w:w="40" w:type="dxa"/>
              <w:right w:w="100" w:type="dxa"/>
            </w:tcMar>
          </w:tcPr>
          <w:p w14:paraId="7B8981A5" w14:textId="77777777" w:rsidR="005C5C7F" w:rsidRDefault="00DD04B6">
            <w:pPr>
              <w:spacing w:line="240" w:lineRule="auto"/>
              <w:rPr>
                <w:b/>
                <w:sz w:val="20"/>
                <w:szCs w:val="20"/>
              </w:rPr>
            </w:pPr>
            <w:r>
              <w:rPr>
                <w:b/>
                <w:sz w:val="20"/>
                <w:szCs w:val="20"/>
              </w:rPr>
              <w:t>AIC w/ Duration</w:t>
            </w:r>
          </w:p>
        </w:tc>
        <w:tc>
          <w:tcPr>
            <w:tcW w:w="1620" w:type="dxa"/>
            <w:tcBorders>
              <w:top w:val="nil"/>
              <w:left w:val="nil"/>
              <w:bottom w:val="single" w:sz="7" w:space="0" w:color="000000"/>
              <w:right w:val="nil"/>
            </w:tcBorders>
            <w:tcMar>
              <w:top w:w="0" w:type="dxa"/>
              <w:left w:w="100" w:type="dxa"/>
              <w:bottom w:w="40" w:type="dxa"/>
              <w:right w:w="100" w:type="dxa"/>
            </w:tcMar>
          </w:tcPr>
          <w:p w14:paraId="653F933F" w14:textId="77777777" w:rsidR="005C5C7F" w:rsidRDefault="00DD04B6">
            <w:pPr>
              <w:spacing w:line="240" w:lineRule="auto"/>
              <w:rPr>
                <w:b/>
                <w:sz w:val="20"/>
                <w:szCs w:val="20"/>
              </w:rPr>
            </w:pPr>
            <w:r>
              <w:rPr>
                <w:b/>
                <w:sz w:val="20"/>
                <w:szCs w:val="20"/>
              </w:rPr>
              <w:t>AIC</w:t>
            </w:r>
          </w:p>
        </w:tc>
        <w:tc>
          <w:tcPr>
            <w:tcW w:w="2115" w:type="dxa"/>
            <w:tcBorders>
              <w:top w:val="nil"/>
              <w:left w:val="nil"/>
              <w:bottom w:val="single" w:sz="7" w:space="0" w:color="000000"/>
              <w:right w:val="nil"/>
            </w:tcBorders>
            <w:tcMar>
              <w:top w:w="0" w:type="dxa"/>
              <w:left w:w="100" w:type="dxa"/>
              <w:bottom w:w="40" w:type="dxa"/>
              <w:right w:w="100" w:type="dxa"/>
            </w:tcMar>
          </w:tcPr>
          <w:p w14:paraId="5300BEEA" w14:textId="77777777" w:rsidR="005C5C7F" w:rsidRDefault="00DD04B6">
            <w:pPr>
              <w:spacing w:line="240" w:lineRule="auto"/>
              <w:rPr>
                <w:b/>
                <w:sz w:val="20"/>
                <w:szCs w:val="20"/>
              </w:rPr>
            </w:pPr>
            <w:r>
              <w:rPr>
                <w:b/>
                <w:sz w:val="20"/>
                <w:szCs w:val="20"/>
              </w:rPr>
              <w:t>AUC w/ Duration</w:t>
            </w:r>
          </w:p>
        </w:tc>
        <w:tc>
          <w:tcPr>
            <w:tcW w:w="810" w:type="dxa"/>
            <w:tcBorders>
              <w:top w:val="nil"/>
              <w:left w:val="nil"/>
              <w:bottom w:val="single" w:sz="7" w:space="0" w:color="000000"/>
              <w:right w:val="nil"/>
            </w:tcBorders>
            <w:tcMar>
              <w:top w:w="0" w:type="dxa"/>
              <w:left w:w="100" w:type="dxa"/>
              <w:bottom w:w="40" w:type="dxa"/>
              <w:right w:w="100" w:type="dxa"/>
            </w:tcMar>
          </w:tcPr>
          <w:p w14:paraId="5EA8E77B" w14:textId="77777777" w:rsidR="005C5C7F" w:rsidRDefault="00DD04B6">
            <w:pPr>
              <w:spacing w:line="240" w:lineRule="auto"/>
              <w:rPr>
                <w:b/>
                <w:sz w:val="20"/>
                <w:szCs w:val="20"/>
              </w:rPr>
            </w:pPr>
            <w:r>
              <w:rPr>
                <w:b/>
                <w:sz w:val="20"/>
                <w:szCs w:val="20"/>
              </w:rPr>
              <w:t>AUC</w:t>
            </w:r>
          </w:p>
        </w:tc>
      </w:tr>
      <w:tr w:rsidR="005C5C7F" w14:paraId="4A43C706" w14:textId="77777777">
        <w:trPr>
          <w:trHeight w:val="300"/>
        </w:trPr>
        <w:tc>
          <w:tcPr>
            <w:tcW w:w="1470" w:type="dxa"/>
            <w:tcBorders>
              <w:top w:val="nil"/>
              <w:left w:val="nil"/>
              <w:bottom w:val="nil"/>
              <w:right w:val="nil"/>
            </w:tcBorders>
            <w:tcMar>
              <w:top w:w="40" w:type="dxa"/>
              <w:left w:w="100" w:type="dxa"/>
              <w:bottom w:w="40" w:type="dxa"/>
              <w:right w:w="100" w:type="dxa"/>
            </w:tcMar>
          </w:tcPr>
          <w:p w14:paraId="78CF27EB" w14:textId="77777777" w:rsidR="005C5C7F" w:rsidRDefault="00DD04B6">
            <w:pPr>
              <w:spacing w:line="240" w:lineRule="auto"/>
              <w:rPr>
                <w:b/>
                <w:sz w:val="20"/>
                <w:szCs w:val="20"/>
              </w:rPr>
            </w:pPr>
            <w:r>
              <w:rPr>
                <w:b/>
                <w:sz w:val="20"/>
                <w:szCs w:val="20"/>
              </w:rPr>
              <w:t xml:space="preserve">Custom </w:t>
            </w:r>
          </w:p>
        </w:tc>
        <w:tc>
          <w:tcPr>
            <w:tcW w:w="2115" w:type="dxa"/>
            <w:tcBorders>
              <w:top w:val="nil"/>
              <w:left w:val="nil"/>
              <w:bottom w:val="nil"/>
              <w:right w:val="nil"/>
            </w:tcBorders>
            <w:tcMar>
              <w:top w:w="40" w:type="dxa"/>
              <w:left w:w="100" w:type="dxa"/>
              <w:bottom w:w="40" w:type="dxa"/>
              <w:right w:w="100" w:type="dxa"/>
            </w:tcMar>
          </w:tcPr>
          <w:p w14:paraId="3E3B4E7E" w14:textId="77777777" w:rsidR="005C5C7F" w:rsidRDefault="005C5C7F">
            <w:pPr>
              <w:spacing w:line="240" w:lineRule="auto"/>
              <w:rPr>
                <w:sz w:val="20"/>
                <w:szCs w:val="20"/>
              </w:rPr>
            </w:pPr>
          </w:p>
        </w:tc>
        <w:tc>
          <w:tcPr>
            <w:tcW w:w="1620" w:type="dxa"/>
            <w:tcBorders>
              <w:top w:val="nil"/>
              <w:left w:val="nil"/>
              <w:bottom w:val="nil"/>
              <w:right w:val="nil"/>
            </w:tcBorders>
            <w:tcMar>
              <w:top w:w="40" w:type="dxa"/>
              <w:left w:w="100" w:type="dxa"/>
              <w:bottom w:w="40" w:type="dxa"/>
              <w:right w:w="100" w:type="dxa"/>
            </w:tcMar>
          </w:tcPr>
          <w:p w14:paraId="043F15D0" w14:textId="77777777" w:rsidR="005C5C7F" w:rsidRDefault="005C5C7F">
            <w:pPr>
              <w:spacing w:line="240" w:lineRule="auto"/>
              <w:rPr>
                <w:sz w:val="20"/>
                <w:szCs w:val="20"/>
              </w:rPr>
            </w:pPr>
          </w:p>
        </w:tc>
        <w:tc>
          <w:tcPr>
            <w:tcW w:w="2115" w:type="dxa"/>
            <w:tcBorders>
              <w:top w:val="nil"/>
              <w:left w:val="nil"/>
              <w:bottom w:val="nil"/>
              <w:right w:val="nil"/>
            </w:tcBorders>
            <w:tcMar>
              <w:top w:w="40" w:type="dxa"/>
              <w:left w:w="100" w:type="dxa"/>
              <w:bottom w:w="40" w:type="dxa"/>
              <w:right w:w="100" w:type="dxa"/>
            </w:tcMar>
          </w:tcPr>
          <w:p w14:paraId="03347E78" w14:textId="77777777" w:rsidR="005C5C7F" w:rsidRDefault="005C5C7F">
            <w:pPr>
              <w:spacing w:line="240" w:lineRule="auto"/>
              <w:rPr>
                <w:sz w:val="20"/>
                <w:szCs w:val="20"/>
              </w:rPr>
            </w:pPr>
          </w:p>
        </w:tc>
        <w:tc>
          <w:tcPr>
            <w:tcW w:w="810" w:type="dxa"/>
            <w:tcBorders>
              <w:top w:val="nil"/>
              <w:left w:val="nil"/>
              <w:bottom w:val="nil"/>
              <w:right w:val="nil"/>
            </w:tcBorders>
            <w:tcMar>
              <w:top w:w="40" w:type="dxa"/>
              <w:left w:w="100" w:type="dxa"/>
              <w:bottom w:w="40" w:type="dxa"/>
              <w:right w:w="100" w:type="dxa"/>
            </w:tcMar>
          </w:tcPr>
          <w:p w14:paraId="0FE47406" w14:textId="77777777" w:rsidR="005C5C7F" w:rsidRDefault="005C5C7F">
            <w:pPr>
              <w:spacing w:line="240" w:lineRule="auto"/>
              <w:rPr>
                <w:sz w:val="20"/>
                <w:szCs w:val="20"/>
              </w:rPr>
            </w:pPr>
          </w:p>
        </w:tc>
      </w:tr>
      <w:tr w:rsidR="005C5C7F" w14:paraId="4A951D63" w14:textId="77777777">
        <w:trPr>
          <w:trHeight w:val="285"/>
        </w:trPr>
        <w:tc>
          <w:tcPr>
            <w:tcW w:w="1470" w:type="dxa"/>
            <w:tcBorders>
              <w:top w:val="nil"/>
              <w:left w:val="nil"/>
              <w:bottom w:val="nil"/>
              <w:right w:val="nil"/>
            </w:tcBorders>
            <w:tcMar>
              <w:top w:w="40" w:type="dxa"/>
              <w:left w:w="100" w:type="dxa"/>
              <w:bottom w:w="40" w:type="dxa"/>
              <w:right w:w="100" w:type="dxa"/>
            </w:tcMar>
          </w:tcPr>
          <w:p w14:paraId="25370E8B" w14:textId="77777777" w:rsidR="005C5C7F" w:rsidRDefault="00DD04B6">
            <w:pPr>
              <w:spacing w:line="240" w:lineRule="auto"/>
              <w:rPr>
                <w:b/>
                <w:sz w:val="20"/>
                <w:szCs w:val="20"/>
              </w:rPr>
            </w:pPr>
            <w:r>
              <w:rPr>
                <w:b/>
                <w:sz w:val="20"/>
                <w:szCs w:val="20"/>
              </w:rPr>
              <w:t>Stepwise</w:t>
            </w:r>
          </w:p>
        </w:tc>
        <w:tc>
          <w:tcPr>
            <w:tcW w:w="2115" w:type="dxa"/>
            <w:tcBorders>
              <w:top w:val="nil"/>
              <w:left w:val="nil"/>
              <w:bottom w:val="nil"/>
              <w:right w:val="nil"/>
            </w:tcBorders>
            <w:tcMar>
              <w:top w:w="40" w:type="dxa"/>
              <w:left w:w="100" w:type="dxa"/>
              <w:bottom w:w="40" w:type="dxa"/>
              <w:right w:w="100" w:type="dxa"/>
            </w:tcMar>
          </w:tcPr>
          <w:p w14:paraId="4C35AA69" w14:textId="77777777" w:rsidR="005C5C7F" w:rsidRDefault="00DD04B6">
            <w:pPr>
              <w:spacing w:line="240" w:lineRule="auto"/>
              <w:rPr>
                <w:sz w:val="20"/>
                <w:szCs w:val="20"/>
              </w:rPr>
            </w:pPr>
            <w:r>
              <w:rPr>
                <w:sz w:val="20"/>
                <w:szCs w:val="20"/>
              </w:rPr>
              <w:t>1525.3</w:t>
            </w:r>
          </w:p>
        </w:tc>
        <w:tc>
          <w:tcPr>
            <w:tcW w:w="1620" w:type="dxa"/>
            <w:tcBorders>
              <w:top w:val="nil"/>
              <w:left w:val="nil"/>
              <w:bottom w:val="nil"/>
              <w:right w:val="nil"/>
            </w:tcBorders>
            <w:tcMar>
              <w:top w:w="40" w:type="dxa"/>
              <w:left w:w="100" w:type="dxa"/>
              <w:bottom w:w="40" w:type="dxa"/>
              <w:right w:w="100" w:type="dxa"/>
            </w:tcMar>
          </w:tcPr>
          <w:p w14:paraId="41D755A9" w14:textId="77777777" w:rsidR="005C5C7F" w:rsidRDefault="00DD04B6">
            <w:pPr>
              <w:spacing w:line="240" w:lineRule="auto"/>
              <w:rPr>
                <w:sz w:val="20"/>
                <w:szCs w:val="20"/>
              </w:rPr>
            </w:pPr>
            <w:r>
              <w:rPr>
                <w:sz w:val="20"/>
                <w:szCs w:val="20"/>
              </w:rPr>
              <w:t>2555.9</w:t>
            </w:r>
          </w:p>
        </w:tc>
        <w:tc>
          <w:tcPr>
            <w:tcW w:w="2115" w:type="dxa"/>
            <w:tcBorders>
              <w:top w:val="nil"/>
              <w:left w:val="nil"/>
              <w:bottom w:val="nil"/>
              <w:right w:val="nil"/>
            </w:tcBorders>
            <w:tcMar>
              <w:top w:w="40" w:type="dxa"/>
              <w:left w:w="100" w:type="dxa"/>
              <w:bottom w:w="40" w:type="dxa"/>
              <w:right w:w="100" w:type="dxa"/>
            </w:tcMar>
          </w:tcPr>
          <w:p w14:paraId="7CFE1439" w14:textId="77777777" w:rsidR="005C5C7F" w:rsidRDefault="00DD04B6">
            <w:pPr>
              <w:spacing w:line="240" w:lineRule="auto"/>
              <w:rPr>
                <w:sz w:val="20"/>
                <w:szCs w:val="20"/>
              </w:rPr>
            </w:pPr>
            <w:r>
              <w:rPr>
                <w:sz w:val="20"/>
                <w:szCs w:val="20"/>
              </w:rPr>
              <w:t>0.933</w:t>
            </w:r>
          </w:p>
        </w:tc>
        <w:tc>
          <w:tcPr>
            <w:tcW w:w="810" w:type="dxa"/>
            <w:tcBorders>
              <w:top w:val="nil"/>
              <w:left w:val="nil"/>
              <w:bottom w:val="nil"/>
              <w:right w:val="nil"/>
            </w:tcBorders>
            <w:tcMar>
              <w:top w:w="40" w:type="dxa"/>
              <w:left w:w="100" w:type="dxa"/>
              <w:bottom w:w="40" w:type="dxa"/>
              <w:right w:w="100" w:type="dxa"/>
            </w:tcMar>
          </w:tcPr>
          <w:p w14:paraId="3A5ADB20" w14:textId="77777777" w:rsidR="005C5C7F" w:rsidRDefault="00DD04B6">
            <w:pPr>
              <w:spacing w:line="240" w:lineRule="auto"/>
              <w:rPr>
                <w:sz w:val="20"/>
                <w:szCs w:val="20"/>
              </w:rPr>
            </w:pPr>
            <w:r>
              <w:rPr>
                <w:sz w:val="20"/>
                <w:szCs w:val="20"/>
              </w:rPr>
              <w:t>0.933</w:t>
            </w:r>
          </w:p>
        </w:tc>
      </w:tr>
    </w:tbl>
    <w:p w14:paraId="559532BC" w14:textId="77777777" w:rsidR="005C5C7F" w:rsidRDefault="005C5C7F">
      <w:pPr>
        <w:ind w:right="-620"/>
      </w:pPr>
    </w:p>
    <w:p w14:paraId="57C832FB" w14:textId="77777777" w:rsidR="005C5C7F" w:rsidRDefault="00DD04B6">
      <w:pPr>
        <w:pStyle w:val="Heading3"/>
      </w:pPr>
      <w:bookmarkStart w:id="27" w:name="_w80ut141pfbe" w:colFirst="0" w:colLast="0"/>
      <w:bookmarkEnd w:id="27"/>
      <w:r>
        <w:t>Models</w:t>
      </w:r>
    </w:p>
    <w:p w14:paraId="3658BB79" w14:textId="77777777" w:rsidR="005C5C7F" w:rsidRDefault="00DD04B6">
      <w:pPr>
        <w:pStyle w:val="Heading4"/>
      </w:pPr>
      <w:bookmarkStart w:id="28" w:name="_syaax53xarn1" w:colFirst="0" w:colLast="0"/>
      <w:bookmarkEnd w:id="28"/>
      <w:r>
        <w:t>Linear Discriminant Analysis</w:t>
      </w:r>
    </w:p>
    <w:p w14:paraId="051CE734" w14:textId="77777777" w:rsidR="005C5C7F" w:rsidRDefault="00DD04B6">
      <w:r>
        <w:t>A</w:t>
      </w:r>
      <w:r>
        <w:t xml:space="preserve"> linear discriminant analysis (LDA) </w:t>
      </w:r>
      <w:r>
        <w:t xml:space="preserve">was run </w:t>
      </w:r>
      <w:r>
        <w:t xml:space="preserve">on the 10 continuous variables within the data set </w:t>
      </w:r>
      <w:r>
        <w:t xml:space="preserve">to determine if just the subset of continuous variables were able to predict a better fit model on the balanced test/training split. </w:t>
      </w:r>
      <w:r>
        <w:t>LDA on the original variables produced an AUC of 0.917. By leveraging principle component analysis (PCA) v</w:t>
      </w:r>
      <w:r>
        <w:t xml:space="preserve">ariables within an LDA model, </w:t>
      </w:r>
      <w:r>
        <w:t>no</w:t>
      </w:r>
      <w:r>
        <w:t xml:space="preserve"> improvement in accuracy</w:t>
      </w:r>
      <w:r>
        <w:t xml:space="preserve"> is observed,</w:t>
      </w:r>
      <w:r>
        <w:t xml:space="preserve"> with an AUC score of 0.59. See appendix for ROC curves. </w:t>
      </w:r>
    </w:p>
    <w:p w14:paraId="40DE6BFD" w14:textId="77777777" w:rsidR="005C5C7F" w:rsidRDefault="00DD04B6">
      <w:pPr>
        <w:pStyle w:val="Heading4"/>
      </w:pPr>
      <w:bookmarkStart w:id="29" w:name="_6d7zgtna2rwv" w:colFirst="0" w:colLast="0"/>
      <w:bookmarkEnd w:id="29"/>
      <w:r>
        <w:t>Custom Complex Model</w:t>
      </w:r>
    </w:p>
    <w:p w14:paraId="2FE1A84C" w14:textId="77777777" w:rsidR="005C5C7F" w:rsidRDefault="00DD04B6">
      <w:r>
        <w:t xml:space="preserve">When exploring other custom variables to include in the model, </w:t>
      </w:r>
      <w:r>
        <w:t>the stepwise va</w:t>
      </w:r>
      <w:r>
        <w:t>riable</w:t>
      </w:r>
      <w:r>
        <w:t>s</w:t>
      </w:r>
      <w:r>
        <w:t xml:space="preserve"> </w:t>
      </w:r>
      <w:r>
        <w:t>were leveraged</w:t>
      </w:r>
      <w:r>
        <w:t xml:space="preserve"> in order to potentially improve on the best fitting model of the data. Initially when creating the </w:t>
      </w:r>
      <w:proofErr w:type="spellStart"/>
      <w:r>
        <w:t>interactions</w:t>
      </w:r>
      <w:r>
        <w:t>,</w:t>
      </w:r>
      <w:r>
        <w:t>practical</w:t>
      </w:r>
      <w:proofErr w:type="spellEnd"/>
      <w:r>
        <w:t xml:space="preserve"> knowledge of the data and </w:t>
      </w:r>
      <w:r>
        <w:t xml:space="preserve">past </w:t>
      </w:r>
      <w:r>
        <w:t xml:space="preserve"> experience</w:t>
      </w:r>
      <w:r>
        <w:t xml:space="preserve"> was applied</w:t>
      </w:r>
      <w:r>
        <w:t xml:space="preserve"> to hypothesize on their relationship</w:t>
      </w:r>
      <w:r>
        <w:t xml:space="preserve">. For example, </w:t>
      </w:r>
      <w:r>
        <w:t xml:space="preserve">looking </w:t>
      </w:r>
      <w:r>
        <w:t xml:space="preserve">to see if campaign and month had any impact on whether or not </w:t>
      </w:r>
      <w:r>
        <w:t>clients</w:t>
      </w:r>
      <w:r>
        <w:t xml:space="preserve"> acquire</w:t>
      </w:r>
      <w:r>
        <w:t>d</w:t>
      </w:r>
      <w:r>
        <w:t xml:space="preserve"> a term deposit. After investigating the interaction variable’s VIF compared to the other variables included in the model</w:t>
      </w:r>
      <w:r>
        <w:t>,</w:t>
      </w:r>
      <w:r>
        <w:t xml:space="preserve"> </w:t>
      </w:r>
      <w:r>
        <w:t>the conclu</w:t>
      </w:r>
      <w:r>
        <w:t>sion was</w:t>
      </w:r>
      <w:r>
        <w:t xml:space="preserve"> to either toss it, iterate, or keep it in. </w:t>
      </w:r>
      <w:r>
        <w:t>T</w:t>
      </w:r>
      <w:r>
        <w:t>he following interactions</w:t>
      </w:r>
      <w:r>
        <w:t xml:space="preserve"> were explored</w:t>
      </w:r>
      <w:r>
        <w:t>: campaign*month, campaign*job, month*campaign, job*duration, duration*</w:t>
      </w:r>
      <w:proofErr w:type="spellStart"/>
      <w:r>
        <w:t>day_of_week</w:t>
      </w:r>
      <w:proofErr w:type="spellEnd"/>
      <w:r>
        <w:t>, duration*month, campaign*contact, contact*job, contact</w:t>
      </w:r>
      <w:r>
        <w:t xml:space="preserve">*duration. </w:t>
      </w:r>
      <w:r>
        <w:t xml:space="preserve">Additionally, </w:t>
      </w:r>
      <w:r>
        <w:t xml:space="preserve"> categorical cuts of some of the variables </w:t>
      </w:r>
      <w:r>
        <w:t xml:space="preserve">were made </w:t>
      </w:r>
      <w:r>
        <w:t>to see the impact</w:t>
      </w:r>
      <w:r>
        <w:t>,</w:t>
      </w:r>
      <w:r>
        <w:t xml:space="preserve"> such as</w:t>
      </w:r>
      <w:r>
        <w:t xml:space="preserve"> bucketing the ages into groups. </w:t>
      </w:r>
      <w:proofErr w:type="spellStart"/>
      <w:r>
        <w:t>P</w:t>
      </w:r>
      <w:r>
        <w:t>days</w:t>
      </w:r>
      <w:proofErr w:type="spellEnd"/>
      <w:r>
        <w:t xml:space="preserve"> were also </w:t>
      </w:r>
      <w:proofErr w:type="spellStart"/>
      <w:r>
        <w:t>altered</w:t>
      </w:r>
      <w:r>
        <w:t>to</w:t>
      </w:r>
      <w:proofErr w:type="spellEnd"/>
      <w:r>
        <w:t xml:space="preserve"> have the original data and another field that converted the </w:t>
      </w:r>
      <w:proofErr w:type="spellStart"/>
      <w:r>
        <w:t>pdays</w:t>
      </w:r>
      <w:proofErr w:type="spellEnd"/>
      <w:r>
        <w:t xml:space="preserve"> =999 into 0’s, because in effect those observations with ‘999’ had not been contacted. </w:t>
      </w:r>
    </w:p>
    <w:p w14:paraId="7F0227D9" w14:textId="77777777" w:rsidR="005C5C7F" w:rsidRDefault="00DD04B6">
      <w:r>
        <w:t xml:space="preserve">After including 3 additional interactions to the stepwise logistic model, </w:t>
      </w:r>
      <w:r>
        <w:t>an</w:t>
      </w:r>
      <w:r>
        <w:t xml:space="preserve"> accuracy and</w:t>
      </w:r>
      <w:r>
        <w:t xml:space="preserve"> confusion matrix </w:t>
      </w:r>
      <w:r>
        <w:t>with</w:t>
      </w:r>
      <w:r>
        <w:t xml:space="preserve"> a cutoff of 0.1</w:t>
      </w:r>
      <w:r>
        <w:t xml:space="preserve"> were run</w:t>
      </w:r>
      <w:r>
        <w:t xml:space="preserve">. The custom model proved to not provide any </w:t>
      </w:r>
      <w:r>
        <w:lastRenderedPageBreak/>
        <w:t xml:space="preserve">additional predictive qualities than the stepwise model. The interactions </w:t>
      </w:r>
      <w:r>
        <w:t>made the model more complex, whereas the stepwise doesn’t suffer f</w:t>
      </w:r>
      <w:r>
        <w:t>rom the added bias</w:t>
      </w:r>
      <w:r>
        <w:t xml:space="preserve">. </w:t>
      </w:r>
    </w:p>
    <w:p w14:paraId="10BFB189" w14:textId="77777777" w:rsidR="005C5C7F" w:rsidRDefault="00DD04B6">
      <w:commentRangeStart w:id="30"/>
      <w:r>
        <w:t xml:space="preserve">Working </w:t>
      </w:r>
      <w:r>
        <w:t xml:space="preserve">through the iterations, </w:t>
      </w:r>
      <w:r>
        <w:t>roughly</w:t>
      </w:r>
      <w:r>
        <w:t xml:space="preserve"> three dozen variations of the model </w:t>
      </w:r>
      <w:r>
        <w:t xml:space="preserve">were run </w:t>
      </w:r>
      <w:r>
        <w:t xml:space="preserve">and </w:t>
      </w:r>
      <w:r>
        <w:t xml:space="preserve">the selected </w:t>
      </w:r>
      <w:r>
        <w:t xml:space="preserve">complex model </w:t>
      </w:r>
      <w:r>
        <w:t>contains</w:t>
      </w:r>
      <w:r>
        <w:t xml:space="preserve"> the duration variable. Based </w:t>
      </w:r>
      <w:r>
        <w:t>on</w:t>
      </w:r>
      <w:r>
        <w:t xml:space="preserve"> the confusion matrix results of the models run in objective 1 and objective 2, stepwise proved to have the best accuracy with </w:t>
      </w:r>
      <w:r>
        <w:rPr>
          <w:color w:val="0000FF"/>
        </w:rPr>
        <w:t>XX score</w:t>
      </w:r>
      <w:r>
        <w:t xml:space="preserve">. </w:t>
      </w:r>
      <w:commentRangeEnd w:id="30"/>
      <w:r>
        <w:commentReference w:id="30"/>
      </w:r>
    </w:p>
    <w:p w14:paraId="250A986F" w14:textId="77777777" w:rsidR="005C5C7F" w:rsidRDefault="00DD04B6">
      <w:pPr>
        <w:pStyle w:val="Heading4"/>
      </w:pPr>
      <w:bookmarkStart w:id="31" w:name="_j6lre7k8hdya" w:colFirst="0" w:colLast="0"/>
      <w:bookmarkEnd w:id="31"/>
      <w:r>
        <w:t>Decision Trees</w:t>
      </w:r>
    </w:p>
    <w:p w14:paraId="22868EA0" w14:textId="77777777" w:rsidR="005C5C7F" w:rsidRDefault="00DD04B6">
      <w:pPr>
        <w:rPr>
          <w:sz w:val="24"/>
          <w:szCs w:val="24"/>
        </w:rPr>
      </w:pPr>
      <w:r>
        <w:t>An</w:t>
      </w:r>
      <w:r>
        <w:t xml:space="preserve"> attempt</w:t>
      </w:r>
      <w:r>
        <w:t xml:space="preserve"> to leverage a decision tree to </w:t>
      </w:r>
      <w:r>
        <w:t>see</w:t>
      </w:r>
      <w:r>
        <w:t xml:space="preserve"> if it was able to </w:t>
      </w:r>
      <w:r>
        <w:t>provide</w:t>
      </w:r>
      <w:r>
        <w:t xml:space="preserve"> any insightful or accurate predictions </w:t>
      </w:r>
      <w:r>
        <w:t xml:space="preserve">resulted in a tree with few splits (not using the </w:t>
      </w:r>
      <w:proofErr w:type="spellStart"/>
      <w:r>
        <w:t>gini</w:t>
      </w:r>
      <w:proofErr w:type="spellEnd"/>
      <w:r>
        <w:t xml:space="preserve"> method) containing both continuous and categorical variables. </w:t>
      </w:r>
      <w:r>
        <w:t xml:space="preserve"> These default splits of the decision tree did not prove to have a fruitful explanation and </w:t>
      </w:r>
      <w:r>
        <w:t>is</w:t>
      </w:r>
      <w:r>
        <w:t xml:space="preserve"> not recommend </w:t>
      </w:r>
      <w:r>
        <w:t>for</w:t>
      </w:r>
      <w:r>
        <w:t xml:space="preserve"> the final model analysis (See Appendix: </w:t>
      </w:r>
      <w:hyperlink w:anchor="_r7vo1suzo64c">
        <w:r>
          <w:rPr>
            <w:color w:val="1155CC"/>
            <w:u w:val="single"/>
          </w:rPr>
          <w:t>Decision Tree</w:t>
        </w:r>
      </w:hyperlink>
      <w:r>
        <w:t xml:space="preserve">). </w:t>
      </w:r>
    </w:p>
    <w:p w14:paraId="1F1A61B9" w14:textId="77777777" w:rsidR="005C5C7F" w:rsidRDefault="00DD04B6">
      <w:pPr>
        <w:pStyle w:val="Heading3"/>
      </w:pPr>
      <w:bookmarkStart w:id="32" w:name="_riox426ubn4w" w:colFirst="0" w:colLast="0"/>
      <w:bookmarkEnd w:id="32"/>
      <w:r>
        <w:t xml:space="preserve">Performance Summary </w:t>
      </w:r>
    </w:p>
    <w:p w14:paraId="5223C8A1" w14:textId="77777777" w:rsidR="005C5C7F" w:rsidRDefault="00DD04B6">
      <w:pPr>
        <w:pStyle w:val="Heading4"/>
        <w:rPr>
          <w:b/>
        </w:rPr>
      </w:pPr>
      <w:bookmarkStart w:id="33" w:name="_v15jm4dkxu9s" w:colFirst="0" w:colLast="0"/>
      <w:bookmarkEnd w:id="33"/>
      <w:r>
        <w:t xml:space="preserve">Conclusion/Discussion </w:t>
      </w:r>
    </w:p>
    <w:p w14:paraId="41D49AD6" w14:textId="77777777" w:rsidR="005C5C7F" w:rsidRDefault="00DD04B6">
      <w:pPr>
        <w:rPr>
          <w:rFonts w:ascii="Times New Roman" w:eastAsia="Times New Roman" w:hAnsi="Times New Roman" w:cs="Times New Roman"/>
          <w:color w:val="FF0000"/>
        </w:rPr>
      </w:pPr>
      <w:r>
        <w:rPr>
          <w:rFonts w:ascii="Times New Roman" w:eastAsia="Times New Roman" w:hAnsi="Times New Roman" w:cs="Times New Roman"/>
          <w:color w:val="FF0000"/>
        </w:rPr>
        <w:t xml:space="preserve">The conclusion should reprise the questions and conclusions of objective 2 with recommendations of the final model, </w:t>
      </w:r>
      <w:r>
        <w:rPr>
          <w:rFonts w:ascii="Times New Roman" w:eastAsia="Times New Roman" w:hAnsi="Times New Roman" w:cs="Times New Roman"/>
          <w:color w:val="FF0000"/>
        </w:rPr>
        <w:t>what could be done to help analysis and model building in the future, and any insight as to why one method outshined all the rest if that is indeed the case.  If they all are similar why did you go with your final model?</w:t>
      </w:r>
    </w:p>
    <w:p w14:paraId="1444CF1F" w14:textId="77777777" w:rsidR="005C5C7F" w:rsidRDefault="00DD04B6">
      <w:pPr>
        <w:rPr>
          <w:sz w:val="24"/>
          <w:szCs w:val="24"/>
        </w:rPr>
      </w:pPr>
      <w:r>
        <w:t xml:space="preserve">Based on </w:t>
      </w:r>
      <w:r>
        <w:t>the</w:t>
      </w:r>
      <w:r>
        <w:t xml:space="preserve"> analysis</w:t>
      </w:r>
      <w:r>
        <w:t xml:space="preserve">, it </w:t>
      </w:r>
      <w:proofErr w:type="spellStart"/>
      <w:r>
        <w:t>was</w:t>
      </w:r>
      <w:r>
        <w:t>determined</w:t>
      </w:r>
      <w:proofErr w:type="spellEnd"/>
      <w:r>
        <w:t xml:space="preserve"> that </w:t>
      </w:r>
      <w:r>
        <w:t>the</w:t>
      </w:r>
      <w:r>
        <w:t xml:space="preserve"> logistic regression using stepwise variable selection had the most accurate predictions considering </w:t>
      </w:r>
      <w:proofErr w:type="spellStart"/>
      <w:r>
        <w:t>it’s</w:t>
      </w:r>
      <w:proofErr w:type="spellEnd"/>
      <w:r>
        <w:t xml:space="preserve"> low complexity and easy interpretation. </w:t>
      </w:r>
      <w:r>
        <w:t>L</w:t>
      </w:r>
      <w:r>
        <w:t>ittle differences</w:t>
      </w:r>
      <w:r>
        <w:t xml:space="preserve"> were observed</w:t>
      </w:r>
      <w:r>
        <w:t xml:space="preserve"> in </w:t>
      </w:r>
      <w:r>
        <w:t>the</w:t>
      </w:r>
      <w:r>
        <w:t xml:space="preserve"> models </w:t>
      </w:r>
      <w:r>
        <w:t>includi</w:t>
      </w:r>
      <w:r>
        <w:t xml:space="preserve">ng or excluding the duration variable. </w:t>
      </w:r>
    </w:p>
    <w:p w14:paraId="2ECAA7C3" w14:textId="77777777" w:rsidR="005C5C7F" w:rsidRDefault="00DD04B6">
      <w:pPr>
        <w:rPr>
          <w:color w:val="FF0000"/>
        </w:rPr>
      </w:pPr>
      <w:r>
        <w:rPr>
          <w:color w:val="FF0000"/>
        </w:rPr>
        <w:t xml:space="preserve">Will probably remove… </w:t>
      </w:r>
    </w:p>
    <w:p w14:paraId="2F92B2F7" w14:textId="77777777" w:rsidR="005C5C7F" w:rsidRDefault="00DD04B6">
      <w:r>
        <w:rPr>
          <w:color w:val="FF0000"/>
        </w:rPr>
        <w:t>Duration in random forest is not scaled and can present as more significant than it really is. Logistic regression scales the variables and duration ends up having a very small coefficient, so when it is included in the model it has very little impact on t</w:t>
      </w:r>
      <w:r>
        <w:rPr>
          <w:color w:val="FF0000"/>
        </w:rPr>
        <w:t xml:space="preserve">he overall results. </w:t>
      </w:r>
      <w:r>
        <w:rPr>
          <w:noProof/>
        </w:rPr>
        <w:pict w14:anchorId="4FD0DA67">
          <v:rect id="_x0000_i1025" alt="" style="width:468pt;height:.05pt;mso-width-percent:0;mso-height-percent:0;mso-width-percent:0;mso-height-percent:0" o:hralign="center" o:hrstd="t" o:hr="t" fillcolor="#a0a0a0" stroked="f"/>
        </w:pict>
      </w:r>
    </w:p>
    <w:p w14:paraId="29E88061" w14:textId="77777777" w:rsidR="005C5C7F" w:rsidRDefault="00DD04B6">
      <w:pPr>
        <w:pStyle w:val="Heading2"/>
      </w:pPr>
      <w:bookmarkStart w:id="34" w:name="_9151s3jgc886" w:colFirst="0" w:colLast="0"/>
      <w:bookmarkEnd w:id="34"/>
      <w:r>
        <w:br w:type="page"/>
      </w:r>
    </w:p>
    <w:p w14:paraId="5791CA20" w14:textId="77777777" w:rsidR="005C5C7F" w:rsidRDefault="00DD04B6">
      <w:pPr>
        <w:pStyle w:val="Heading2"/>
        <w:rPr>
          <w:b/>
        </w:rPr>
      </w:pPr>
      <w:bookmarkStart w:id="35" w:name="_tv7pp919c9qm" w:colFirst="0" w:colLast="0"/>
      <w:bookmarkEnd w:id="35"/>
      <w:r>
        <w:lastRenderedPageBreak/>
        <w:t xml:space="preserve">Appendix </w:t>
      </w:r>
    </w:p>
    <w:p w14:paraId="0F041302" w14:textId="77777777" w:rsidR="005C5C7F" w:rsidRDefault="00DD04B6">
      <w:pPr>
        <w:pStyle w:val="Heading3"/>
      </w:pPr>
      <w:bookmarkStart w:id="36" w:name="_98yhorrzbeue" w:colFirst="0" w:colLast="0"/>
      <w:bookmarkEnd w:id="36"/>
      <w:r>
        <w:t>Graphics</w:t>
      </w:r>
    </w:p>
    <w:p w14:paraId="2A59DDFD" w14:textId="77777777" w:rsidR="005C5C7F" w:rsidRDefault="00DD04B6">
      <w:pPr>
        <w:pStyle w:val="Heading4"/>
      </w:pPr>
      <w:bookmarkStart w:id="37" w:name="_9r4h05q69iuq" w:colFirst="0" w:colLast="0"/>
      <w:bookmarkEnd w:id="37"/>
      <w:r>
        <w:t>Data Description</w:t>
      </w:r>
    </w:p>
    <w:p w14:paraId="54A5F778" w14:textId="77777777" w:rsidR="005C5C7F" w:rsidRDefault="005C5C7F"/>
    <w:tbl>
      <w:tblPr>
        <w:tblStyle w:val="a3"/>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70"/>
        <w:gridCol w:w="2280"/>
        <w:gridCol w:w="5010"/>
      </w:tblGrid>
      <w:tr w:rsidR="005C5C7F" w14:paraId="2899EA87" w14:textId="77777777">
        <w:tc>
          <w:tcPr>
            <w:tcW w:w="2070" w:type="dxa"/>
            <w:shd w:val="clear" w:color="auto" w:fill="CCCCCC"/>
            <w:tcMar>
              <w:top w:w="100" w:type="dxa"/>
              <w:left w:w="100" w:type="dxa"/>
              <w:bottom w:w="100" w:type="dxa"/>
              <w:right w:w="100" w:type="dxa"/>
            </w:tcMar>
          </w:tcPr>
          <w:p w14:paraId="7E139826" w14:textId="77777777" w:rsidR="005C5C7F" w:rsidRDefault="00DD04B6">
            <w:pPr>
              <w:widowControl w:val="0"/>
              <w:pBdr>
                <w:top w:val="nil"/>
                <w:left w:val="nil"/>
                <w:bottom w:val="nil"/>
                <w:right w:val="nil"/>
                <w:between w:val="nil"/>
              </w:pBdr>
              <w:spacing w:line="240" w:lineRule="auto"/>
              <w:rPr>
                <w:b/>
              </w:rPr>
            </w:pPr>
            <w:r>
              <w:rPr>
                <w:b/>
              </w:rPr>
              <w:t>Field Name</w:t>
            </w:r>
          </w:p>
        </w:tc>
        <w:tc>
          <w:tcPr>
            <w:tcW w:w="2280" w:type="dxa"/>
            <w:shd w:val="clear" w:color="auto" w:fill="CCCCCC"/>
            <w:tcMar>
              <w:top w:w="100" w:type="dxa"/>
              <w:left w:w="100" w:type="dxa"/>
              <w:bottom w:w="100" w:type="dxa"/>
              <w:right w:w="100" w:type="dxa"/>
            </w:tcMar>
          </w:tcPr>
          <w:p w14:paraId="50C0D6AD" w14:textId="77777777" w:rsidR="005C5C7F" w:rsidRDefault="00DD04B6">
            <w:pPr>
              <w:widowControl w:val="0"/>
              <w:pBdr>
                <w:top w:val="nil"/>
                <w:left w:val="nil"/>
                <w:bottom w:val="nil"/>
                <w:right w:val="nil"/>
                <w:between w:val="nil"/>
              </w:pBdr>
              <w:spacing w:line="240" w:lineRule="auto"/>
              <w:rPr>
                <w:b/>
              </w:rPr>
            </w:pPr>
            <w:r>
              <w:rPr>
                <w:b/>
              </w:rPr>
              <w:t>Variable Type</w:t>
            </w:r>
          </w:p>
        </w:tc>
        <w:tc>
          <w:tcPr>
            <w:tcW w:w="5010" w:type="dxa"/>
            <w:shd w:val="clear" w:color="auto" w:fill="CCCCCC"/>
            <w:tcMar>
              <w:top w:w="100" w:type="dxa"/>
              <w:left w:w="100" w:type="dxa"/>
              <w:bottom w:w="100" w:type="dxa"/>
              <w:right w:w="100" w:type="dxa"/>
            </w:tcMar>
          </w:tcPr>
          <w:p w14:paraId="10F881D8" w14:textId="77777777" w:rsidR="005C5C7F" w:rsidRDefault="00DD04B6">
            <w:pPr>
              <w:widowControl w:val="0"/>
              <w:pBdr>
                <w:top w:val="nil"/>
                <w:left w:val="nil"/>
                <w:bottom w:val="nil"/>
                <w:right w:val="nil"/>
                <w:between w:val="nil"/>
              </w:pBdr>
              <w:spacing w:line="240" w:lineRule="auto"/>
              <w:rPr>
                <w:b/>
              </w:rPr>
            </w:pPr>
            <w:r>
              <w:rPr>
                <w:b/>
              </w:rPr>
              <w:t>Variable Description</w:t>
            </w:r>
          </w:p>
        </w:tc>
      </w:tr>
      <w:tr w:rsidR="005C5C7F" w14:paraId="35521D93" w14:textId="77777777">
        <w:tc>
          <w:tcPr>
            <w:tcW w:w="2070" w:type="dxa"/>
            <w:shd w:val="clear" w:color="auto" w:fill="auto"/>
            <w:tcMar>
              <w:top w:w="100" w:type="dxa"/>
              <w:left w:w="100" w:type="dxa"/>
              <w:bottom w:w="100" w:type="dxa"/>
              <w:right w:w="100" w:type="dxa"/>
            </w:tcMar>
          </w:tcPr>
          <w:p w14:paraId="33C6F338" w14:textId="77777777" w:rsidR="005C5C7F" w:rsidRDefault="00DD04B6">
            <w:pPr>
              <w:widowControl w:val="0"/>
              <w:pBdr>
                <w:top w:val="nil"/>
                <w:left w:val="nil"/>
                <w:bottom w:val="nil"/>
                <w:right w:val="nil"/>
                <w:between w:val="nil"/>
              </w:pBdr>
              <w:spacing w:line="240" w:lineRule="auto"/>
            </w:pPr>
            <w:r>
              <w:t>age</w:t>
            </w:r>
          </w:p>
        </w:tc>
        <w:tc>
          <w:tcPr>
            <w:tcW w:w="2280" w:type="dxa"/>
            <w:shd w:val="clear" w:color="auto" w:fill="auto"/>
            <w:tcMar>
              <w:top w:w="100" w:type="dxa"/>
              <w:left w:w="100" w:type="dxa"/>
              <w:bottom w:w="100" w:type="dxa"/>
              <w:right w:w="100" w:type="dxa"/>
            </w:tcMar>
          </w:tcPr>
          <w:p w14:paraId="726D6B54" w14:textId="77777777" w:rsidR="005C5C7F" w:rsidRDefault="00DD04B6">
            <w:pPr>
              <w:widowControl w:val="0"/>
              <w:pBdr>
                <w:top w:val="nil"/>
                <w:left w:val="nil"/>
                <w:bottom w:val="nil"/>
                <w:right w:val="nil"/>
                <w:between w:val="nil"/>
              </w:pBdr>
              <w:spacing w:line="240" w:lineRule="auto"/>
            </w:pPr>
            <w:r>
              <w:t>numeric</w:t>
            </w:r>
          </w:p>
        </w:tc>
        <w:tc>
          <w:tcPr>
            <w:tcW w:w="5010" w:type="dxa"/>
            <w:shd w:val="clear" w:color="auto" w:fill="auto"/>
            <w:tcMar>
              <w:top w:w="100" w:type="dxa"/>
              <w:left w:w="100" w:type="dxa"/>
              <w:bottom w:w="100" w:type="dxa"/>
              <w:right w:w="100" w:type="dxa"/>
            </w:tcMar>
          </w:tcPr>
          <w:p w14:paraId="6ABB7A5C" w14:textId="77777777" w:rsidR="005C5C7F" w:rsidRDefault="00DD04B6">
            <w:pPr>
              <w:widowControl w:val="0"/>
              <w:pBdr>
                <w:top w:val="nil"/>
                <w:left w:val="nil"/>
                <w:bottom w:val="nil"/>
                <w:right w:val="nil"/>
                <w:between w:val="nil"/>
              </w:pBdr>
              <w:spacing w:line="240" w:lineRule="auto"/>
            </w:pPr>
            <w:r>
              <w:t>Age of contact</w:t>
            </w:r>
          </w:p>
        </w:tc>
      </w:tr>
      <w:tr w:rsidR="005C5C7F" w14:paraId="21D01BEB" w14:textId="77777777">
        <w:tc>
          <w:tcPr>
            <w:tcW w:w="2070" w:type="dxa"/>
            <w:shd w:val="clear" w:color="auto" w:fill="auto"/>
            <w:tcMar>
              <w:top w:w="100" w:type="dxa"/>
              <w:left w:w="100" w:type="dxa"/>
              <w:bottom w:w="100" w:type="dxa"/>
              <w:right w:w="100" w:type="dxa"/>
            </w:tcMar>
          </w:tcPr>
          <w:p w14:paraId="2A455770" w14:textId="77777777" w:rsidR="005C5C7F" w:rsidRDefault="00DD04B6">
            <w:pPr>
              <w:widowControl w:val="0"/>
              <w:pBdr>
                <w:top w:val="nil"/>
                <w:left w:val="nil"/>
                <w:bottom w:val="nil"/>
                <w:right w:val="nil"/>
                <w:between w:val="nil"/>
              </w:pBdr>
              <w:spacing w:line="240" w:lineRule="auto"/>
            </w:pPr>
            <w:r>
              <w:t>job</w:t>
            </w:r>
          </w:p>
        </w:tc>
        <w:tc>
          <w:tcPr>
            <w:tcW w:w="2280" w:type="dxa"/>
            <w:shd w:val="clear" w:color="auto" w:fill="auto"/>
            <w:tcMar>
              <w:top w:w="100" w:type="dxa"/>
              <w:left w:w="100" w:type="dxa"/>
              <w:bottom w:w="100" w:type="dxa"/>
              <w:right w:w="100" w:type="dxa"/>
            </w:tcMar>
          </w:tcPr>
          <w:p w14:paraId="41381EA8" w14:textId="77777777" w:rsidR="005C5C7F" w:rsidRDefault="00DD04B6">
            <w:pPr>
              <w:widowControl w:val="0"/>
              <w:pBdr>
                <w:top w:val="nil"/>
                <w:left w:val="nil"/>
                <w:bottom w:val="nil"/>
                <w:right w:val="nil"/>
                <w:between w:val="nil"/>
              </w:pBdr>
              <w:spacing w:line="240" w:lineRule="auto"/>
            </w:pPr>
            <w:r>
              <w:t>Factor/Categorical</w:t>
            </w:r>
          </w:p>
        </w:tc>
        <w:tc>
          <w:tcPr>
            <w:tcW w:w="5010" w:type="dxa"/>
            <w:shd w:val="clear" w:color="auto" w:fill="auto"/>
            <w:tcMar>
              <w:top w:w="100" w:type="dxa"/>
              <w:left w:w="100" w:type="dxa"/>
              <w:bottom w:w="100" w:type="dxa"/>
              <w:right w:w="100" w:type="dxa"/>
            </w:tcMar>
          </w:tcPr>
          <w:p w14:paraId="20FCEB00" w14:textId="77777777" w:rsidR="005C5C7F" w:rsidRDefault="00DD04B6">
            <w:pPr>
              <w:widowControl w:val="0"/>
              <w:pBdr>
                <w:top w:val="nil"/>
                <w:left w:val="nil"/>
                <w:bottom w:val="nil"/>
                <w:right w:val="nil"/>
                <w:between w:val="nil"/>
              </w:pBdr>
              <w:spacing w:line="240" w:lineRule="auto"/>
            </w:pPr>
            <w:r>
              <w:t>Contact’s type of job ('admin.','blue-collar','entrepreneur','housemaid','management','retired','self-employed','services','student','technician','unemployed','unknown')</w:t>
            </w:r>
          </w:p>
        </w:tc>
      </w:tr>
      <w:tr w:rsidR="005C5C7F" w14:paraId="320C7AF2" w14:textId="77777777">
        <w:tc>
          <w:tcPr>
            <w:tcW w:w="2070" w:type="dxa"/>
            <w:shd w:val="clear" w:color="auto" w:fill="auto"/>
            <w:tcMar>
              <w:top w:w="100" w:type="dxa"/>
              <w:left w:w="100" w:type="dxa"/>
              <w:bottom w:w="100" w:type="dxa"/>
              <w:right w:w="100" w:type="dxa"/>
            </w:tcMar>
          </w:tcPr>
          <w:p w14:paraId="47CBD3B2" w14:textId="77777777" w:rsidR="005C5C7F" w:rsidRDefault="00DD04B6">
            <w:pPr>
              <w:widowControl w:val="0"/>
              <w:pBdr>
                <w:top w:val="nil"/>
                <w:left w:val="nil"/>
                <w:bottom w:val="nil"/>
                <w:right w:val="nil"/>
                <w:between w:val="nil"/>
              </w:pBdr>
              <w:spacing w:line="240" w:lineRule="auto"/>
            </w:pPr>
            <w:r>
              <w:t>marital</w:t>
            </w:r>
          </w:p>
        </w:tc>
        <w:tc>
          <w:tcPr>
            <w:tcW w:w="2280" w:type="dxa"/>
            <w:shd w:val="clear" w:color="auto" w:fill="auto"/>
            <w:tcMar>
              <w:top w:w="100" w:type="dxa"/>
              <w:left w:w="100" w:type="dxa"/>
              <w:bottom w:w="100" w:type="dxa"/>
              <w:right w:w="100" w:type="dxa"/>
            </w:tcMar>
          </w:tcPr>
          <w:p w14:paraId="71853EE2" w14:textId="77777777" w:rsidR="005C5C7F" w:rsidRDefault="00DD04B6">
            <w:pPr>
              <w:widowControl w:val="0"/>
              <w:pBdr>
                <w:top w:val="nil"/>
                <w:left w:val="nil"/>
                <w:bottom w:val="nil"/>
                <w:right w:val="nil"/>
                <w:between w:val="nil"/>
              </w:pBdr>
              <w:spacing w:line="240" w:lineRule="auto"/>
            </w:pPr>
            <w:r>
              <w:t>Factor/Categorical</w:t>
            </w:r>
          </w:p>
        </w:tc>
        <w:tc>
          <w:tcPr>
            <w:tcW w:w="5010" w:type="dxa"/>
            <w:shd w:val="clear" w:color="auto" w:fill="auto"/>
            <w:tcMar>
              <w:top w:w="100" w:type="dxa"/>
              <w:left w:w="100" w:type="dxa"/>
              <w:bottom w:w="100" w:type="dxa"/>
              <w:right w:w="100" w:type="dxa"/>
            </w:tcMar>
          </w:tcPr>
          <w:p w14:paraId="1FCA6189" w14:textId="77777777" w:rsidR="005C5C7F" w:rsidRDefault="00DD04B6">
            <w:pPr>
              <w:widowControl w:val="0"/>
              <w:pBdr>
                <w:top w:val="nil"/>
                <w:left w:val="nil"/>
                <w:bottom w:val="nil"/>
                <w:right w:val="nil"/>
                <w:between w:val="nil"/>
              </w:pBdr>
              <w:spacing w:line="240" w:lineRule="auto"/>
            </w:pPr>
            <w:r>
              <w:t>Contact’s marital status ('</w:t>
            </w:r>
            <w:proofErr w:type="spellStart"/>
            <w:r>
              <w:t>divorced','married','single','u</w:t>
            </w:r>
            <w:r>
              <w:t>nknown</w:t>
            </w:r>
            <w:proofErr w:type="spellEnd"/>
            <w:r>
              <w:t>'; note: 'divorced' means divorced or widowed)</w:t>
            </w:r>
          </w:p>
        </w:tc>
      </w:tr>
      <w:tr w:rsidR="005C5C7F" w14:paraId="7EE21C69" w14:textId="77777777">
        <w:tc>
          <w:tcPr>
            <w:tcW w:w="2070" w:type="dxa"/>
            <w:shd w:val="clear" w:color="auto" w:fill="auto"/>
            <w:tcMar>
              <w:top w:w="100" w:type="dxa"/>
              <w:left w:w="100" w:type="dxa"/>
              <w:bottom w:w="100" w:type="dxa"/>
              <w:right w:w="100" w:type="dxa"/>
            </w:tcMar>
          </w:tcPr>
          <w:p w14:paraId="23D555E8" w14:textId="77777777" w:rsidR="005C5C7F" w:rsidRDefault="00DD04B6">
            <w:pPr>
              <w:widowControl w:val="0"/>
              <w:pBdr>
                <w:top w:val="nil"/>
                <w:left w:val="nil"/>
                <w:bottom w:val="nil"/>
                <w:right w:val="nil"/>
                <w:between w:val="nil"/>
              </w:pBdr>
              <w:spacing w:line="240" w:lineRule="auto"/>
            </w:pPr>
            <w:r>
              <w:t>education</w:t>
            </w:r>
          </w:p>
        </w:tc>
        <w:tc>
          <w:tcPr>
            <w:tcW w:w="2280" w:type="dxa"/>
            <w:shd w:val="clear" w:color="auto" w:fill="auto"/>
            <w:tcMar>
              <w:top w:w="100" w:type="dxa"/>
              <w:left w:w="100" w:type="dxa"/>
              <w:bottom w:w="100" w:type="dxa"/>
              <w:right w:w="100" w:type="dxa"/>
            </w:tcMar>
          </w:tcPr>
          <w:p w14:paraId="4A4D5D67" w14:textId="77777777" w:rsidR="005C5C7F" w:rsidRDefault="00DD04B6">
            <w:pPr>
              <w:widowControl w:val="0"/>
              <w:pBdr>
                <w:top w:val="nil"/>
                <w:left w:val="nil"/>
                <w:bottom w:val="nil"/>
                <w:right w:val="nil"/>
                <w:between w:val="nil"/>
              </w:pBdr>
              <w:spacing w:line="240" w:lineRule="auto"/>
            </w:pPr>
            <w:r>
              <w:t>Factor/Categorical</w:t>
            </w:r>
          </w:p>
        </w:tc>
        <w:tc>
          <w:tcPr>
            <w:tcW w:w="5010" w:type="dxa"/>
            <w:shd w:val="clear" w:color="auto" w:fill="auto"/>
            <w:tcMar>
              <w:top w:w="100" w:type="dxa"/>
              <w:left w:w="100" w:type="dxa"/>
              <w:bottom w:w="100" w:type="dxa"/>
              <w:right w:w="100" w:type="dxa"/>
            </w:tcMar>
          </w:tcPr>
          <w:p w14:paraId="15051422" w14:textId="77777777" w:rsidR="005C5C7F" w:rsidRDefault="00DD04B6">
            <w:pPr>
              <w:widowControl w:val="0"/>
              <w:pBdr>
                <w:top w:val="nil"/>
                <w:left w:val="nil"/>
                <w:bottom w:val="nil"/>
                <w:right w:val="nil"/>
                <w:between w:val="nil"/>
              </w:pBdr>
              <w:spacing w:line="240" w:lineRule="auto"/>
            </w:pPr>
            <w:r>
              <w:t>Highest level of Contact’s education ('basic.4y','basic.6y','basic.9y','high.school','illiterate','professional.course','university.degree','unknown')</w:t>
            </w:r>
          </w:p>
        </w:tc>
      </w:tr>
      <w:tr w:rsidR="005C5C7F" w14:paraId="25DBB08D" w14:textId="77777777">
        <w:tc>
          <w:tcPr>
            <w:tcW w:w="2070" w:type="dxa"/>
            <w:shd w:val="clear" w:color="auto" w:fill="auto"/>
            <w:tcMar>
              <w:top w:w="100" w:type="dxa"/>
              <w:left w:w="100" w:type="dxa"/>
              <w:bottom w:w="100" w:type="dxa"/>
              <w:right w:w="100" w:type="dxa"/>
            </w:tcMar>
          </w:tcPr>
          <w:p w14:paraId="4368F3F6" w14:textId="77777777" w:rsidR="005C5C7F" w:rsidRDefault="00DD04B6">
            <w:pPr>
              <w:widowControl w:val="0"/>
              <w:pBdr>
                <w:top w:val="nil"/>
                <w:left w:val="nil"/>
                <w:bottom w:val="nil"/>
                <w:right w:val="nil"/>
                <w:between w:val="nil"/>
              </w:pBdr>
              <w:spacing w:line="240" w:lineRule="auto"/>
            </w:pPr>
            <w:r>
              <w:t>default</w:t>
            </w:r>
          </w:p>
        </w:tc>
        <w:tc>
          <w:tcPr>
            <w:tcW w:w="2280" w:type="dxa"/>
            <w:shd w:val="clear" w:color="auto" w:fill="auto"/>
            <w:tcMar>
              <w:top w:w="100" w:type="dxa"/>
              <w:left w:w="100" w:type="dxa"/>
              <w:bottom w:w="100" w:type="dxa"/>
              <w:right w:w="100" w:type="dxa"/>
            </w:tcMar>
          </w:tcPr>
          <w:p w14:paraId="2C63FC1C" w14:textId="77777777" w:rsidR="005C5C7F" w:rsidRDefault="00DD04B6">
            <w:pPr>
              <w:widowControl w:val="0"/>
              <w:spacing w:line="240" w:lineRule="auto"/>
            </w:pPr>
            <w:r>
              <w:t>Factor/Categorical</w:t>
            </w:r>
          </w:p>
        </w:tc>
        <w:tc>
          <w:tcPr>
            <w:tcW w:w="5010" w:type="dxa"/>
            <w:shd w:val="clear" w:color="auto" w:fill="auto"/>
            <w:tcMar>
              <w:top w:w="100" w:type="dxa"/>
              <w:left w:w="100" w:type="dxa"/>
              <w:bottom w:w="100" w:type="dxa"/>
              <w:right w:w="100" w:type="dxa"/>
            </w:tcMar>
          </w:tcPr>
          <w:p w14:paraId="12CB8C8D" w14:textId="77777777" w:rsidR="005C5C7F" w:rsidRDefault="00DD04B6">
            <w:pPr>
              <w:widowControl w:val="0"/>
              <w:pBdr>
                <w:top w:val="nil"/>
                <w:left w:val="nil"/>
                <w:bottom w:val="nil"/>
                <w:right w:val="nil"/>
                <w:between w:val="nil"/>
              </w:pBdr>
              <w:spacing w:line="240" w:lineRule="auto"/>
            </w:pPr>
            <w:r>
              <w:t>Does Contact has credit in default? ( '</w:t>
            </w:r>
            <w:proofErr w:type="spellStart"/>
            <w:r>
              <w:t>no','yes','unknown</w:t>
            </w:r>
            <w:proofErr w:type="spellEnd"/>
            <w:r>
              <w:t>')</w:t>
            </w:r>
          </w:p>
        </w:tc>
      </w:tr>
      <w:tr w:rsidR="005C5C7F" w14:paraId="1768C6F8" w14:textId="77777777">
        <w:tc>
          <w:tcPr>
            <w:tcW w:w="2070" w:type="dxa"/>
            <w:shd w:val="clear" w:color="auto" w:fill="auto"/>
            <w:tcMar>
              <w:top w:w="100" w:type="dxa"/>
              <w:left w:w="100" w:type="dxa"/>
              <w:bottom w:w="100" w:type="dxa"/>
              <w:right w:w="100" w:type="dxa"/>
            </w:tcMar>
          </w:tcPr>
          <w:p w14:paraId="7810D4F4" w14:textId="77777777" w:rsidR="005C5C7F" w:rsidRDefault="00DD04B6">
            <w:pPr>
              <w:widowControl w:val="0"/>
              <w:pBdr>
                <w:top w:val="nil"/>
                <w:left w:val="nil"/>
                <w:bottom w:val="nil"/>
                <w:right w:val="nil"/>
                <w:between w:val="nil"/>
              </w:pBdr>
              <w:spacing w:line="240" w:lineRule="auto"/>
            </w:pPr>
            <w:r>
              <w:t>housing</w:t>
            </w:r>
          </w:p>
        </w:tc>
        <w:tc>
          <w:tcPr>
            <w:tcW w:w="2280" w:type="dxa"/>
            <w:shd w:val="clear" w:color="auto" w:fill="auto"/>
            <w:tcMar>
              <w:top w:w="100" w:type="dxa"/>
              <w:left w:w="100" w:type="dxa"/>
              <w:bottom w:w="100" w:type="dxa"/>
              <w:right w:w="100" w:type="dxa"/>
            </w:tcMar>
          </w:tcPr>
          <w:p w14:paraId="38C69CA3" w14:textId="77777777" w:rsidR="005C5C7F" w:rsidRDefault="00DD04B6">
            <w:pPr>
              <w:widowControl w:val="0"/>
              <w:spacing w:line="240" w:lineRule="auto"/>
            </w:pPr>
            <w:r>
              <w:t>Factor/Categorical</w:t>
            </w:r>
          </w:p>
        </w:tc>
        <w:tc>
          <w:tcPr>
            <w:tcW w:w="5010" w:type="dxa"/>
            <w:shd w:val="clear" w:color="auto" w:fill="auto"/>
            <w:tcMar>
              <w:top w:w="100" w:type="dxa"/>
              <w:left w:w="100" w:type="dxa"/>
              <w:bottom w:w="100" w:type="dxa"/>
              <w:right w:w="100" w:type="dxa"/>
            </w:tcMar>
          </w:tcPr>
          <w:p w14:paraId="3673E6C4" w14:textId="77777777" w:rsidR="005C5C7F" w:rsidRDefault="00DD04B6">
            <w:pPr>
              <w:widowControl w:val="0"/>
              <w:pBdr>
                <w:top w:val="nil"/>
                <w:left w:val="nil"/>
                <w:bottom w:val="nil"/>
                <w:right w:val="nil"/>
                <w:between w:val="nil"/>
              </w:pBdr>
              <w:spacing w:line="240" w:lineRule="auto"/>
            </w:pPr>
            <w:r>
              <w:t>Does Contact has housing loan? ('</w:t>
            </w:r>
            <w:proofErr w:type="spellStart"/>
            <w:r>
              <w:t>no','yes','unknown</w:t>
            </w:r>
            <w:proofErr w:type="spellEnd"/>
            <w:r>
              <w:t>')</w:t>
            </w:r>
          </w:p>
        </w:tc>
      </w:tr>
      <w:tr w:rsidR="005C5C7F" w14:paraId="4D33644F" w14:textId="77777777">
        <w:tc>
          <w:tcPr>
            <w:tcW w:w="2070" w:type="dxa"/>
            <w:shd w:val="clear" w:color="auto" w:fill="auto"/>
            <w:tcMar>
              <w:top w:w="100" w:type="dxa"/>
              <w:left w:w="100" w:type="dxa"/>
              <w:bottom w:w="100" w:type="dxa"/>
              <w:right w:w="100" w:type="dxa"/>
            </w:tcMar>
          </w:tcPr>
          <w:p w14:paraId="29A5E2CD" w14:textId="77777777" w:rsidR="005C5C7F" w:rsidRDefault="00DD04B6">
            <w:pPr>
              <w:widowControl w:val="0"/>
              <w:pBdr>
                <w:top w:val="nil"/>
                <w:left w:val="nil"/>
                <w:bottom w:val="nil"/>
                <w:right w:val="nil"/>
                <w:between w:val="nil"/>
              </w:pBdr>
              <w:spacing w:line="240" w:lineRule="auto"/>
            </w:pPr>
            <w:r>
              <w:t>loan</w:t>
            </w:r>
          </w:p>
        </w:tc>
        <w:tc>
          <w:tcPr>
            <w:tcW w:w="2280" w:type="dxa"/>
            <w:shd w:val="clear" w:color="auto" w:fill="auto"/>
            <w:tcMar>
              <w:top w:w="100" w:type="dxa"/>
              <w:left w:w="100" w:type="dxa"/>
              <w:bottom w:w="100" w:type="dxa"/>
              <w:right w:w="100" w:type="dxa"/>
            </w:tcMar>
          </w:tcPr>
          <w:p w14:paraId="5BFA899E" w14:textId="77777777" w:rsidR="005C5C7F" w:rsidRDefault="00DD04B6">
            <w:pPr>
              <w:widowControl w:val="0"/>
              <w:spacing w:line="240" w:lineRule="auto"/>
            </w:pPr>
            <w:r>
              <w:t>Factor/Categorical</w:t>
            </w:r>
          </w:p>
        </w:tc>
        <w:tc>
          <w:tcPr>
            <w:tcW w:w="5010" w:type="dxa"/>
            <w:shd w:val="clear" w:color="auto" w:fill="auto"/>
            <w:tcMar>
              <w:top w:w="100" w:type="dxa"/>
              <w:left w:w="100" w:type="dxa"/>
              <w:bottom w:w="100" w:type="dxa"/>
              <w:right w:w="100" w:type="dxa"/>
            </w:tcMar>
          </w:tcPr>
          <w:p w14:paraId="357E669D" w14:textId="77777777" w:rsidR="005C5C7F" w:rsidRDefault="00DD04B6">
            <w:pPr>
              <w:widowControl w:val="0"/>
              <w:pBdr>
                <w:top w:val="nil"/>
                <w:left w:val="nil"/>
                <w:bottom w:val="nil"/>
                <w:right w:val="nil"/>
                <w:between w:val="nil"/>
              </w:pBdr>
              <w:spacing w:line="240" w:lineRule="auto"/>
            </w:pPr>
            <w:r>
              <w:t>Does contact has personal loan? ('</w:t>
            </w:r>
            <w:proofErr w:type="spellStart"/>
            <w:r>
              <w:t>no','yes','unknown</w:t>
            </w:r>
            <w:proofErr w:type="spellEnd"/>
            <w:r>
              <w:t>')</w:t>
            </w:r>
          </w:p>
        </w:tc>
      </w:tr>
      <w:tr w:rsidR="005C5C7F" w14:paraId="7E57548A" w14:textId="77777777">
        <w:tc>
          <w:tcPr>
            <w:tcW w:w="2070" w:type="dxa"/>
            <w:shd w:val="clear" w:color="auto" w:fill="auto"/>
            <w:tcMar>
              <w:top w:w="100" w:type="dxa"/>
              <w:left w:w="100" w:type="dxa"/>
              <w:bottom w:w="100" w:type="dxa"/>
              <w:right w:w="100" w:type="dxa"/>
            </w:tcMar>
          </w:tcPr>
          <w:p w14:paraId="479C0B48" w14:textId="77777777" w:rsidR="005C5C7F" w:rsidRDefault="00DD04B6">
            <w:pPr>
              <w:widowControl w:val="0"/>
              <w:pBdr>
                <w:top w:val="nil"/>
                <w:left w:val="nil"/>
                <w:bottom w:val="nil"/>
                <w:right w:val="nil"/>
                <w:between w:val="nil"/>
              </w:pBdr>
              <w:spacing w:line="240" w:lineRule="auto"/>
            </w:pPr>
            <w:r>
              <w:t>contact</w:t>
            </w:r>
          </w:p>
        </w:tc>
        <w:tc>
          <w:tcPr>
            <w:tcW w:w="2280" w:type="dxa"/>
            <w:shd w:val="clear" w:color="auto" w:fill="auto"/>
            <w:tcMar>
              <w:top w:w="100" w:type="dxa"/>
              <w:left w:w="100" w:type="dxa"/>
              <w:bottom w:w="100" w:type="dxa"/>
              <w:right w:w="100" w:type="dxa"/>
            </w:tcMar>
          </w:tcPr>
          <w:p w14:paraId="4869A82A" w14:textId="77777777" w:rsidR="005C5C7F" w:rsidRDefault="00DD04B6">
            <w:pPr>
              <w:widowControl w:val="0"/>
              <w:spacing w:line="240" w:lineRule="auto"/>
            </w:pPr>
            <w:r>
              <w:t>Factor/Categorical</w:t>
            </w:r>
          </w:p>
        </w:tc>
        <w:tc>
          <w:tcPr>
            <w:tcW w:w="5010" w:type="dxa"/>
            <w:shd w:val="clear" w:color="auto" w:fill="auto"/>
            <w:tcMar>
              <w:top w:w="100" w:type="dxa"/>
              <w:left w:w="100" w:type="dxa"/>
              <w:bottom w:w="100" w:type="dxa"/>
              <w:right w:w="100" w:type="dxa"/>
            </w:tcMar>
          </w:tcPr>
          <w:p w14:paraId="18653963" w14:textId="77777777" w:rsidR="005C5C7F" w:rsidRDefault="00DD04B6">
            <w:pPr>
              <w:widowControl w:val="0"/>
              <w:pBdr>
                <w:top w:val="nil"/>
                <w:left w:val="nil"/>
                <w:bottom w:val="nil"/>
                <w:right w:val="nil"/>
                <w:between w:val="nil"/>
              </w:pBdr>
              <w:spacing w:line="240" w:lineRule="auto"/>
            </w:pPr>
            <w:r>
              <w:t>How the contact was contacted, communication type ('</w:t>
            </w:r>
            <w:proofErr w:type="spellStart"/>
            <w:r>
              <w:t>cellular','telephone</w:t>
            </w:r>
            <w:proofErr w:type="spellEnd"/>
            <w:r>
              <w:t>')</w:t>
            </w:r>
          </w:p>
        </w:tc>
      </w:tr>
      <w:tr w:rsidR="005C5C7F" w14:paraId="0FEF3792" w14:textId="77777777">
        <w:tc>
          <w:tcPr>
            <w:tcW w:w="2070" w:type="dxa"/>
            <w:shd w:val="clear" w:color="auto" w:fill="auto"/>
            <w:tcMar>
              <w:top w:w="100" w:type="dxa"/>
              <w:left w:w="100" w:type="dxa"/>
              <w:bottom w:w="100" w:type="dxa"/>
              <w:right w:w="100" w:type="dxa"/>
            </w:tcMar>
          </w:tcPr>
          <w:p w14:paraId="77534092" w14:textId="77777777" w:rsidR="005C5C7F" w:rsidRDefault="00DD04B6">
            <w:pPr>
              <w:widowControl w:val="0"/>
              <w:pBdr>
                <w:top w:val="nil"/>
                <w:left w:val="nil"/>
                <w:bottom w:val="nil"/>
                <w:right w:val="nil"/>
                <w:between w:val="nil"/>
              </w:pBdr>
              <w:spacing w:line="240" w:lineRule="auto"/>
            </w:pPr>
            <w:r>
              <w:t>month</w:t>
            </w:r>
          </w:p>
        </w:tc>
        <w:tc>
          <w:tcPr>
            <w:tcW w:w="2280" w:type="dxa"/>
            <w:shd w:val="clear" w:color="auto" w:fill="auto"/>
            <w:tcMar>
              <w:top w:w="100" w:type="dxa"/>
              <w:left w:w="100" w:type="dxa"/>
              <w:bottom w:w="100" w:type="dxa"/>
              <w:right w:w="100" w:type="dxa"/>
            </w:tcMar>
          </w:tcPr>
          <w:p w14:paraId="4FE1066B" w14:textId="77777777" w:rsidR="005C5C7F" w:rsidRDefault="00DD04B6">
            <w:pPr>
              <w:widowControl w:val="0"/>
              <w:spacing w:line="240" w:lineRule="auto"/>
            </w:pPr>
            <w:r>
              <w:t>Factor/Categorical</w:t>
            </w:r>
          </w:p>
        </w:tc>
        <w:tc>
          <w:tcPr>
            <w:tcW w:w="5010" w:type="dxa"/>
            <w:shd w:val="clear" w:color="auto" w:fill="auto"/>
            <w:tcMar>
              <w:top w:w="100" w:type="dxa"/>
              <w:left w:w="100" w:type="dxa"/>
              <w:bottom w:w="100" w:type="dxa"/>
              <w:right w:w="100" w:type="dxa"/>
            </w:tcMar>
          </w:tcPr>
          <w:p w14:paraId="06C00793" w14:textId="77777777" w:rsidR="005C5C7F" w:rsidRDefault="00DD04B6">
            <w:pPr>
              <w:widowControl w:val="0"/>
              <w:pBdr>
                <w:top w:val="nil"/>
                <w:left w:val="nil"/>
                <w:bottom w:val="nil"/>
                <w:right w:val="nil"/>
                <w:between w:val="nil"/>
              </w:pBdr>
              <w:spacing w:line="240" w:lineRule="auto"/>
            </w:pPr>
            <w:r>
              <w:t>Last contact month of year ( '</w:t>
            </w:r>
            <w:proofErr w:type="spellStart"/>
            <w:r>
              <w:t>jan</w:t>
            </w:r>
            <w:proofErr w:type="spellEnd"/>
            <w:r>
              <w:t>', '</w:t>
            </w:r>
            <w:proofErr w:type="spellStart"/>
            <w:r>
              <w:t>feb</w:t>
            </w:r>
            <w:proofErr w:type="spellEnd"/>
            <w:r>
              <w:t>', 'mar', ..., '</w:t>
            </w:r>
            <w:proofErr w:type="spellStart"/>
            <w:r>
              <w:t>nov</w:t>
            </w:r>
            <w:proofErr w:type="spellEnd"/>
            <w:r>
              <w:t>', '</w:t>
            </w:r>
            <w:proofErr w:type="spellStart"/>
            <w:r>
              <w:t>dec</w:t>
            </w:r>
            <w:proofErr w:type="spellEnd"/>
            <w:r>
              <w:t>')</w:t>
            </w:r>
          </w:p>
        </w:tc>
      </w:tr>
      <w:tr w:rsidR="005C5C7F" w14:paraId="3A6932E9" w14:textId="77777777">
        <w:tc>
          <w:tcPr>
            <w:tcW w:w="2070" w:type="dxa"/>
            <w:shd w:val="clear" w:color="auto" w:fill="auto"/>
            <w:tcMar>
              <w:top w:w="100" w:type="dxa"/>
              <w:left w:w="100" w:type="dxa"/>
              <w:bottom w:w="100" w:type="dxa"/>
              <w:right w:w="100" w:type="dxa"/>
            </w:tcMar>
          </w:tcPr>
          <w:p w14:paraId="6733931C" w14:textId="77777777" w:rsidR="005C5C7F" w:rsidRDefault="00DD04B6">
            <w:pPr>
              <w:widowControl w:val="0"/>
              <w:pBdr>
                <w:top w:val="nil"/>
                <w:left w:val="nil"/>
                <w:bottom w:val="nil"/>
                <w:right w:val="nil"/>
                <w:between w:val="nil"/>
              </w:pBdr>
              <w:spacing w:line="240" w:lineRule="auto"/>
            </w:pPr>
            <w:proofErr w:type="spellStart"/>
            <w:r>
              <w:t>da</w:t>
            </w:r>
            <w:r>
              <w:t>y_of_week</w:t>
            </w:r>
            <w:proofErr w:type="spellEnd"/>
          </w:p>
        </w:tc>
        <w:tc>
          <w:tcPr>
            <w:tcW w:w="2280" w:type="dxa"/>
            <w:shd w:val="clear" w:color="auto" w:fill="auto"/>
            <w:tcMar>
              <w:top w:w="100" w:type="dxa"/>
              <w:left w:w="100" w:type="dxa"/>
              <w:bottom w:w="100" w:type="dxa"/>
              <w:right w:w="100" w:type="dxa"/>
            </w:tcMar>
          </w:tcPr>
          <w:p w14:paraId="409F866B" w14:textId="77777777" w:rsidR="005C5C7F" w:rsidRDefault="00DD04B6">
            <w:pPr>
              <w:widowControl w:val="0"/>
              <w:spacing w:line="240" w:lineRule="auto"/>
            </w:pPr>
            <w:r>
              <w:t>Factor/Categorical</w:t>
            </w:r>
          </w:p>
        </w:tc>
        <w:tc>
          <w:tcPr>
            <w:tcW w:w="5010" w:type="dxa"/>
            <w:shd w:val="clear" w:color="auto" w:fill="auto"/>
            <w:tcMar>
              <w:top w:w="100" w:type="dxa"/>
              <w:left w:w="100" w:type="dxa"/>
              <w:bottom w:w="100" w:type="dxa"/>
              <w:right w:w="100" w:type="dxa"/>
            </w:tcMar>
          </w:tcPr>
          <w:p w14:paraId="42F48A44" w14:textId="77777777" w:rsidR="005C5C7F" w:rsidRDefault="00DD04B6">
            <w:pPr>
              <w:widowControl w:val="0"/>
              <w:pBdr>
                <w:top w:val="nil"/>
                <w:left w:val="nil"/>
                <w:bottom w:val="nil"/>
                <w:right w:val="nil"/>
                <w:between w:val="nil"/>
              </w:pBdr>
              <w:spacing w:line="240" w:lineRule="auto"/>
            </w:pPr>
            <w:r>
              <w:t>Last contact day of the week ('mon','</w:t>
            </w:r>
            <w:proofErr w:type="spellStart"/>
            <w:r>
              <w:t>tue</w:t>
            </w:r>
            <w:proofErr w:type="spellEnd"/>
            <w:r>
              <w:t>','wed','</w:t>
            </w:r>
            <w:proofErr w:type="spellStart"/>
            <w:r>
              <w:t>thu</w:t>
            </w:r>
            <w:proofErr w:type="spellEnd"/>
            <w:r>
              <w:t>','</w:t>
            </w:r>
            <w:proofErr w:type="spellStart"/>
            <w:r>
              <w:t>fri</w:t>
            </w:r>
            <w:proofErr w:type="spellEnd"/>
            <w:r>
              <w:t>')</w:t>
            </w:r>
          </w:p>
        </w:tc>
      </w:tr>
      <w:tr w:rsidR="005C5C7F" w14:paraId="336ADB49" w14:textId="77777777">
        <w:tc>
          <w:tcPr>
            <w:tcW w:w="2070" w:type="dxa"/>
            <w:shd w:val="clear" w:color="auto" w:fill="auto"/>
            <w:tcMar>
              <w:top w:w="100" w:type="dxa"/>
              <w:left w:w="100" w:type="dxa"/>
              <w:bottom w:w="100" w:type="dxa"/>
              <w:right w:w="100" w:type="dxa"/>
            </w:tcMar>
          </w:tcPr>
          <w:p w14:paraId="70D2F72C" w14:textId="77777777" w:rsidR="005C5C7F" w:rsidRDefault="00DD04B6">
            <w:pPr>
              <w:widowControl w:val="0"/>
              <w:pBdr>
                <w:top w:val="nil"/>
                <w:left w:val="nil"/>
                <w:bottom w:val="nil"/>
                <w:right w:val="nil"/>
                <w:between w:val="nil"/>
              </w:pBdr>
              <w:spacing w:line="240" w:lineRule="auto"/>
            </w:pPr>
            <w:r>
              <w:t>duration</w:t>
            </w:r>
          </w:p>
        </w:tc>
        <w:tc>
          <w:tcPr>
            <w:tcW w:w="2280" w:type="dxa"/>
            <w:shd w:val="clear" w:color="auto" w:fill="auto"/>
            <w:tcMar>
              <w:top w:w="100" w:type="dxa"/>
              <w:left w:w="100" w:type="dxa"/>
              <w:bottom w:w="100" w:type="dxa"/>
              <w:right w:w="100" w:type="dxa"/>
            </w:tcMar>
          </w:tcPr>
          <w:p w14:paraId="68614DB7" w14:textId="77777777" w:rsidR="005C5C7F" w:rsidRDefault="00DD04B6">
            <w:pPr>
              <w:widowControl w:val="0"/>
              <w:spacing w:line="240" w:lineRule="auto"/>
            </w:pPr>
            <w:r>
              <w:t>Numeric</w:t>
            </w:r>
          </w:p>
        </w:tc>
        <w:tc>
          <w:tcPr>
            <w:tcW w:w="5010" w:type="dxa"/>
            <w:shd w:val="clear" w:color="auto" w:fill="auto"/>
            <w:tcMar>
              <w:top w:w="100" w:type="dxa"/>
              <w:left w:w="100" w:type="dxa"/>
              <w:bottom w:w="100" w:type="dxa"/>
              <w:right w:w="100" w:type="dxa"/>
            </w:tcMar>
          </w:tcPr>
          <w:p w14:paraId="77EF53B2" w14:textId="77777777" w:rsidR="005C5C7F" w:rsidRDefault="00DD04B6">
            <w:pPr>
              <w:widowControl w:val="0"/>
              <w:pBdr>
                <w:top w:val="nil"/>
                <w:left w:val="nil"/>
                <w:bottom w:val="nil"/>
                <w:right w:val="nil"/>
                <w:between w:val="nil"/>
              </w:pBdr>
              <w:spacing w:line="240" w:lineRule="auto"/>
            </w:pPr>
            <w:r>
              <w:t xml:space="preserve">Last contact duration, in seconds </w:t>
            </w:r>
          </w:p>
        </w:tc>
      </w:tr>
      <w:tr w:rsidR="005C5C7F" w14:paraId="675582E0" w14:textId="77777777">
        <w:tc>
          <w:tcPr>
            <w:tcW w:w="2070" w:type="dxa"/>
            <w:shd w:val="clear" w:color="auto" w:fill="auto"/>
            <w:tcMar>
              <w:top w:w="100" w:type="dxa"/>
              <w:left w:w="100" w:type="dxa"/>
              <w:bottom w:w="100" w:type="dxa"/>
              <w:right w:w="100" w:type="dxa"/>
            </w:tcMar>
          </w:tcPr>
          <w:p w14:paraId="256B50AB" w14:textId="77777777" w:rsidR="005C5C7F" w:rsidRDefault="00DD04B6">
            <w:pPr>
              <w:widowControl w:val="0"/>
              <w:pBdr>
                <w:top w:val="nil"/>
                <w:left w:val="nil"/>
                <w:bottom w:val="nil"/>
                <w:right w:val="nil"/>
                <w:between w:val="nil"/>
              </w:pBdr>
              <w:spacing w:line="240" w:lineRule="auto"/>
            </w:pPr>
            <w:r>
              <w:t>campaign</w:t>
            </w:r>
          </w:p>
        </w:tc>
        <w:tc>
          <w:tcPr>
            <w:tcW w:w="2280" w:type="dxa"/>
            <w:shd w:val="clear" w:color="auto" w:fill="auto"/>
            <w:tcMar>
              <w:top w:w="100" w:type="dxa"/>
              <w:left w:w="100" w:type="dxa"/>
              <w:bottom w:w="100" w:type="dxa"/>
              <w:right w:w="100" w:type="dxa"/>
            </w:tcMar>
          </w:tcPr>
          <w:p w14:paraId="21027F19" w14:textId="77777777" w:rsidR="005C5C7F" w:rsidRDefault="00DD04B6">
            <w:pPr>
              <w:widowControl w:val="0"/>
              <w:spacing w:line="240" w:lineRule="auto"/>
            </w:pPr>
            <w:r>
              <w:t>Numeric</w:t>
            </w:r>
          </w:p>
        </w:tc>
        <w:tc>
          <w:tcPr>
            <w:tcW w:w="5010" w:type="dxa"/>
            <w:shd w:val="clear" w:color="auto" w:fill="auto"/>
            <w:tcMar>
              <w:top w:w="100" w:type="dxa"/>
              <w:left w:w="100" w:type="dxa"/>
              <w:bottom w:w="100" w:type="dxa"/>
              <w:right w:w="100" w:type="dxa"/>
            </w:tcMar>
          </w:tcPr>
          <w:p w14:paraId="77D2A6CA" w14:textId="77777777" w:rsidR="005C5C7F" w:rsidRDefault="00DD04B6">
            <w:pPr>
              <w:widowControl w:val="0"/>
              <w:pBdr>
                <w:top w:val="nil"/>
                <w:left w:val="nil"/>
                <w:bottom w:val="nil"/>
                <w:right w:val="nil"/>
                <w:between w:val="nil"/>
              </w:pBdr>
              <w:spacing w:line="240" w:lineRule="auto"/>
            </w:pPr>
            <w:r>
              <w:t>Number of contacts performed during this campaign and for this client (includes last contact)</w:t>
            </w:r>
          </w:p>
        </w:tc>
      </w:tr>
      <w:tr w:rsidR="005C5C7F" w14:paraId="73378ADF" w14:textId="77777777">
        <w:tc>
          <w:tcPr>
            <w:tcW w:w="2070" w:type="dxa"/>
            <w:shd w:val="clear" w:color="auto" w:fill="auto"/>
            <w:tcMar>
              <w:top w:w="100" w:type="dxa"/>
              <w:left w:w="100" w:type="dxa"/>
              <w:bottom w:w="100" w:type="dxa"/>
              <w:right w:w="100" w:type="dxa"/>
            </w:tcMar>
          </w:tcPr>
          <w:p w14:paraId="568AB001" w14:textId="77777777" w:rsidR="005C5C7F" w:rsidRDefault="00DD04B6">
            <w:pPr>
              <w:widowControl w:val="0"/>
              <w:pBdr>
                <w:top w:val="nil"/>
                <w:left w:val="nil"/>
                <w:bottom w:val="nil"/>
                <w:right w:val="nil"/>
                <w:between w:val="nil"/>
              </w:pBdr>
              <w:spacing w:line="240" w:lineRule="auto"/>
            </w:pPr>
            <w:proofErr w:type="spellStart"/>
            <w:r>
              <w:lastRenderedPageBreak/>
              <w:t>pdays</w:t>
            </w:r>
            <w:proofErr w:type="spellEnd"/>
          </w:p>
        </w:tc>
        <w:tc>
          <w:tcPr>
            <w:tcW w:w="2280" w:type="dxa"/>
            <w:shd w:val="clear" w:color="auto" w:fill="auto"/>
            <w:tcMar>
              <w:top w:w="100" w:type="dxa"/>
              <w:left w:w="100" w:type="dxa"/>
              <w:bottom w:w="100" w:type="dxa"/>
              <w:right w:w="100" w:type="dxa"/>
            </w:tcMar>
          </w:tcPr>
          <w:p w14:paraId="218EEE08" w14:textId="77777777" w:rsidR="005C5C7F" w:rsidRDefault="00DD04B6">
            <w:pPr>
              <w:widowControl w:val="0"/>
              <w:spacing w:line="240" w:lineRule="auto"/>
            </w:pPr>
            <w:r>
              <w:t>Numeric</w:t>
            </w:r>
          </w:p>
        </w:tc>
        <w:tc>
          <w:tcPr>
            <w:tcW w:w="5010" w:type="dxa"/>
            <w:shd w:val="clear" w:color="auto" w:fill="auto"/>
            <w:tcMar>
              <w:top w:w="100" w:type="dxa"/>
              <w:left w:w="100" w:type="dxa"/>
              <w:bottom w:w="100" w:type="dxa"/>
              <w:right w:w="100" w:type="dxa"/>
            </w:tcMar>
          </w:tcPr>
          <w:p w14:paraId="034E7051" w14:textId="77777777" w:rsidR="005C5C7F" w:rsidRDefault="00DD04B6">
            <w:pPr>
              <w:widowControl w:val="0"/>
              <w:pBdr>
                <w:top w:val="nil"/>
                <w:left w:val="nil"/>
                <w:bottom w:val="nil"/>
                <w:right w:val="nil"/>
                <w:between w:val="nil"/>
              </w:pBdr>
              <w:spacing w:line="240" w:lineRule="auto"/>
            </w:pPr>
            <w:r>
              <w:t>Number of days that passed by after the client was last contacted from a previous campaign ( 999 means client was not previously contacted)</w:t>
            </w:r>
          </w:p>
        </w:tc>
      </w:tr>
      <w:tr w:rsidR="005C5C7F" w14:paraId="1E0DF548" w14:textId="77777777">
        <w:tc>
          <w:tcPr>
            <w:tcW w:w="2070" w:type="dxa"/>
            <w:shd w:val="clear" w:color="auto" w:fill="auto"/>
            <w:tcMar>
              <w:top w:w="100" w:type="dxa"/>
              <w:left w:w="100" w:type="dxa"/>
              <w:bottom w:w="100" w:type="dxa"/>
              <w:right w:w="100" w:type="dxa"/>
            </w:tcMar>
          </w:tcPr>
          <w:p w14:paraId="34D776BD" w14:textId="77777777" w:rsidR="005C5C7F" w:rsidRDefault="00DD04B6">
            <w:pPr>
              <w:widowControl w:val="0"/>
              <w:pBdr>
                <w:top w:val="nil"/>
                <w:left w:val="nil"/>
                <w:bottom w:val="nil"/>
                <w:right w:val="nil"/>
                <w:between w:val="nil"/>
              </w:pBdr>
              <w:spacing w:line="240" w:lineRule="auto"/>
            </w:pPr>
            <w:r>
              <w:t>previous</w:t>
            </w:r>
          </w:p>
        </w:tc>
        <w:tc>
          <w:tcPr>
            <w:tcW w:w="2280" w:type="dxa"/>
            <w:shd w:val="clear" w:color="auto" w:fill="auto"/>
            <w:tcMar>
              <w:top w:w="100" w:type="dxa"/>
              <w:left w:w="100" w:type="dxa"/>
              <w:bottom w:w="100" w:type="dxa"/>
              <w:right w:w="100" w:type="dxa"/>
            </w:tcMar>
          </w:tcPr>
          <w:p w14:paraId="48F30674" w14:textId="77777777" w:rsidR="005C5C7F" w:rsidRDefault="00DD04B6">
            <w:pPr>
              <w:widowControl w:val="0"/>
              <w:spacing w:line="240" w:lineRule="auto"/>
            </w:pPr>
            <w:r>
              <w:t>Numeric</w:t>
            </w:r>
          </w:p>
        </w:tc>
        <w:tc>
          <w:tcPr>
            <w:tcW w:w="5010" w:type="dxa"/>
            <w:shd w:val="clear" w:color="auto" w:fill="auto"/>
            <w:tcMar>
              <w:top w:w="100" w:type="dxa"/>
              <w:left w:w="100" w:type="dxa"/>
              <w:bottom w:w="100" w:type="dxa"/>
              <w:right w:w="100" w:type="dxa"/>
            </w:tcMar>
          </w:tcPr>
          <w:p w14:paraId="2E4B6928" w14:textId="77777777" w:rsidR="005C5C7F" w:rsidRDefault="00DD04B6">
            <w:pPr>
              <w:widowControl w:val="0"/>
              <w:pBdr>
                <w:top w:val="nil"/>
                <w:left w:val="nil"/>
                <w:bottom w:val="nil"/>
                <w:right w:val="nil"/>
                <w:between w:val="nil"/>
              </w:pBdr>
              <w:spacing w:line="240" w:lineRule="auto"/>
            </w:pPr>
            <w:r>
              <w:t xml:space="preserve">Number of contacts performed before this campaign and for this client </w:t>
            </w:r>
          </w:p>
        </w:tc>
      </w:tr>
      <w:tr w:rsidR="005C5C7F" w14:paraId="42368668" w14:textId="77777777">
        <w:tc>
          <w:tcPr>
            <w:tcW w:w="2070" w:type="dxa"/>
            <w:shd w:val="clear" w:color="auto" w:fill="auto"/>
            <w:tcMar>
              <w:top w:w="100" w:type="dxa"/>
              <w:left w:w="100" w:type="dxa"/>
              <w:bottom w:w="100" w:type="dxa"/>
              <w:right w:w="100" w:type="dxa"/>
            </w:tcMar>
          </w:tcPr>
          <w:p w14:paraId="18878527" w14:textId="77777777" w:rsidR="005C5C7F" w:rsidRDefault="00DD04B6">
            <w:pPr>
              <w:widowControl w:val="0"/>
              <w:pBdr>
                <w:top w:val="nil"/>
                <w:left w:val="nil"/>
                <w:bottom w:val="nil"/>
                <w:right w:val="nil"/>
                <w:between w:val="nil"/>
              </w:pBdr>
              <w:spacing w:line="240" w:lineRule="auto"/>
            </w:pPr>
            <w:proofErr w:type="spellStart"/>
            <w:r>
              <w:t>poutcome</w:t>
            </w:r>
            <w:proofErr w:type="spellEnd"/>
          </w:p>
        </w:tc>
        <w:tc>
          <w:tcPr>
            <w:tcW w:w="2280" w:type="dxa"/>
            <w:shd w:val="clear" w:color="auto" w:fill="auto"/>
            <w:tcMar>
              <w:top w:w="100" w:type="dxa"/>
              <w:left w:w="100" w:type="dxa"/>
              <w:bottom w:w="100" w:type="dxa"/>
              <w:right w:w="100" w:type="dxa"/>
            </w:tcMar>
          </w:tcPr>
          <w:p w14:paraId="220BF346" w14:textId="77777777" w:rsidR="005C5C7F" w:rsidRDefault="00DD04B6">
            <w:pPr>
              <w:widowControl w:val="0"/>
              <w:pBdr>
                <w:top w:val="nil"/>
                <w:left w:val="nil"/>
                <w:bottom w:val="nil"/>
                <w:right w:val="nil"/>
                <w:between w:val="nil"/>
              </w:pBdr>
              <w:spacing w:line="240" w:lineRule="auto"/>
            </w:pPr>
            <w:r>
              <w:t>Factor/Categorica</w:t>
            </w:r>
            <w:r>
              <w:t>l</w:t>
            </w:r>
          </w:p>
        </w:tc>
        <w:tc>
          <w:tcPr>
            <w:tcW w:w="5010" w:type="dxa"/>
            <w:shd w:val="clear" w:color="auto" w:fill="auto"/>
            <w:tcMar>
              <w:top w:w="100" w:type="dxa"/>
              <w:left w:w="100" w:type="dxa"/>
              <w:bottom w:w="100" w:type="dxa"/>
              <w:right w:w="100" w:type="dxa"/>
            </w:tcMar>
          </w:tcPr>
          <w:p w14:paraId="3F80908F" w14:textId="77777777" w:rsidR="005C5C7F" w:rsidRDefault="00DD04B6">
            <w:pPr>
              <w:widowControl w:val="0"/>
              <w:pBdr>
                <w:top w:val="nil"/>
                <w:left w:val="nil"/>
                <w:bottom w:val="nil"/>
                <w:right w:val="nil"/>
                <w:between w:val="nil"/>
              </w:pBdr>
              <w:spacing w:line="240" w:lineRule="auto"/>
            </w:pPr>
            <w:r>
              <w:t>Outcome of the previous marketing campaign (: '</w:t>
            </w:r>
            <w:proofErr w:type="spellStart"/>
            <w:r>
              <w:t>failure','nonexistent','success</w:t>
            </w:r>
            <w:proofErr w:type="spellEnd"/>
            <w:r>
              <w:t>')</w:t>
            </w:r>
          </w:p>
        </w:tc>
      </w:tr>
      <w:tr w:rsidR="005C5C7F" w14:paraId="72755301" w14:textId="77777777">
        <w:tc>
          <w:tcPr>
            <w:tcW w:w="2070" w:type="dxa"/>
            <w:shd w:val="clear" w:color="auto" w:fill="auto"/>
            <w:tcMar>
              <w:top w:w="100" w:type="dxa"/>
              <w:left w:w="100" w:type="dxa"/>
              <w:bottom w:w="100" w:type="dxa"/>
              <w:right w:w="100" w:type="dxa"/>
            </w:tcMar>
          </w:tcPr>
          <w:p w14:paraId="40CF100F" w14:textId="77777777" w:rsidR="005C5C7F" w:rsidRDefault="00DD04B6">
            <w:pPr>
              <w:widowControl w:val="0"/>
              <w:pBdr>
                <w:top w:val="nil"/>
                <w:left w:val="nil"/>
                <w:bottom w:val="nil"/>
                <w:right w:val="nil"/>
                <w:between w:val="nil"/>
              </w:pBdr>
              <w:spacing w:line="240" w:lineRule="auto"/>
            </w:pPr>
            <w:proofErr w:type="spellStart"/>
            <w:r>
              <w:t>emp.var.rate</w:t>
            </w:r>
            <w:proofErr w:type="spellEnd"/>
          </w:p>
        </w:tc>
        <w:tc>
          <w:tcPr>
            <w:tcW w:w="2280" w:type="dxa"/>
            <w:shd w:val="clear" w:color="auto" w:fill="auto"/>
            <w:tcMar>
              <w:top w:w="100" w:type="dxa"/>
              <w:left w:w="100" w:type="dxa"/>
              <w:bottom w:w="100" w:type="dxa"/>
              <w:right w:w="100" w:type="dxa"/>
            </w:tcMar>
          </w:tcPr>
          <w:p w14:paraId="62A7E5D7" w14:textId="77777777" w:rsidR="005C5C7F" w:rsidRDefault="00DD04B6">
            <w:pPr>
              <w:widowControl w:val="0"/>
              <w:spacing w:line="240" w:lineRule="auto"/>
            </w:pPr>
            <w:r>
              <w:t>Numeric</w:t>
            </w:r>
          </w:p>
        </w:tc>
        <w:tc>
          <w:tcPr>
            <w:tcW w:w="5010" w:type="dxa"/>
            <w:shd w:val="clear" w:color="auto" w:fill="auto"/>
            <w:tcMar>
              <w:top w:w="100" w:type="dxa"/>
              <w:left w:w="100" w:type="dxa"/>
              <w:bottom w:w="100" w:type="dxa"/>
              <w:right w:w="100" w:type="dxa"/>
            </w:tcMar>
          </w:tcPr>
          <w:p w14:paraId="5E295381" w14:textId="77777777" w:rsidR="005C5C7F" w:rsidRDefault="00DD04B6">
            <w:pPr>
              <w:widowControl w:val="0"/>
              <w:pBdr>
                <w:top w:val="nil"/>
                <w:left w:val="nil"/>
                <w:bottom w:val="nil"/>
                <w:right w:val="nil"/>
                <w:between w:val="nil"/>
              </w:pBdr>
              <w:spacing w:line="240" w:lineRule="auto"/>
            </w:pPr>
            <w:r>
              <w:t xml:space="preserve">Employment variation rate - quarterly indicator </w:t>
            </w:r>
          </w:p>
        </w:tc>
      </w:tr>
      <w:tr w:rsidR="005C5C7F" w14:paraId="26093D26" w14:textId="77777777">
        <w:tc>
          <w:tcPr>
            <w:tcW w:w="2070" w:type="dxa"/>
            <w:shd w:val="clear" w:color="auto" w:fill="auto"/>
            <w:tcMar>
              <w:top w:w="100" w:type="dxa"/>
              <w:left w:w="100" w:type="dxa"/>
              <w:bottom w:w="100" w:type="dxa"/>
              <w:right w:w="100" w:type="dxa"/>
            </w:tcMar>
          </w:tcPr>
          <w:p w14:paraId="19FE30B9" w14:textId="77777777" w:rsidR="005C5C7F" w:rsidRDefault="00DD04B6">
            <w:pPr>
              <w:widowControl w:val="0"/>
              <w:pBdr>
                <w:top w:val="nil"/>
                <w:left w:val="nil"/>
                <w:bottom w:val="nil"/>
                <w:right w:val="nil"/>
                <w:between w:val="nil"/>
              </w:pBdr>
              <w:spacing w:line="240" w:lineRule="auto"/>
            </w:pPr>
            <w:proofErr w:type="spellStart"/>
            <w:r>
              <w:t>cons.price.idx</w:t>
            </w:r>
            <w:proofErr w:type="spellEnd"/>
          </w:p>
        </w:tc>
        <w:tc>
          <w:tcPr>
            <w:tcW w:w="2280" w:type="dxa"/>
            <w:shd w:val="clear" w:color="auto" w:fill="auto"/>
            <w:tcMar>
              <w:top w:w="100" w:type="dxa"/>
              <w:left w:w="100" w:type="dxa"/>
              <w:bottom w:w="100" w:type="dxa"/>
              <w:right w:w="100" w:type="dxa"/>
            </w:tcMar>
          </w:tcPr>
          <w:p w14:paraId="479FD74A" w14:textId="77777777" w:rsidR="005C5C7F" w:rsidRDefault="00DD04B6">
            <w:pPr>
              <w:widowControl w:val="0"/>
              <w:spacing w:line="240" w:lineRule="auto"/>
            </w:pPr>
            <w:r>
              <w:t>Numeric</w:t>
            </w:r>
          </w:p>
        </w:tc>
        <w:tc>
          <w:tcPr>
            <w:tcW w:w="5010" w:type="dxa"/>
            <w:shd w:val="clear" w:color="auto" w:fill="auto"/>
            <w:tcMar>
              <w:top w:w="100" w:type="dxa"/>
              <w:left w:w="100" w:type="dxa"/>
              <w:bottom w:w="100" w:type="dxa"/>
              <w:right w:w="100" w:type="dxa"/>
            </w:tcMar>
          </w:tcPr>
          <w:p w14:paraId="5A13008E" w14:textId="77777777" w:rsidR="005C5C7F" w:rsidRDefault="00DD04B6">
            <w:pPr>
              <w:widowControl w:val="0"/>
              <w:pBdr>
                <w:top w:val="nil"/>
                <w:left w:val="nil"/>
                <w:bottom w:val="nil"/>
                <w:right w:val="nil"/>
                <w:between w:val="nil"/>
              </w:pBdr>
              <w:spacing w:line="240" w:lineRule="auto"/>
            </w:pPr>
            <w:r>
              <w:t xml:space="preserve">Consumer price index - monthly indicator </w:t>
            </w:r>
          </w:p>
        </w:tc>
      </w:tr>
      <w:tr w:rsidR="005C5C7F" w14:paraId="0AD2BA38" w14:textId="77777777">
        <w:tc>
          <w:tcPr>
            <w:tcW w:w="2070" w:type="dxa"/>
            <w:shd w:val="clear" w:color="auto" w:fill="auto"/>
            <w:tcMar>
              <w:top w:w="100" w:type="dxa"/>
              <w:left w:w="100" w:type="dxa"/>
              <w:bottom w:w="100" w:type="dxa"/>
              <w:right w:w="100" w:type="dxa"/>
            </w:tcMar>
          </w:tcPr>
          <w:p w14:paraId="4B7BB46B" w14:textId="77777777" w:rsidR="005C5C7F" w:rsidRDefault="00DD04B6">
            <w:pPr>
              <w:widowControl w:val="0"/>
              <w:pBdr>
                <w:top w:val="nil"/>
                <w:left w:val="nil"/>
                <w:bottom w:val="nil"/>
                <w:right w:val="nil"/>
                <w:between w:val="nil"/>
              </w:pBdr>
              <w:spacing w:line="240" w:lineRule="auto"/>
            </w:pPr>
            <w:proofErr w:type="spellStart"/>
            <w:r>
              <w:t>cons.conf.idx</w:t>
            </w:r>
            <w:proofErr w:type="spellEnd"/>
          </w:p>
        </w:tc>
        <w:tc>
          <w:tcPr>
            <w:tcW w:w="2280" w:type="dxa"/>
            <w:shd w:val="clear" w:color="auto" w:fill="auto"/>
            <w:tcMar>
              <w:top w:w="100" w:type="dxa"/>
              <w:left w:w="100" w:type="dxa"/>
              <w:bottom w:w="100" w:type="dxa"/>
              <w:right w:w="100" w:type="dxa"/>
            </w:tcMar>
          </w:tcPr>
          <w:p w14:paraId="63C55000" w14:textId="77777777" w:rsidR="005C5C7F" w:rsidRDefault="00DD04B6">
            <w:pPr>
              <w:widowControl w:val="0"/>
              <w:spacing w:line="240" w:lineRule="auto"/>
            </w:pPr>
            <w:r>
              <w:t>Numeric</w:t>
            </w:r>
          </w:p>
        </w:tc>
        <w:tc>
          <w:tcPr>
            <w:tcW w:w="5010" w:type="dxa"/>
            <w:shd w:val="clear" w:color="auto" w:fill="auto"/>
            <w:tcMar>
              <w:top w:w="100" w:type="dxa"/>
              <w:left w:w="100" w:type="dxa"/>
              <w:bottom w:w="100" w:type="dxa"/>
              <w:right w:w="100" w:type="dxa"/>
            </w:tcMar>
          </w:tcPr>
          <w:p w14:paraId="239AF5C1" w14:textId="77777777" w:rsidR="005C5C7F" w:rsidRDefault="00DD04B6">
            <w:pPr>
              <w:widowControl w:val="0"/>
              <w:pBdr>
                <w:top w:val="nil"/>
                <w:left w:val="nil"/>
                <w:bottom w:val="nil"/>
                <w:right w:val="nil"/>
                <w:between w:val="nil"/>
              </w:pBdr>
              <w:spacing w:line="240" w:lineRule="auto"/>
            </w:pPr>
            <w:r>
              <w:t>Consumer confidence index - monthly indicator</w:t>
            </w:r>
          </w:p>
        </w:tc>
      </w:tr>
      <w:tr w:rsidR="005C5C7F" w14:paraId="1625E353" w14:textId="77777777">
        <w:tc>
          <w:tcPr>
            <w:tcW w:w="2070" w:type="dxa"/>
            <w:shd w:val="clear" w:color="auto" w:fill="auto"/>
            <w:tcMar>
              <w:top w:w="100" w:type="dxa"/>
              <w:left w:w="100" w:type="dxa"/>
              <w:bottom w:w="100" w:type="dxa"/>
              <w:right w:w="100" w:type="dxa"/>
            </w:tcMar>
          </w:tcPr>
          <w:p w14:paraId="513EA64C" w14:textId="77777777" w:rsidR="005C5C7F" w:rsidRDefault="00DD04B6">
            <w:pPr>
              <w:widowControl w:val="0"/>
              <w:pBdr>
                <w:top w:val="nil"/>
                <w:left w:val="nil"/>
                <w:bottom w:val="nil"/>
                <w:right w:val="nil"/>
                <w:between w:val="nil"/>
              </w:pBdr>
              <w:spacing w:line="240" w:lineRule="auto"/>
            </w:pPr>
            <w:r>
              <w:t>euribor3m</w:t>
            </w:r>
          </w:p>
        </w:tc>
        <w:tc>
          <w:tcPr>
            <w:tcW w:w="2280" w:type="dxa"/>
            <w:shd w:val="clear" w:color="auto" w:fill="auto"/>
            <w:tcMar>
              <w:top w:w="100" w:type="dxa"/>
              <w:left w:w="100" w:type="dxa"/>
              <w:bottom w:w="100" w:type="dxa"/>
              <w:right w:w="100" w:type="dxa"/>
            </w:tcMar>
          </w:tcPr>
          <w:p w14:paraId="6B7E9509" w14:textId="77777777" w:rsidR="005C5C7F" w:rsidRDefault="00DD04B6">
            <w:pPr>
              <w:widowControl w:val="0"/>
              <w:spacing w:line="240" w:lineRule="auto"/>
            </w:pPr>
            <w:r>
              <w:t>Numeric</w:t>
            </w:r>
          </w:p>
        </w:tc>
        <w:tc>
          <w:tcPr>
            <w:tcW w:w="5010" w:type="dxa"/>
            <w:shd w:val="clear" w:color="auto" w:fill="auto"/>
            <w:tcMar>
              <w:top w:w="100" w:type="dxa"/>
              <w:left w:w="100" w:type="dxa"/>
              <w:bottom w:w="100" w:type="dxa"/>
              <w:right w:w="100" w:type="dxa"/>
            </w:tcMar>
          </w:tcPr>
          <w:p w14:paraId="72287BE5" w14:textId="77777777" w:rsidR="005C5C7F" w:rsidRDefault="00DD04B6">
            <w:pPr>
              <w:widowControl w:val="0"/>
              <w:pBdr>
                <w:top w:val="nil"/>
                <w:left w:val="nil"/>
                <w:bottom w:val="nil"/>
                <w:right w:val="nil"/>
                <w:between w:val="nil"/>
              </w:pBdr>
              <w:spacing w:line="240" w:lineRule="auto"/>
            </w:pPr>
            <w:r>
              <w:t xml:space="preserve">Euribor 3 month rate - daily indicator </w:t>
            </w:r>
          </w:p>
        </w:tc>
      </w:tr>
      <w:tr w:rsidR="005C5C7F" w14:paraId="2E292930" w14:textId="77777777">
        <w:tc>
          <w:tcPr>
            <w:tcW w:w="2070" w:type="dxa"/>
            <w:shd w:val="clear" w:color="auto" w:fill="auto"/>
            <w:tcMar>
              <w:top w:w="100" w:type="dxa"/>
              <w:left w:w="100" w:type="dxa"/>
              <w:bottom w:w="100" w:type="dxa"/>
              <w:right w:w="100" w:type="dxa"/>
            </w:tcMar>
          </w:tcPr>
          <w:p w14:paraId="468EA69E" w14:textId="77777777" w:rsidR="005C5C7F" w:rsidRDefault="00DD04B6">
            <w:pPr>
              <w:widowControl w:val="0"/>
              <w:pBdr>
                <w:top w:val="nil"/>
                <w:left w:val="nil"/>
                <w:bottom w:val="nil"/>
                <w:right w:val="nil"/>
                <w:between w:val="nil"/>
              </w:pBdr>
              <w:spacing w:line="240" w:lineRule="auto"/>
            </w:pPr>
            <w:proofErr w:type="spellStart"/>
            <w:r>
              <w:t>nr.employed</w:t>
            </w:r>
            <w:proofErr w:type="spellEnd"/>
          </w:p>
        </w:tc>
        <w:tc>
          <w:tcPr>
            <w:tcW w:w="2280" w:type="dxa"/>
            <w:shd w:val="clear" w:color="auto" w:fill="auto"/>
            <w:tcMar>
              <w:top w:w="100" w:type="dxa"/>
              <w:left w:w="100" w:type="dxa"/>
              <w:bottom w:w="100" w:type="dxa"/>
              <w:right w:w="100" w:type="dxa"/>
            </w:tcMar>
          </w:tcPr>
          <w:p w14:paraId="699ACF77" w14:textId="77777777" w:rsidR="005C5C7F" w:rsidRDefault="00DD04B6">
            <w:pPr>
              <w:widowControl w:val="0"/>
              <w:pBdr>
                <w:top w:val="nil"/>
                <w:left w:val="nil"/>
                <w:bottom w:val="nil"/>
                <w:right w:val="nil"/>
                <w:between w:val="nil"/>
              </w:pBdr>
              <w:spacing w:line="240" w:lineRule="auto"/>
            </w:pPr>
            <w:r>
              <w:t>Numeric</w:t>
            </w:r>
          </w:p>
        </w:tc>
        <w:tc>
          <w:tcPr>
            <w:tcW w:w="5010" w:type="dxa"/>
            <w:shd w:val="clear" w:color="auto" w:fill="auto"/>
            <w:tcMar>
              <w:top w:w="100" w:type="dxa"/>
              <w:left w:w="100" w:type="dxa"/>
              <w:bottom w:w="100" w:type="dxa"/>
              <w:right w:w="100" w:type="dxa"/>
            </w:tcMar>
          </w:tcPr>
          <w:p w14:paraId="731600CA" w14:textId="77777777" w:rsidR="005C5C7F" w:rsidRDefault="00DD04B6">
            <w:pPr>
              <w:widowControl w:val="0"/>
              <w:pBdr>
                <w:top w:val="nil"/>
                <w:left w:val="nil"/>
                <w:bottom w:val="nil"/>
                <w:right w:val="nil"/>
                <w:between w:val="nil"/>
              </w:pBdr>
              <w:spacing w:line="240" w:lineRule="auto"/>
            </w:pPr>
            <w:r>
              <w:t xml:space="preserve">Number of employees - quarterly indicator </w:t>
            </w:r>
          </w:p>
        </w:tc>
      </w:tr>
      <w:tr w:rsidR="005C5C7F" w14:paraId="28AC5F0D" w14:textId="77777777">
        <w:tc>
          <w:tcPr>
            <w:tcW w:w="2070" w:type="dxa"/>
            <w:shd w:val="clear" w:color="auto" w:fill="auto"/>
            <w:tcMar>
              <w:top w:w="100" w:type="dxa"/>
              <w:left w:w="100" w:type="dxa"/>
              <w:bottom w:w="100" w:type="dxa"/>
              <w:right w:w="100" w:type="dxa"/>
            </w:tcMar>
          </w:tcPr>
          <w:p w14:paraId="7C1DEE2D" w14:textId="77777777" w:rsidR="005C5C7F" w:rsidRDefault="00DD04B6">
            <w:pPr>
              <w:widowControl w:val="0"/>
              <w:pBdr>
                <w:top w:val="nil"/>
                <w:left w:val="nil"/>
                <w:bottom w:val="nil"/>
                <w:right w:val="nil"/>
                <w:between w:val="nil"/>
              </w:pBdr>
              <w:spacing w:line="240" w:lineRule="auto"/>
            </w:pPr>
            <w:r>
              <w:t>y</w:t>
            </w:r>
          </w:p>
        </w:tc>
        <w:tc>
          <w:tcPr>
            <w:tcW w:w="2280" w:type="dxa"/>
            <w:shd w:val="clear" w:color="auto" w:fill="auto"/>
            <w:tcMar>
              <w:top w:w="100" w:type="dxa"/>
              <w:left w:w="100" w:type="dxa"/>
              <w:bottom w:w="100" w:type="dxa"/>
              <w:right w:w="100" w:type="dxa"/>
            </w:tcMar>
          </w:tcPr>
          <w:p w14:paraId="23472917" w14:textId="77777777" w:rsidR="005C5C7F" w:rsidRDefault="00DD04B6">
            <w:pPr>
              <w:widowControl w:val="0"/>
              <w:pBdr>
                <w:top w:val="nil"/>
                <w:left w:val="nil"/>
                <w:bottom w:val="nil"/>
                <w:right w:val="nil"/>
                <w:between w:val="nil"/>
              </w:pBdr>
              <w:spacing w:line="240" w:lineRule="auto"/>
            </w:pPr>
            <w:r>
              <w:t>Binary</w:t>
            </w:r>
          </w:p>
        </w:tc>
        <w:tc>
          <w:tcPr>
            <w:tcW w:w="5010" w:type="dxa"/>
            <w:shd w:val="clear" w:color="auto" w:fill="auto"/>
            <w:tcMar>
              <w:top w:w="100" w:type="dxa"/>
              <w:left w:w="100" w:type="dxa"/>
              <w:bottom w:w="100" w:type="dxa"/>
              <w:right w:w="100" w:type="dxa"/>
            </w:tcMar>
          </w:tcPr>
          <w:p w14:paraId="7C000AD4" w14:textId="77777777" w:rsidR="005C5C7F" w:rsidRDefault="00DD04B6">
            <w:pPr>
              <w:widowControl w:val="0"/>
              <w:pBdr>
                <w:top w:val="nil"/>
                <w:left w:val="nil"/>
                <w:bottom w:val="nil"/>
                <w:right w:val="nil"/>
                <w:between w:val="nil"/>
              </w:pBdr>
              <w:spacing w:line="240" w:lineRule="auto"/>
            </w:pPr>
            <w:r>
              <w:t>Has the client subscribed a term deposit? (: '</w:t>
            </w:r>
            <w:proofErr w:type="spellStart"/>
            <w:r>
              <w:t>yes','no</w:t>
            </w:r>
            <w:proofErr w:type="spellEnd"/>
            <w:r>
              <w:t>')</w:t>
            </w:r>
          </w:p>
        </w:tc>
      </w:tr>
    </w:tbl>
    <w:p w14:paraId="77C74F42" w14:textId="77777777" w:rsidR="005C5C7F" w:rsidRDefault="005C5C7F"/>
    <w:p w14:paraId="34389981" w14:textId="77777777" w:rsidR="005C5C7F" w:rsidRDefault="00DD04B6">
      <w:pPr>
        <w:pStyle w:val="Heading5"/>
      </w:pPr>
      <w:bookmarkStart w:id="38" w:name="_ef11jtpaey5f" w:colFirst="0" w:colLast="0"/>
      <w:bookmarkEnd w:id="38"/>
      <w:r>
        <w:t>EDA: Job Type</w:t>
      </w:r>
    </w:p>
    <w:p w14:paraId="7A65AD85" w14:textId="77777777" w:rsidR="005C5C7F" w:rsidRDefault="00DD04B6">
      <w:r>
        <w:rPr>
          <w:noProof/>
        </w:rPr>
        <w:drawing>
          <wp:inline distT="114300" distB="114300" distL="114300" distR="114300" wp14:anchorId="2B25CD5F" wp14:editId="64448203">
            <wp:extent cx="4948238" cy="3704418"/>
            <wp:effectExtent l="0" t="0" r="0" b="0"/>
            <wp:docPr id="1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0"/>
                    <a:srcRect/>
                    <a:stretch>
                      <a:fillRect/>
                    </a:stretch>
                  </pic:blipFill>
                  <pic:spPr>
                    <a:xfrm>
                      <a:off x="0" y="0"/>
                      <a:ext cx="4948238" cy="3704418"/>
                    </a:xfrm>
                    <a:prstGeom prst="rect">
                      <a:avLst/>
                    </a:prstGeom>
                    <a:ln/>
                  </pic:spPr>
                </pic:pic>
              </a:graphicData>
            </a:graphic>
          </wp:inline>
        </w:drawing>
      </w:r>
    </w:p>
    <w:p w14:paraId="29BEC858" w14:textId="77777777" w:rsidR="005C5C7F" w:rsidRDefault="00DD04B6">
      <w:pPr>
        <w:pStyle w:val="Heading5"/>
      </w:pPr>
      <w:bookmarkStart w:id="39" w:name="_jszdeuhlhqv9" w:colFirst="0" w:colLast="0"/>
      <w:bookmarkEnd w:id="39"/>
      <w:r>
        <w:lastRenderedPageBreak/>
        <w:t>EDA: Month</w:t>
      </w:r>
    </w:p>
    <w:p w14:paraId="1718A9B8" w14:textId="77777777" w:rsidR="005C5C7F" w:rsidRDefault="00DD04B6">
      <w:r>
        <w:rPr>
          <w:noProof/>
        </w:rPr>
        <w:drawing>
          <wp:inline distT="114300" distB="114300" distL="114300" distR="114300" wp14:anchorId="333C9863" wp14:editId="36AEEC00">
            <wp:extent cx="5422727" cy="3262313"/>
            <wp:effectExtent l="0" t="0" r="0" b="0"/>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a:srcRect/>
                    <a:stretch>
                      <a:fillRect/>
                    </a:stretch>
                  </pic:blipFill>
                  <pic:spPr>
                    <a:xfrm>
                      <a:off x="0" y="0"/>
                      <a:ext cx="5422727" cy="3262313"/>
                    </a:xfrm>
                    <a:prstGeom prst="rect">
                      <a:avLst/>
                    </a:prstGeom>
                    <a:ln/>
                  </pic:spPr>
                </pic:pic>
              </a:graphicData>
            </a:graphic>
          </wp:inline>
        </w:drawing>
      </w:r>
    </w:p>
    <w:p w14:paraId="2833B1D7" w14:textId="77777777" w:rsidR="005C5C7F" w:rsidRDefault="00DD04B6">
      <w:pPr>
        <w:pStyle w:val="Heading4"/>
      </w:pPr>
      <w:bookmarkStart w:id="40" w:name="_y1zc1nwy1cky" w:colFirst="0" w:colLast="0"/>
      <w:bookmarkEnd w:id="40"/>
      <w:r>
        <w:t>EDA</w:t>
      </w:r>
    </w:p>
    <w:p w14:paraId="623A4F35" w14:textId="77777777" w:rsidR="005C5C7F" w:rsidRDefault="00DD04B6">
      <w:pPr>
        <w:pStyle w:val="Heading5"/>
      </w:pPr>
      <w:bookmarkStart w:id="41" w:name="_7ovoll8l3zui" w:colFirst="0" w:colLast="0"/>
      <w:bookmarkEnd w:id="41"/>
      <w:r>
        <w:t>Pearson-Correlation Matrix</w:t>
      </w:r>
    </w:p>
    <w:p w14:paraId="71FD96BE" w14:textId="77777777" w:rsidR="005C5C7F" w:rsidRDefault="00DD04B6">
      <w:r>
        <w:rPr>
          <w:noProof/>
        </w:rPr>
        <w:drawing>
          <wp:inline distT="114300" distB="114300" distL="114300" distR="114300" wp14:anchorId="6FA09443" wp14:editId="7E64CD7D">
            <wp:extent cx="4449504" cy="3690938"/>
            <wp:effectExtent l="0" t="0" r="0" b="0"/>
            <wp:docPr id="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2"/>
                    <a:srcRect/>
                    <a:stretch>
                      <a:fillRect/>
                    </a:stretch>
                  </pic:blipFill>
                  <pic:spPr>
                    <a:xfrm>
                      <a:off x="0" y="0"/>
                      <a:ext cx="4449504" cy="3690938"/>
                    </a:xfrm>
                    <a:prstGeom prst="rect">
                      <a:avLst/>
                    </a:prstGeom>
                    <a:ln/>
                  </pic:spPr>
                </pic:pic>
              </a:graphicData>
            </a:graphic>
          </wp:inline>
        </w:drawing>
      </w:r>
    </w:p>
    <w:p w14:paraId="288CE5D8" w14:textId="77777777" w:rsidR="005C5C7F" w:rsidRDefault="00DD04B6">
      <w:pPr>
        <w:pStyle w:val="Heading5"/>
      </w:pPr>
      <w:bookmarkStart w:id="42" w:name="_l2zte2fq7wi2" w:colFirst="0" w:colLast="0"/>
      <w:bookmarkEnd w:id="42"/>
      <w:r>
        <w:lastRenderedPageBreak/>
        <w:t>Continuous Matrix</w:t>
      </w:r>
    </w:p>
    <w:p w14:paraId="405A5BD2" w14:textId="77777777" w:rsidR="005C5C7F" w:rsidRDefault="00DD04B6">
      <w:r>
        <w:rPr>
          <w:noProof/>
        </w:rPr>
        <w:drawing>
          <wp:inline distT="114300" distB="114300" distL="114300" distR="114300" wp14:anchorId="7C2C3E0D" wp14:editId="48556C7D">
            <wp:extent cx="5943600" cy="4051300"/>
            <wp:effectExtent l="0" t="0" r="0" b="0"/>
            <wp:docPr id="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3"/>
                    <a:srcRect/>
                    <a:stretch>
                      <a:fillRect/>
                    </a:stretch>
                  </pic:blipFill>
                  <pic:spPr>
                    <a:xfrm>
                      <a:off x="0" y="0"/>
                      <a:ext cx="5943600" cy="4051300"/>
                    </a:xfrm>
                    <a:prstGeom prst="rect">
                      <a:avLst/>
                    </a:prstGeom>
                    <a:ln/>
                  </pic:spPr>
                </pic:pic>
              </a:graphicData>
            </a:graphic>
          </wp:inline>
        </w:drawing>
      </w:r>
    </w:p>
    <w:p w14:paraId="658164A6" w14:textId="77777777" w:rsidR="005C5C7F" w:rsidRDefault="00DD04B6">
      <w:r>
        <w:rPr>
          <w:noProof/>
        </w:rPr>
        <w:drawing>
          <wp:inline distT="114300" distB="114300" distL="114300" distR="114300" wp14:anchorId="102FC351" wp14:editId="1364ADFB">
            <wp:extent cx="5943600" cy="3670300"/>
            <wp:effectExtent l="0" t="0" r="0" b="0"/>
            <wp:docPr id="1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5943600" cy="3670300"/>
                    </a:xfrm>
                    <a:prstGeom prst="rect">
                      <a:avLst/>
                    </a:prstGeom>
                    <a:ln/>
                  </pic:spPr>
                </pic:pic>
              </a:graphicData>
            </a:graphic>
          </wp:inline>
        </w:drawing>
      </w:r>
    </w:p>
    <w:p w14:paraId="2FFF1A95" w14:textId="77777777" w:rsidR="005C5C7F" w:rsidRDefault="00DD04B6">
      <w:pPr>
        <w:pStyle w:val="Heading5"/>
      </w:pPr>
      <w:bookmarkStart w:id="43" w:name="_2z56irms0rqv" w:colFirst="0" w:colLast="0"/>
      <w:bookmarkEnd w:id="43"/>
      <w:r>
        <w:lastRenderedPageBreak/>
        <w:t>PCA</w:t>
      </w:r>
    </w:p>
    <w:p w14:paraId="68AB9DA5" w14:textId="77777777" w:rsidR="005C5C7F" w:rsidRDefault="00DD04B6">
      <w:r>
        <w:rPr>
          <w:noProof/>
        </w:rPr>
        <w:drawing>
          <wp:inline distT="114300" distB="114300" distL="114300" distR="114300" wp14:anchorId="18732877" wp14:editId="14E40C23">
            <wp:extent cx="4414838" cy="2723854"/>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a:stretch>
                      <a:fillRect/>
                    </a:stretch>
                  </pic:blipFill>
                  <pic:spPr>
                    <a:xfrm>
                      <a:off x="0" y="0"/>
                      <a:ext cx="4414838" cy="2723854"/>
                    </a:xfrm>
                    <a:prstGeom prst="rect">
                      <a:avLst/>
                    </a:prstGeom>
                    <a:ln/>
                  </pic:spPr>
                </pic:pic>
              </a:graphicData>
            </a:graphic>
          </wp:inline>
        </w:drawing>
      </w:r>
    </w:p>
    <w:p w14:paraId="1ACBA2C7" w14:textId="77777777" w:rsidR="005C5C7F" w:rsidRDefault="00DD04B6">
      <w:r>
        <w:rPr>
          <w:noProof/>
        </w:rPr>
        <w:drawing>
          <wp:inline distT="114300" distB="114300" distL="114300" distR="114300" wp14:anchorId="0BB26951" wp14:editId="567F10A8">
            <wp:extent cx="4491458" cy="2776538"/>
            <wp:effectExtent l="0" t="0" r="0" b="0"/>
            <wp:docPr id="1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6"/>
                    <a:srcRect/>
                    <a:stretch>
                      <a:fillRect/>
                    </a:stretch>
                  </pic:blipFill>
                  <pic:spPr>
                    <a:xfrm>
                      <a:off x="0" y="0"/>
                      <a:ext cx="4491458" cy="2776538"/>
                    </a:xfrm>
                    <a:prstGeom prst="rect">
                      <a:avLst/>
                    </a:prstGeom>
                    <a:ln/>
                  </pic:spPr>
                </pic:pic>
              </a:graphicData>
            </a:graphic>
          </wp:inline>
        </w:drawing>
      </w:r>
    </w:p>
    <w:p w14:paraId="11306BFC" w14:textId="77777777" w:rsidR="005C5C7F" w:rsidRDefault="00DD04B6">
      <w:pPr>
        <w:pStyle w:val="Heading5"/>
      </w:pPr>
      <w:bookmarkStart w:id="44" w:name="_phpz75q2bmfr" w:colFirst="0" w:colLast="0"/>
      <w:bookmarkEnd w:id="44"/>
      <w:r>
        <w:lastRenderedPageBreak/>
        <w:t>Heat Map</w:t>
      </w:r>
    </w:p>
    <w:p w14:paraId="09AB6529" w14:textId="77777777" w:rsidR="005C5C7F" w:rsidRDefault="00DD04B6">
      <w:r>
        <w:rPr>
          <w:noProof/>
        </w:rPr>
        <w:drawing>
          <wp:inline distT="114300" distB="114300" distL="114300" distR="114300" wp14:anchorId="63AEDAC4" wp14:editId="460B73F5">
            <wp:extent cx="5943600" cy="3594100"/>
            <wp:effectExtent l="0" t="0" r="0" b="0"/>
            <wp:docPr id="1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7"/>
                    <a:srcRect/>
                    <a:stretch>
                      <a:fillRect/>
                    </a:stretch>
                  </pic:blipFill>
                  <pic:spPr>
                    <a:xfrm>
                      <a:off x="0" y="0"/>
                      <a:ext cx="5943600" cy="3594100"/>
                    </a:xfrm>
                    <a:prstGeom prst="rect">
                      <a:avLst/>
                    </a:prstGeom>
                    <a:ln/>
                  </pic:spPr>
                </pic:pic>
              </a:graphicData>
            </a:graphic>
          </wp:inline>
        </w:drawing>
      </w:r>
    </w:p>
    <w:p w14:paraId="0F549BBB" w14:textId="77777777" w:rsidR="005C5C7F" w:rsidRDefault="00DD04B6">
      <w:pPr>
        <w:pStyle w:val="Heading4"/>
      </w:pPr>
      <w:bookmarkStart w:id="45" w:name="_vvjy6b4i5rc8" w:colFirst="0" w:colLast="0"/>
      <w:bookmarkEnd w:id="45"/>
      <w:r>
        <w:t>Model 1</w:t>
      </w:r>
    </w:p>
    <w:p w14:paraId="3BE71380" w14:textId="77777777" w:rsidR="005C5C7F" w:rsidRDefault="00DD04B6">
      <w:pPr>
        <w:pStyle w:val="Heading5"/>
      </w:pPr>
      <w:bookmarkStart w:id="46" w:name="_ix2tc0uh9o40" w:colFirst="0" w:colLast="0"/>
      <w:bookmarkEnd w:id="46"/>
      <w:r>
        <w:t>Residuals</w:t>
      </w:r>
    </w:p>
    <w:p w14:paraId="2AE3E2AE" w14:textId="77777777" w:rsidR="005C5C7F" w:rsidRDefault="00DD04B6">
      <w:pPr>
        <w:jc w:val="center"/>
      </w:pPr>
      <w:r>
        <w:rPr>
          <w:noProof/>
        </w:rPr>
        <w:drawing>
          <wp:inline distT="114300" distB="114300" distL="114300" distR="114300" wp14:anchorId="406C6747" wp14:editId="19C2F081">
            <wp:extent cx="4623658" cy="2852738"/>
            <wp:effectExtent l="0" t="0" r="0" b="0"/>
            <wp:docPr id="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8"/>
                    <a:srcRect/>
                    <a:stretch>
                      <a:fillRect/>
                    </a:stretch>
                  </pic:blipFill>
                  <pic:spPr>
                    <a:xfrm>
                      <a:off x="0" y="0"/>
                      <a:ext cx="4623658" cy="2852738"/>
                    </a:xfrm>
                    <a:prstGeom prst="rect">
                      <a:avLst/>
                    </a:prstGeom>
                    <a:ln/>
                  </pic:spPr>
                </pic:pic>
              </a:graphicData>
            </a:graphic>
          </wp:inline>
        </w:drawing>
      </w:r>
    </w:p>
    <w:p w14:paraId="037BE423" w14:textId="77777777" w:rsidR="005C5C7F" w:rsidRDefault="00DD04B6">
      <w:pPr>
        <w:pStyle w:val="Heading5"/>
      </w:pPr>
      <w:bookmarkStart w:id="47" w:name="_kbjx1ph97nlf" w:colFirst="0" w:colLast="0"/>
      <w:bookmarkEnd w:id="47"/>
      <w:r>
        <w:lastRenderedPageBreak/>
        <w:t>Odds Ratio/Confidence Intervals</w:t>
      </w:r>
    </w:p>
    <w:p w14:paraId="42EBCBA9" w14:textId="77777777" w:rsidR="005C5C7F" w:rsidRDefault="00DD04B6">
      <w:pPr>
        <w:jc w:val="center"/>
      </w:pPr>
      <w:r>
        <w:rPr>
          <w:noProof/>
        </w:rPr>
        <w:drawing>
          <wp:inline distT="114300" distB="114300" distL="114300" distR="114300" wp14:anchorId="669132F1" wp14:editId="6B5C3C96">
            <wp:extent cx="3862388" cy="3165565"/>
            <wp:effectExtent l="0" t="0" r="0" b="0"/>
            <wp:docPr id="1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9"/>
                    <a:srcRect/>
                    <a:stretch>
                      <a:fillRect/>
                    </a:stretch>
                  </pic:blipFill>
                  <pic:spPr>
                    <a:xfrm>
                      <a:off x="0" y="0"/>
                      <a:ext cx="3862388" cy="3165565"/>
                    </a:xfrm>
                    <a:prstGeom prst="rect">
                      <a:avLst/>
                    </a:prstGeom>
                    <a:ln/>
                  </pic:spPr>
                </pic:pic>
              </a:graphicData>
            </a:graphic>
          </wp:inline>
        </w:drawing>
      </w:r>
    </w:p>
    <w:p w14:paraId="6AF0EE08" w14:textId="77777777" w:rsidR="005C5C7F" w:rsidRDefault="00DD04B6">
      <w:pPr>
        <w:pStyle w:val="Heading5"/>
      </w:pPr>
      <w:bookmarkStart w:id="48" w:name="_8fxfq357w3bb" w:colFirst="0" w:colLast="0"/>
      <w:bookmarkEnd w:id="48"/>
      <w:r>
        <w:t>Variable Selection ROC Curves with Duration</w:t>
      </w:r>
    </w:p>
    <w:p w14:paraId="37E8885E" w14:textId="77777777" w:rsidR="005C5C7F" w:rsidRDefault="00DD04B6">
      <w:pPr>
        <w:jc w:val="center"/>
      </w:pPr>
      <w:r>
        <w:rPr>
          <w:noProof/>
        </w:rPr>
        <w:drawing>
          <wp:inline distT="114300" distB="114300" distL="114300" distR="114300" wp14:anchorId="4C8D3C0E" wp14:editId="6145BEC6">
            <wp:extent cx="4729163" cy="2677541"/>
            <wp:effectExtent l="0" t="0" r="0" b="0"/>
            <wp:docPr id="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0"/>
                    <a:srcRect/>
                    <a:stretch>
                      <a:fillRect/>
                    </a:stretch>
                  </pic:blipFill>
                  <pic:spPr>
                    <a:xfrm>
                      <a:off x="0" y="0"/>
                      <a:ext cx="4729163" cy="2677541"/>
                    </a:xfrm>
                    <a:prstGeom prst="rect">
                      <a:avLst/>
                    </a:prstGeom>
                    <a:ln/>
                  </pic:spPr>
                </pic:pic>
              </a:graphicData>
            </a:graphic>
          </wp:inline>
        </w:drawing>
      </w:r>
    </w:p>
    <w:p w14:paraId="6EC44182" w14:textId="77777777" w:rsidR="005C5C7F" w:rsidRDefault="00DD04B6">
      <w:pPr>
        <w:pStyle w:val="Heading5"/>
      </w:pPr>
      <w:bookmarkStart w:id="49" w:name="_kn3xlsc0osbr" w:colFirst="0" w:colLast="0"/>
      <w:bookmarkEnd w:id="49"/>
      <w:r>
        <w:lastRenderedPageBreak/>
        <w:t>Variable Selection ROC Curves without Duration</w:t>
      </w:r>
    </w:p>
    <w:p w14:paraId="7A11FD60" w14:textId="77777777" w:rsidR="005C5C7F" w:rsidRDefault="00DD04B6">
      <w:pPr>
        <w:jc w:val="center"/>
      </w:pPr>
      <w:r>
        <w:rPr>
          <w:noProof/>
        </w:rPr>
        <w:drawing>
          <wp:inline distT="114300" distB="114300" distL="114300" distR="114300" wp14:anchorId="4BB49C07" wp14:editId="6AD29A2C">
            <wp:extent cx="5201286" cy="2995613"/>
            <wp:effectExtent l="0" t="0" r="0" b="0"/>
            <wp:docPr id="1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1"/>
                    <a:srcRect/>
                    <a:stretch>
                      <a:fillRect/>
                    </a:stretch>
                  </pic:blipFill>
                  <pic:spPr>
                    <a:xfrm>
                      <a:off x="0" y="0"/>
                      <a:ext cx="5201286" cy="2995613"/>
                    </a:xfrm>
                    <a:prstGeom prst="rect">
                      <a:avLst/>
                    </a:prstGeom>
                    <a:ln/>
                  </pic:spPr>
                </pic:pic>
              </a:graphicData>
            </a:graphic>
          </wp:inline>
        </w:drawing>
      </w:r>
    </w:p>
    <w:p w14:paraId="1F325479" w14:textId="77777777" w:rsidR="005C5C7F" w:rsidRDefault="00DD04B6">
      <w:pPr>
        <w:pStyle w:val="Heading5"/>
      </w:pPr>
      <w:bookmarkStart w:id="50" w:name="_ks0w0av0pm1v" w:colFirst="0" w:colLast="0"/>
      <w:bookmarkEnd w:id="50"/>
      <w:r>
        <w:t>Performance Metrics</w:t>
      </w:r>
    </w:p>
    <w:p w14:paraId="68DF5E87" w14:textId="77777777" w:rsidR="005C5C7F" w:rsidRDefault="00DD04B6">
      <w:pPr>
        <w:jc w:val="center"/>
      </w:pPr>
      <w:r>
        <w:rPr>
          <w:noProof/>
        </w:rPr>
        <w:drawing>
          <wp:inline distT="114300" distB="114300" distL="114300" distR="114300" wp14:anchorId="2C717DD3" wp14:editId="18F4DA9A">
            <wp:extent cx="5853113" cy="937999"/>
            <wp:effectExtent l="0" t="0" r="0" b="0"/>
            <wp:docPr id="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2"/>
                    <a:srcRect/>
                    <a:stretch>
                      <a:fillRect/>
                    </a:stretch>
                  </pic:blipFill>
                  <pic:spPr>
                    <a:xfrm>
                      <a:off x="0" y="0"/>
                      <a:ext cx="5853113" cy="937999"/>
                    </a:xfrm>
                    <a:prstGeom prst="rect">
                      <a:avLst/>
                    </a:prstGeom>
                    <a:ln/>
                  </pic:spPr>
                </pic:pic>
              </a:graphicData>
            </a:graphic>
          </wp:inline>
        </w:drawing>
      </w:r>
    </w:p>
    <w:p w14:paraId="5C3A4033" w14:textId="77777777" w:rsidR="005C5C7F" w:rsidRDefault="00DD04B6">
      <w:pPr>
        <w:pStyle w:val="Heading4"/>
      </w:pPr>
      <w:bookmarkStart w:id="51" w:name="_ng8fzior638l" w:colFirst="0" w:colLast="0"/>
      <w:bookmarkEnd w:id="51"/>
      <w:r>
        <w:lastRenderedPageBreak/>
        <w:t>Model 2</w:t>
      </w:r>
    </w:p>
    <w:p w14:paraId="41BDD897" w14:textId="77777777" w:rsidR="005C5C7F" w:rsidRDefault="00DD04B6">
      <w:pPr>
        <w:pStyle w:val="Heading5"/>
      </w:pPr>
      <w:bookmarkStart w:id="52" w:name="_e5mjn0iisk25" w:colFirst="0" w:colLast="0"/>
      <w:bookmarkEnd w:id="52"/>
      <w:r>
        <w:t>ROC Curve of LDA/PCA Models</w:t>
      </w:r>
    </w:p>
    <w:p w14:paraId="2B2B008F" w14:textId="77777777" w:rsidR="005C5C7F" w:rsidRDefault="00DD04B6">
      <w:r>
        <w:rPr>
          <w:noProof/>
        </w:rPr>
        <w:drawing>
          <wp:inline distT="114300" distB="114300" distL="114300" distR="114300" wp14:anchorId="0472FC59" wp14:editId="4A4790DD">
            <wp:extent cx="5510213" cy="3399730"/>
            <wp:effectExtent l="0" t="0" r="0" b="0"/>
            <wp:docPr id="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3"/>
                    <a:srcRect/>
                    <a:stretch>
                      <a:fillRect/>
                    </a:stretch>
                  </pic:blipFill>
                  <pic:spPr>
                    <a:xfrm>
                      <a:off x="0" y="0"/>
                      <a:ext cx="5510213" cy="3399730"/>
                    </a:xfrm>
                    <a:prstGeom prst="rect">
                      <a:avLst/>
                    </a:prstGeom>
                    <a:ln/>
                  </pic:spPr>
                </pic:pic>
              </a:graphicData>
            </a:graphic>
          </wp:inline>
        </w:drawing>
      </w:r>
    </w:p>
    <w:p w14:paraId="2BC1306A" w14:textId="77777777" w:rsidR="005C5C7F" w:rsidRDefault="00DD04B6">
      <w:pPr>
        <w:pStyle w:val="Heading5"/>
      </w:pPr>
      <w:bookmarkStart w:id="53" w:name="_wn7x8bg3n22f" w:colFirst="0" w:colLast="0"/>
      <w:bookmarkEnd w:id="53"/>
      <w:r>
        <w:t>Custom Complex Model</w:t>
      </w:r>
    </w:p>
    <w:p w14:paraId="2D6B0A68" w14:textId="77777777" w:rsidR="005C5C7F" w:rsidRDefault="00DD04B6">
      <w:r>
        <w:rPr>
          <w:noProof/>
        </w:rPr>
        <w:drawing>
          <wp:inline distT="114300" distB="114300" distL="114300" distR="114300" wp14:anchorId="368D4068" wp14:editId="63ECB29E">
            <wp:extent cx="5531650" cy="3414713"/>
            <wp:effectExtent l="0" t="0" r="0" b="0"/>
            <wp:docPr id="1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4"/>
                    <a:srcRect/>
                    <a:stretch>
                      <a:fillRect/>
                    </a:stretch>
                  </pic:blipFill>
                  <pic:spPr>
                    <a:xfrm>
                      <a:off x="0" y="0"/>
                      <a:ext cx="5531650" cy="3414713"/>
                    </a:xfrm>
                    <a:prstGeom prst="rect">
                      <a:avLst/>
                    </a:prstGeom>
                    <a:ln/>
                  </pic:spPr>
                </pic:pic>
              </a:graphicData>
            </a:graphic>
          </wp:inline>
        </w:drawing>
      </w:r>
    </w:p>
    <w:p w14:paraId="7E7AFE96" w14:textId="77777777" w:rsidR="005C5C7F" w:rsidRDefault="00DD04B6">
      <w:pPr>
        <w:pStyle w:val="Heading5"/>
      </w:pPr>
      <w:bookmarkStart w:id="54" w:name="_r7vo1suzo64c" w:colFirst="0" w:colLast="0"/>
      <w:bookmarkEnd w:id="54"/>
      <w:r>
        <w:lastRenderedPageBreak/>
        <w:t>Decision Tree</w:t>
      </w:r>
    </w:p>
    <w:p w14:paraId="4F85B348" w14:textId="77777777" w:rsidR="005C5C7F" w:rsidRDefault="00DD04B6">
      <w:r>
        <w:rPr>
          <w:noProof/>
        </w:rPr>
        <w:drawing>
          <wp:inline distT="114300" distB="114300" distL="114300" distR="114300" wp14:anchorId="0A8D3344" wp14:editId="65F45F57">
            <wp:extent cx="5943600" cy="4114800"/>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5"/>
                    <a:srcRect/>
                    <a:stretch>
                      <a:fillRect/>
                    </a:stretch>
                  </pic:blipFill>
                  <pic:spPr>
                    <a:xfrm>
                      <a:off x="0" y="0"/>
                      <a:ext cx="5943600" cy="4114800"/>
                    </a:xfrm>
                    <a:prstGeom prst="rect">
                      <a:avLst/>
                    </a:prstGeom>
                    <a:ln/>
                  </pic:spPr>
                </pic:pic>
              </a:graphicData>
            </a:graphic>
          </wp:inline>
        </w:drawing>
      </w:r>
    </w:p>
    <w:p w14:paraId="573BB57C" w14:textId="77777777" w:rsidR="005C5C7F" w:rsidRDefault="00DD04B6">
      <w:pPr>
        <w:pStyle w:val="Heading5"/>
      </w:pPr>
      <w:bookmarkStart w:id="55" w:name="_d48xvd4hy46f" w:colFirst="0" w:colLast="0"/>
      <w:bookmarkEnd w:id="55"/>
      <w:r>
        <w:t>Random Forest</w:t>
      </w:r>
    </w:p>
    <w:p w14:paraId="28AE3834" w14:textId="77777777" w:rsidR="005C5C7F" w:rsidRDefault="005C5C7F"/>
    <w:p w14:paraId="3EAEFAC8" w14:textId="77777777" w:rsidR="005C5C7F" w:rsidRDefault="00DD04B6">
      <w:pPr>
        <w:pStyle w:val="Heading3"/>
      </w:pPr>
      <w:bookmarkStart w:id="56" w:name="_ghcuvalkpqj" w:colFirst="0" w:colLast="0"/>
      <w:bookmarkEnd w:id="56"/>
      <w:r>
        <w:t>Code</w:t>
      </w:r>
    </w:p>
    <w:p w14:paraId="59D7A6F7" w14:textId="77777777" w:rsidR="005C5C7F" w:rsidRDefault="00DD04B6">
      <w:pPr>
        <w:rPr>
          <w:b/>
        </w:rPr>
      </w:pPr>
      <w:r>
        <w:rPr>
          <w:sz w:val="24"/>
          <w:szCs w:val="24"/>
        </w:rPr>
        <w:t xml:space="preserve">        </w:t>
      </w:r>
      <w:r>
        <w:rPr>
          <w:sz w:val="24"/>
          <w:szCs w:val="24"/>
        </w:rPr>
        <w:tab/>
      </w:r>
      <w:r>
        <w:t xml:space="preserve">Well commented SAS/R Code </w:t>
      </w:r>
      <w:r>
        <w:rPr>
          <w:b/>
        </w:rPr>
        <w:t>Required</w:t>
      </w:r>
    </w:p>
    <w:p w14:paraId="412D498B" w14:textId="77777777" w:rsidR="005C5C7F" w:rsidRDefault="005C5C7F">
      <w:pPr>
        <w:ind w:left="1440"/>
      </w:pPr>
    </w:p>
    <w:p w14:paraId="016B1DFC" w14:textId="77777777" w:rsidR="005C5C7F" w:rsidRDefault="005C5C7F"/>
    <w:sectPr w:rsidR="005C5C7F">
      <w:headerReference w:type="default" r:id="rId26"/>
      <w:footerReference w:type="default" r:id="rId27"/>
      <w:pgSz w:w="12240" w:h="15840"/>
      <w:pgMar w:top="1440" w:right="1440" w:bottom="1440" w:left="144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3" w:author="Grace Lang" w:date="2020-08-13T20:43:00Z" w:initials="">
    <w:p w14:paraId="6AFA69D0" w14:textId="77777777" w:rsidR="005C5C7F" w:rsidRDefault="00DD04B6">
      <w:pPr>
        <w:widowControl w:val="0"/>
        <w:pBdr>
          <w:top w:val="nil"/>
          <w:left w:val="nil"/>
          <w:bottom w:val="nil"/>
          <w:right w:val="nil"/>
          <w:between w:val="nil"/>
        </w:pBdr>
        <w:spacing w:line="240" w:lineRule="auto"/>
        <w:rPr>
          <w:color w:val="000000"/>
        </w:rPr>
      </w:pPr>
      <w:proofErr w:type="spellStart"/>
      <w:r>
        <w:rPr>
          <w:color w:val="000000"/>
        </w:rPr>
        <w:t>Rightttt</w:t>
      </w:r>
      <w:proofErr w:type="spellEnd"/>
      <w:r>
        <w:rPr>
          <w:color w:val="000000"/>
        </w:rPr>
        <w:t xml:space="preserve">!? we didn't even talk about this, but </w:t>
      </w:r>
      <w:proofErr w:type="spellStart"/>
      <w:r>
        <w:rPr>
          <w:color w:val="000000"/>
        </w:rPr>
        <w:t>i</w:t>
      </w:r>
      <w:proofErr w:type="spellEnd"/>
      <w:r>
        <w:rPr>
          <w:color w:val="000000"/>
        </w:rPr>
        <w:t xml:space="preserve"> think this statement is true</w:t>
      </w:r>
    </w:p>
  </w:comment>
  <w:comment w:id="5" w:author="Thi Vo" w:date="2020-08-14T06:25:00Z" w:initials="">
    <w:p w14:paraId="23BA4F45" w14:textId="77777777" w:rsidR="005C5C7F" w:rsidRDefault="00DD04B6">
      <w:pPr>
        <w:widowControl w:val="0"/>
        <w:pBdr>
          <w:top w:val="nil"/>
          <w:left w:val="nil"/>
          <w:bottom w:val="nil"/>
          <w:right w:val="nil"/>
          <w:between w:val="nil"/>
        </w:pBdr>
        <w:spacing w:line="240" w:lineRule="auto"/>
        <w:rPr>
          <w:color w:val="000000"/>
        </w:rPr>
      </w:pPr>
      <w:r>
        <w:rPr>
          <w:color w:val="000000"/>
        </w:rPr>
        <w:t>should this be equal to, since 999 is equivalent to 0</w:t>
      </w:r>
    </w:p>
  </w:comment>
  <w:comment w:id="8" w:author="Thi Vo" w:date="2020-08-14T06:36:00Z" w:initials="">
    <w:p w14:paraId="3D7FC389" w14:textId="77777777" w:rsidR="005C5C7F" w:rsidRDefault="00DD04B6">
      <w:pPr>
        <w:widowControl w:val="0"/>
        <w:pBdr>
          <w:top w:val="nil"/>
          <w:left w:val="nil"/>
          <w:bottom w:val="nil"/>
          <w:right w:val="nil"/>
          <w:between w:val="nil"/>
        </w:pBdr>
        <w:spacing w:line="240" w:lineRule="auto"/>
        <w:rPr>
          <w:color w:val="000000"/>
        </w:rPr>
      </w:pPr>
      <w:r>
        <w:rPr>
          <w:color w:val="000000"/>
        </w:rPr>
        <w:t>Can we clarify this sentence?</w:t>
      </w:r>
    </w:p>
  </w:comment>
  <w:comment w:id="18" w:author="Grace Lang" w:date="2020-08-14T01:10:00Z" w:initials="">
    <w:p w14:paraId="697D44D2" w14:textId="77777777" w:rsidR="005C5C7F" w:rsidRDefault="00DD04B6">
      <w:pPr>
        <w:widowControl w:val="0"/>
        <w:pBdr>
          <w:top w:val="nil"/>
          <w:left w:val="nil"/>
          <w:bottom w:val="nil"/>
          <w:right w:val="nil"/>
          <w:between w:val="nil"/>
        </w:pBdr>
        <w:spacing w:line="240" w:lineRule="auto"/>
        <w:rPr>
          <w:color w:val="000000"/>
        </w:rPr>
      </w:pPr>
      <w:r>
        <w:rPr>
          <w:color w:val="000000"/>
        </w:rPr>
        <w:t xml:space="preserve">is this true - </w:t>
      </w:r>
      <w:proofErr w:type="spellStart"/>
      <w:r>
        <w:rPr>
          <w:color w:val="000000"/>
        </w:rPr>
        <w:t>i</w:t>
      </w:r>
      <w:proofErr w:type="spellEnd"/>
      <w:r>
        <w:rPr>
          <w:color w:val="000000"/>
        </w:rPr>
        <w:t xml:space="preserve"> read differently on the UCA website</w:t>
      </w:r>
    </w:p>
  </w:comment>
  <w:comment w:id="19" w:author="Thi Vo" w:date="2020-08-14T03:44:00Z" w:initials="">
    <w:p w14:paraId="05C61544" w14:textId="77777777" w:rsidR="005C5C7F" w:rsidRDefault="00DD04B6">
      <w:pPr>
        <w:widowControl w:val="0"/>
        <w:pBdr>
          <w:top w:val="nil"/>
          <w:left w:val="nil"/>
          <w:bottom w:val="nil"/>
          <w:right w:val="nil"/>
          <w:between w:val="nil"/>
        </w:pBdr>
        <w:spacing w:line="240" w:lineRule="auto"/>
        <w:rPr>
          <w:color w:val="000000"/>
        </w:rPr>
      </w:pPr>
      <w:r>
        <w:rPr>
          <w:color w:val="000000"/>
        </w:rPr>
        <w:t xml:space="preserve">I think so, because the data is in relation to the last contact (month, day, duration). </w:t>
      </w:r>
      <w:proofErr w:type="spellStart"/>
      <w:r>
        <w:rPr>
          <w:color w:val="000000"/>
        </w:rPr>
        <w:t>Lets</w:t>
      </w:r>
      <w:proofErr w:type="spellEnd"/>
      <w:r>
        <w:rPr>
          <w:color w:val="000000"/>
        </w:rPr>
        <w:t xml:space="preserve"> discuss though, because I </w:t>
      </w:r>
      <w:r>
        <w:rPr>
          <w:color w:val="000000"/>
        </w:rPr>
        <w:t>can see it either way</w:t>
      </w:r>
    </w:p>
  </w:comment>
  <w:comment w:id="21" w:author="Thi Vo" w:date="2020-08-14T07:18:00Z" w:initials="">
    <w:p w14:paraId="1B2A978A" w14:textId="77777777" w:rsidR="005C5C7F" w:rsidRDefault="00DD04B6">
      <w:pPr>
        <w:widowControl w:val="0"/>
        <w:pBdr>
          <w:top w:val="nil"/>
          <w:left w:val="nil"/>
          <w:bottom w:val="nil"/>
          <w:right w:val="nil"/>
          <w:between w:val="nil"/>
        </w:pBdr>
        <w:spacing w:line="240" w:lineRule="auto"/>
        <w:rPr>
          <w:color w:val="000000"/>
        </w:rPr>
      </w:pPr>
      <w:r>
        <w:rPr>
          <w:color w:val="000000"/>
        </w:rPr>
        <w:t>confirm correct interpretation</w:t>
      </w:r>
    </w:p>
  </w:comment>
  <w:comment w:id="30" w:author="Grace Lang" w:date="2020-08-14T02:17:00Z" w:initials="">
    <w:p w14:paraId="4C0447B3" w14:textId="77777777" w:rsidR="005C5C7F" w:rsidRDefault="00DD04B6">
      <w:pPr>
        <w:widowControl w:val="0"/>
        <w:pBdr>
          <w:top w:val="nil"/>
          <w:left w:val="nil"/>
          <w:bottom w:val="nil"/>
          <w:right w:val="nil"/>
          <w:between w:val="nil"/>
        </w:pBdr>
        <w:spacing w:line="240" w:lineRule="auto"/>
        <w:rPr>
          <w:color w:val="000000"/>
        </w:rPr>
      </w:pPr>
      <w:r>
        <w:rPr>
          <w:color w:val="000000"/>
        </w:rPr>
        <w:t xml:space="preserve">I'd like to run the loop of cutoffs so </w:t>
      </w:r>
      <w:proofErr w:type="spellStart"/>
      <w:r>
        <w:rPr>
          <w:color w:val="000000"/>
        </w:rPr>
        <w:t>i</w:t>
      </w:r>
      <w:proofErr w:type="spellEnd"/>
      <w:r>
        <w:rPr>
          <w:color w:val="000000"/>
        </w:rPr>
        <w:t xml:space="preserve"> could create a similar table like you had.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6AFA69D0" w15:done="0"/>
  <w15:commentEx w15:paraId="23BA4F45" w15:done="0"/>
  <w15:commentEx w15:paraId="3D7FC389" w15:done="0"/>
  <w15:commentEx w15:paraId="697D44D2" w15:done="0"/>
  <w15:commentEx w15:paraId="05C61544" w15:done="0"/>
  <w15:commentEx w15:paraId="1B2A978A" w15:done="0"/>
  <w15:commentEx w15:paraId="4C0447B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6AFA69D0" w16cid:durableId="22E071B3"/>
  <w16cid:commentId w16cid:paraId="23BA4F45" w16cid:durableId="22E071B5"/>
  <w16cid:commentId w16cid:paraId="3D7FC389" w16cid:durableId="22E071B6"/>
  <w16cid:commentId w16cid:paraId="697D44D2" w16cid:durableId="22E071B7"/>
  <w16cid:commentId w16cid:paraId="05C61544" w16cid:durableId="22E071B8"/>
  <w16cid:commentId w16cid:paraId="1B2A978A" w16cid:durableId="22E071B9"/>
  <w16cid:commentId w16cid:paraId="4C0447B3" w16cid:durableId="22E071B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2DFEE84" w14:textId="77777777" w:rsidR="00DD04B6" w:rsidRDefault="00DD04B6">
      <w:pPr>
        <w:spacing w:line="240" w:lineRule="auto"/>
      </w:pPr>
      <w:r>
        <w:separator/>
      </w:r>
    </w:p>
  </w:endnote>
  <w:endnote w:type="continuationSeparator" w:id="0">
    <w:p w14:paraId="023D51E6" w14:textId="77777777" w:rsidR="00DD04B6" w:rsidRDefault="00DD04B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F7AA3C" w14:textId="77777777" w:rsidR="005C5C7F" w:rsidRDefault="00DD04B6">
    <w:r>
      <w:fldChar w:fldCharType="begin"/>
    </w:r>
    <w:r>
      <w:instrText>PAGE</w:instrText>
    </w:r>
    <w:r w:rsidR="00067BA1">
      <w:fldChar w:fldCharType="separate"/>
    </w:r>
    <w:r w:rsidR="00067BA1">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2878076" w14:textId="77777777" w:rsidR="00DD04B6" w:rsidRDefault="00DD04B6">
      <w:pPr>
        <w:spacing w:line="240" w:lineRule="auto"/>
      </w:pPr>
      <w:r>
        <w:separator/>
      </w:r>
    </w:p>
  </w:footnote>
  <w:footnote w:type="continuationSeparator" w:id="0">
    <w:p w14:paraId="78633F3F" w14:textId="77777777" w:rsidR="00DD04B6" w:rsidRDefault="00DD04B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EF160D" w14:textId="77777777" w:rsidR="005C5C7F" w:rsidRDefault="00DD04B6">
    <w:pPr>
      <w:rPr>
        <w:sz w:val="16"/>
        <w:szCs w:val="16"/>
      </w:rPr>
    </w:pPr>
    <w:r>
      <w:rPr>
        <w:sz w:val="16"/>
        <w:szCs w:val="16"/>
      </w:rPr>
      <w:t>Stats Project II</w:t>
    </w:r>
  </w:p>
  <w:p w14:paraId="7D2DEB4D" w14:textId="77777777" w:rsidR="005C5C7F" w:rsidRDefault="00DD04B6">
    <w:pPr>
      <w:rPr>
        <w:sz w:val="16"/>
        <w:szCs w:val="16"/>
      </w:rPr>
    </w:pPr>
    <w:r>
      <w:rPr>
        <w:sz w:val="16"/>
        <w:szCs w:val="16"/>
      </w:rPr>
      <w:t>Julia Layne, Grace Lang, Jamie Vo</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2"/>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C5C7F"/>
    <w:rsid w:val="00067BA1"/>
    <w:rsid w:val="005C5C7F"/>
    <w:rsid w:val="00DD04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6CE9F8"/>
  <w15:docId w15:val="{CC0DD448-D7C7-D441-A430-2AB5D23EF4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tcPr>
      <w:shd w:val="clear" w:color="auto" w:fill="FFFFFF"/>
    </w:tc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067BA1"/>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067BA1"/>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eader" Target="header1.xml"/><Relationship Id="rId3" Type="http://schemas.openxmlformats.org/officeDocument/2006/relationships/webSettings" Target="webSettings.xml"/><Relationship Id="rId21" Type="http://schemas.openxmlformats.org/officeDocument/2006/relationships/image" Target="media/image12.png"/><Relationship Id="rId7" Type="http://schemas.openxmlformats.org/officeDocument/2006/relationships/comments" Target="comment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settings" Target="setting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styles" Target="styles.xml"/><Relationship Id="rId6" Type="http://schemas.openxmlformats.org/officeDocument/2006/relationships/hyperlink" Target="https://archive.ics.uci.edu/ml/datasets/bank%20marketing" TargetMode="Externa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endnotes" Target="end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footnotes" Target="footnotes.xml"/><Relationship Id="rId9" Type="http://schemas.microsoft.com/office/2016/09/relationships/commentsIds" Target="commentsId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17</Pages>
  <Words>3074</Words>
  <Characters>17525</Characters>
  <Application>Microsoft Office Word</Application>
  <DocSecurity>0</DocSecurity>
  <Lines>146</Lines>
  <Paragraphs>41</Paragraphs>
  <ScaleCrop>false</ScaleCrop>
  <Company/>
  <LinksUpToDate>false</LinksUpToDate>
  <CharactersWithSpaces>20558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Jamie Vo</cp:lastModifiedBy>
  <cp:revision>2</cp:revision>
  <dcterms:created xsi:type="dcterms:W3CDTF">2020-08-14T08:14:00Z</dcterms:created>
  <dcterms:modified xsi:type="dcterms:W3CDTF">2020-08-14T08:14:00Z</dcterms:modified>
</cp:coreProperties>
</file>