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58D2" w14:textId="77777777" w:rsidR="005044FD" w:rsidRPr="005044FD" w:rsidRDefault="005044FD" w:rsidP="005044FD">
      <w:pPr>
        <w:pStyle w:val="Heading1"/>
        <w:pBdr>
          <w:bottom w:val="single" w:sz="4" w:space="1" w:color="auto"/>
        </w:pBdr>
        <w:rPr>
          <w:b/>
          <w:bCs/>
          <w:color w:val="385623" w:themeColor="accent6" w:themeShade="80"/>
        </w:rPr>
      </w:pPr>
      <w:r w:rsidRPr="005044FD">
        <w:rPr>
          <w:b/>
          <w:bCs/>
          <w:color w:val="385623" w:themeColor="accent6" w:themeShade="80"/>
        </w:rPr>
        <w:t>Telecom Customer Churn Analysis Report</w:t>
      </w:r>
    </w:p>
    <w:p w14:paraId="02E3C6C6" w14:textId="78696A3A" w:rsidR="005044FD" w:rsidRPr="005044FD" w:rsidRDefault="005044FD" w:rsidP="005044FD">
      <w:p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t>This report outlines the process of exploring, building, and evaluating a machine learning model to predict customer churn in a telecom dataset. The objective is to identify customers at risk of leaving the service and provide actionable insights to support customer retention strategies.</w:t>
      </w:r>
    </w:p>
    <w:p w14:paraId="774D39C5" w14:textId="77777777" w:rsidR="005044FD" w:rsidRPr="005044FD" w:rsidRDefault="005044FD" w:rsidP="005044FD">
      <w:pPr>
        <w:pStyle w:val="Heading2"/>
        <w:rPr>
          <w:b/>
          <w:bCs/>
          <w:color w:val="385623" w:themeColor="accent6" w:themeShade="80"/>
        </w:rPr>
      </w:pPr>
      <w:r w:rsidRPr="005044FD">
        <w:rPr>
          <w:b/>
          <w:bCs/>
          <w:color w:val="385623" w:themeColor="accent6" w:themeShade="80"/>
        </w:rPr>
        <w:t>Data Identification and Collection</w:t>
      </w:r>
    </w:p>
    <w:p w14:paraId="68AE4256" w14:textId="77777777" w:rsidR="005044FD" w:rsidRPr="005044FD" w:rsidRDefault="005044FD" w:rsidP="005044FD">
      <w:p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t>The dataset consists of telecom customer information, capturing various aspects of customer behaviour and service usage. The key components include:</w:t>
      </w:r>
    </w:p>
    <w:p w14:paraId="0033D342" w14:textId="77777777" w:rsidR="005044FD" w:rsidRPr="005044FD" w:rsidRDefault="005044FD" w:rsidP="005044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  <w:b/>
          <w:bCs/>
        </w:rPr>
        <w:t>Customer Demographics:</w:t>
      </w:r>
      <w:r w:rsidRPr="005044FD">
        <w:rPr>
          <w:rFonts w:ascii="Times New Roman" w:hAnsi="Times New Roman" w:cs="Times New Roman"/>
        </w:rPr>
        <w:t xml:space="preserve"> Gender, Senior Citizen status, Partner status, Dependents</w:t>
      </w:r>
    </w:p>
    <w:p w14:paraId="5F3C41AC" w14:textId="77777777" w:rsidR="005044FD" w:rsidRPr="005044FD" w:rsidRDefault="005044FD" w:rsidP="005044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  <w:b/>
          <w:bCs/>
        </w:rPr>
        <w:t>Account Information:</w:t>
      </w:r>
      <w:r w:rsidRPr="005044FD">
        <w:rPr>
          <w:rFonts w:ascii="Times New Roman" w:hAnsi="Times New Roman" w:cs="Times New Roman"/>
        </w:rPr>
        <w:t xml:space="preserve"> Tenure (length of time with the company), Contract type, Payment method, Paperless billing</w:t>
      </w:r>
    </w:p>
    <w:p w14:paraId="25B05441" w14:textId="77777777" w:rsidR="005044FD" w:rsidRPr="005044FD" w:rsidRDefault="005044FD" w:rsidP="005044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  <w:b/>
          <w:bCs/>
        </w:rPr>
        <w:t>Service Usage:</w:t>
      </w:r>
      <w:r w:rsidRPr="005044FD">
        <w:rPr>
          <w:rFonts w:ascii="Times New Roman" w:hAnsi="Times New Roman" w:cs="Times New Roman"/>
        </w:rPr>
        <w:t xml:space="preserve"> Phone service, Internet service, Online security, Tech support, Streaming services</w:t>
      </w:r>
    </w:p>
    <w:p w14:paraId="789D11A2" w14:textId="77777777" w:rsidR="005044FD" w:rsidRPr="005044FD" w:rsidRDefault="005044FD" w:rsidP="005044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  <w:b/>
          <w:bCs/>
        </w:rPr>
        <w:t>Billing Information:</w:t>
      </w:r>
      <w:r w:rsidRPr="005044FD">
        <w:rPr>
          <w:rFonts w:ascii="Times New Roman" w:hAnsi="Times New Roman" w:cs="Times New Roman"/>
        </w:rPr>
        <w:t xml:space="preserve"> Monthly charges and Total charges</w:t>
      </w:r>
    </w:p>
    <w:p w14:paraId="57F78F59" w14:textId="584E9E43" w:rsidR="005044FD" w:rsidRPr="005044FD" w:rsidRDefault="005044FD" w:rsidP="005044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  <w:b/>
          <w:bCs/>
        </w:rPr>
        <w:t>Churn Status:</w:t>
      </w:r>
      <w:r w:rsidRPr="005044FD">
        <w:rPr>
          <w:rFonts w:ascii="Times New Roman" w:hAnsi="Times New Roman" w:cs="Times New Roman"/>
        </w:rPr>
        <w:t xml:space="preserve"> Indicates whether the customer has churned (Yes/No)</w:t>
      </w:r>
    </w:p>
    <w:p w14:paraId="4F433A2C" w14:textId="77777777" w:rsidR="005044FD" w:rsidRPr="005044FD" w:rsidRDefault="005044FD" w:rsidP="005044FD">
      <w:pPr>
        <w:pStyle w:val="Heading2"/>
        <w:rPr>
          <w:b/>
          <w:bCs/>
          <w:color w:val="385623" w:themeColor="accent6" w:themeShade="80"/>
        </w:rPr>
      </w:pPr>
      <w:r w:rsidRPr="005044FD">
        <w:rPr>
          <w:b/>
          <w:bCs/>
          <w:color w:val="385623" w:themeColor="accent6" w:themeShade="80"/>
        </w:rPr>
        <w:t>Exploratory Data Analysis</w:t>
      </w:r>
    </w:p>
    <w:p w14:paraId="611B98F4" w14:textId="77777777" w:rsidR="005044FD" w:rsidRPr="005044FD" w:rsidRDefault="005044FD" w:rsidP="005044FD">
      <w:p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t>Exploratory data analysis was conducted to understand customer behaviour and identify patterns associated with churn. The analysis revealed several important insights:</w:t>
      </w:r>
    </w:p>
    <w:p w14:paraId="7AC7A2DA" w14:textId="77777777" w:rsidR="005044FD" w:rsidRPr="005044FD" w:rsidRDefault="005044FD" w:rsidP="005044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t>Customers with shorter tenure are more likely to churn</w:t>
      </w:r>
    </w:p>
    <w:p w14:paraId="57BF79B5" w14:textId="77777777" w:rsidR="005044FD" w:rsidRPr="005044FD" w:rsidRDefault="005044FD" w:rsidP="005044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t>Month-to-month contracts show significantly higher churn compared to long-term contracts</w:t>
      </w:r>
    </w:p>
    <w:p w14:paraId="67ACFFF9" w14:textId="2E60285A" w:rsidR="005044FD" w:rsidRPr="005044FD" w:rsidRDefault="006316AE" w:rsidP="005044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16AE">
        <w:rPr>
          <w:rFonts w:ascii="Times New Roman" w:hAnsi="Times New Roman" w:cs="Times New Roman"/>
        </w:rPr>
        <w:t xml:space="preserve">Customers using </w:t>
      </w:r>
      <w:proofErr w:type="spellStart"/>
      <w:r w:rsidRPr="006316AE">
        <w:rPr>
          <w:rFonts w:ascii="Times New Roman" w:hAnsi="Times New Roman" w:cs="Times New Roman"/>
        </w:rPr>
        <w:t>fiber</w:t>
      </w:r>
      <w:proofErr w:type="spellEnd"/>
      <w:r w:rsidRPr="006316AE">
        <w:rPr>
          <w:rFonts w:ascii="Times New Roman" w:hAnsi="Times New Roman" w:cs="Times New Roman"/>
        </w:rPr>
        <w:t xml:space="preserve"> optic internet services exhibit higher churn rates</w:t>
      </w:r>
    </w:p>
    <w:p w14:paraId="72E4F0E2" w14:textId="77777777" w:rsidR="005044FD" w:rsidRPr="006316AE" w:rsidRDefault="005044FD" w:rsidP="005044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t xml:space="preserve">Certain service features, such as </w:t>
      </w:r>
      <w:proofErr w:type="spellStart"/>
      <w:r w:rsidRPr="005044FD">
        <w:rPr>
          <w:rFonts w:ascii="Times New Roman" w:hAnsi="Times New Roman" w:cs="Times New Roman"/>
        </w:rPr>
        <w:t>fiber</w:t>
      </w:r>
      <w:proofErr w:type="spellEnd"/>
      <w:r w:rsidRPr="005044FD">
        <w:rPr>
          <w:rFonts w:ascii="Times New Roman" w:hAnsi="Times New Roman" w:cs="Times New Roman"/>
        </w:rPr>
        <w:t xml:space="preserve"> optic internet, are associated with higher churn rates</w:t>
      </w:r>
    </w:p>
    <w:p w14:paraId="20B10CAF" w14:textId="77777777" w:rsidR="006316AE" w:rsidRPr="005044FD" w:rsidRDefault="006316AE" w:rsidP="006316AE">
      <w:pPr>
        <w:rPr>
          <w:rFonts w:ascii="Times New Roman" w:hAnsi="Times New Roman" w:cs="Times New Roman"/>
        </w:rPr>
      </w:pPr>
    </w:p>
    <w:p w14:paraId="558BF3B8" w14:textId="77777777" w:rsidR="00520E34" w:rsidRDefault="00520E34" w:rsidP="00B3760D">
      <w:pPr>
        <w:pStyle w:val="NormalWeb"/>
        <w:spacing w:before="0" w:beforeAutospacing="0"/>
      </w:pPr>
    </w:p>
    <w:p w14:paraId="4176C0D0" w14:textId="34B68C2D" w:rsidR="00B3760D" w:rsidRDefault="00520E34" w:rsidP="00B3760D">
      <w:pPr>
        <w:pStyle w:val="NormalWeb"/>
        <w:spacing w:before="0" w:beforeAutospacing="0"/>
      </w:pPr>
      <w:r w:rsidRPr="00520E34">
        <w:lastRenderedPageBreak/>
        <w:drawing>
          <wp:inline distT="0" distB="0" distL="0" distR="0" wp14:anchorId="79C7D1C4" wp14:editId="4F5CB7BA">
            <wp:extent cx="5731510" cy="3907155"/>
            <wp:effectExtent l="0" t="0" r="2540" b="0"/>
            <wp:docPr id="14379968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760D">
        <w:t>Figure 1: Customer Tenure by Churn Status</w:t>
      </w:r>
    </w:p>
    <w:p w14:paraId="39BBF66F" w14:textId="647AC14D" w:rsidR="00B3760D" w:rsidRDefault="00520E34" w:rsidP="00B3760D">
      <w:pPr>
        <w:pStyle w:val="NormalWeb"/>
        <w:spacing w:before="0" w:beforeAutospacing="0"/>
      </w:pPr>
      <w:r w:rsidRPr="00520E34">
        <w:drawing>
          <wp:inline distT="0" distB="0" distL="0" distR="0" wp14:anchorId="743CE56A" wp14:editId="2FAE5E19">
            <wp:extent cx="5731510" cy="3121660"/>
            <wp:effectExtent l="0" t="0" r="2540" b="2540"/>
            <wp:docPr id="1452420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760D">
        <w:t>Figure 2: Churn Distribution by Internet Service</w:t>
      </w:r>
    </w:p>
    <w:p w14:paraId="1784071F" w14:textId="77777777" w:rsidR="00520E34" w:rsidRDefault="00520E34" w:rsidP="00B3760D">
      <w:pPr>
        <w:pStyle w:val="NormalWeb"/>
        <w:spacing w:before="0" w:beforeAutospacing="0"/>
      </w:pPr>
      <w:r w:rsidRPr="00520E34">
        <w:lastRenderedPageBreak/>
        <w:drawing>
          <wp:inline distT="0" distB="0" distL="0" distR="0" wp14:anchorId="1AB8591B" wp14:editId="77B9D85D">
            <wp:extent cx="5731510" cy="3121660"/>
            <wp:effectExtent l="0" t="0" r="2540" b="2540"/>
            <wp:docPr id="905058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4FD" w:rsidRPr="005044FD">
        <w:rPr>
          <w:rFonts w:eastAsiaTheme="majorEastAsia"/>
        </w:rPr>
        <w:t>Figure 3:</w:t>
      </w:r>
      <w:r w:rsidR="005044FD" w:rsidRPr="005044FD">
        <w:t xml:space="preserve"> Churn Distribution by Contract Type</w:t>
      </w:r>
    </w:p>
    <w:p w14:paraId="3B6553B0" w14:textId="2942CB3C" w:rsidR="005044FD" w:rsidRPr="005044FD" w:rsidRDefault="00520E34" w:rsidP="00B3760D">
      <w:pPr>
        <w:pStyle w:val="NormalWeb"/>
        <w:spacing w:before="0" w:beforeAutospacing="0"/>
      </w:pPr>
      <w:r w:rsidRPr="00520E34">
        <w:drawing>
          <wp:inline distT="0" distB="0" distL="0" distR="0" wp14:anchorId="3AF696EC" wp14:editId="5A2C7CBA">
            <wp:extent cx="5731510" cy="3856990"/>
            <wp:effectExtent l="0" t="0" r="2540" b="0"/>
            <wp:docPr id="18516347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4FD" w:rsidRPr="005044FD">
        <w:rPr>
          <w:rFonts w:eastAsiaTheme="majorEastAsia"/>
        </w:rPr>
        <w:t>Figure 4:</w:t>
      </w:r>
      <w:r w:rsidR="005044FD" w:rsidRPr="005044FD">
        <w:t xml:space="preserve"> Monthly Charges </w:t>
      </w:r>
      <w:r w:rsidR="00B3760D">
        <w:t>by</w:t>
      </w:r>
      <w:r w:rsidR="005044FD" w:rsidRPr="005044FD">
        <w:t xml:space="preserve"> Churn</w:t>
      </w:r>
      <w:r w:rsidR="00B3760D">
        <w:t xml:space="preserve"> Status</w:t>
      </w:r>
    </w:p>
    <w:p w14:paraId="39484E45" w14:textId="77777777" w:rsidR="005044FD" w:rsidRPr="005044FD" w:rsidRDefault="005044FD" w:rsidP="005044FD">
      <w:pPr>
        <w:pStyle w:val="Heading2"/>
        <w:rPr>
          <w:b/>
          <w:bCs/>
          <w:color w:val="385623" w:themeColor="accent6" w:themeShade="80"/>
        </w:rPr>
      </w:pPr>
      <w:r w:rsidRPr="005044FD">
        <w:rPr>
          <w:b/>
          <w:bCs/>
          <w:color w:val="385623" w:themeColor="accent6" w:themeShade="80"/>
        </w:rPr>
        <w:t>Model Selection and Building</w:t>
      </w:r>
    </w:p>
    <w:p w14:paraId="25EF83E9" w14:textId="77777777" w:rsidR="005044FD" w:rsidRPr="005044FD" w:rsidRDefault="005044FD" w:rsidP="005044FD">
      <w:p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t xml:space="preserve">A Random Forest classifier was selected for this analysis due to its ability to handle complex relationships, robustness against overfitting, and strong performance on tabular data. The dataset was </w:t>
      </w:r>
      <w:proofErr w:type="spellStart"/>
      <w:r w:rsidRPr="005044FD">
        <w:rPr>
          <w:rFonts w:ascii="Times New Roman" w:hAnsi="Times New Roman" w:cs="Times New Roman"/>
        </w:rPr>
        <w:t>preprocessed</w:t>
      </w:r>
      <w:proofErr w:type="spellEnd"/>
      <w:r w:rsidRPr="005044FD">
        <w:rPr>
          <w:rFonts w:ascii="Times New Roman" w:hAnsi="Times New Roman" w:cs="Times New Roman"/>
        </w:rPr>
        <w:t xml:space="preserve"> through encoding of categorical variables and splitting into training and testing sets.</w:t>
      </w:r>
    </w:p>
    <w:p w14:paraId="69963567" w14:textId="0CA06700" w:rsidR="005044FD" w:rsidRPr="005044FD" w:rsidRDefault="005044FD" w:rsidP="005044FD">
      <w:p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lastRenderedPageBreak/>
        <w:t>The model was trained using an 80/20 train-test split with stratification to preserve class distribution. Class imbalance was addressed using class weighting, and additional improvements were achieved through threshold tuning to enhance churn detection.</w:t>
      </w:r>
    </w:p>
    <w:p w14:paraId="428B9619" w14:textId="77777777" w:rsidR="005044FD" w:rsidRPr="005044FD" w:rsidRDefault="005044FD" w:rsidP="005044FD">
      <w:pPr>
        <w:pStyle w:val="Heading2"/>
        <w:rPr>
          <w:b/>
          <w:bCs/>
          <w:color w:val="385623" w:themeColor="accent6" w:themeShade="80"/>
        </w:rPr>
      </w:pPr>
      <w:r w:rsidRPr="005044FD">
        <w:rPr>
          <w:b/>
          <w:bCs/>
          <w:color w:val="385623" w:themeColor="accent6" w:themeShade="80"/>
        </w:rPr>
        <w:t>Model Evaluation</w:t>
      </w:r>
    </w:p>
    <w:p w14:paraId="000A0338" w14:textId="77777777" w:rsidR="005044FD" w:rsidRPr="005044FD" w:rsidRDefault="005044FD" w:rsidP="005044FD">
      <w:p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t>The model’s performance was evaluated using classification metrics including precision, recall, F1-score, and ROC-AUC. The model achieved an accuracy of approximately 80% and a ROC-AUC score of 0.83, indicating good predictive capability.</w:t>
      </w:r>
    </w:p>
    <w:p w14:paraId="1B2A2F6C" w14:textId="77777777" w:rsidR="005044FD" w:rsidRPr="005044FD" w:rsidRDefault="005044FD" w:rsidP="005044FD">
      <w:p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t>After adjusting the classification threshold, the model showed a significant improvement in detecting churn customers, increasing recall from 0.50 to 0.71. Although this resulted in a slight decrease in precision and overall accuracy, the model became more effective in identifying at-risk customers.</w:t>
      </w:r>
    </w:p>
    <w:p w14:paraId="4965B685" w14:textId="3DFC98DB" w:rsidR="005044FD" w:rsidRPr="005044FD" w:rsidRDefault="005044FD" w:rsidP="005044FD">
      <w:p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t>Feature importance analysis identified key predictors of churn, including tenure, monthly charges, contract type, payment method, and service-related features such as internet service and technical support.</w:t>
      </w:r>
    </w:p>
    <w:p w14:paraId="5E17DFC9" w14:textId="77777777" w:rsidR="005044FD" w:rsidRPr="005044FD" w:rsidRDefault="005044FD" w:rsidP="005044FD">
      <w:pPr>
        <w:pStyle w:val="Heading2"/>
        <w:rPr>
          <w:b/>
          <w:bCs/>
          <w:color w:val="385623" w:themeColor="accent6" w:themeShade="80"/>
        </w:rPr>
      </w:pPr>
      <w:r w:rsidRPr="005044FD">
        <w:rPr>
          <w:b/>
          <w:bCs/>
          <w:color w:val="385623" w:themeColor="accent6" w:themeShade="80"/>
        </w:rPr>
        <w:t>Recommendations and Business Implications</w:t>
      </w:r>
    </w:p>
    <w:p w14:paraId="54F10932" w14:textId="77777777" w:rsidR="005044FD" w:rsidRPr="005044FD" w:rsidRDefault="005044FD" w:rsidP="005044FD">
      <w:p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t>The insights from the model can be used to develop targeted retention strategies:</w:t>
      </w:r>
    </w:p>
    <w:p w14:paraId="3DFAA193" w14:textId="77777777" w:rsidR="005044FD" w:rsidRPr="005044FD" w:rsidRDefault="005044FD" w:rsidP="005044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  <w:b/>
          <w:bCs/>
        </w:rPr>
        <w:t>Focus on early-stage customers:</w:t>
      </w:r>
      <w:r w:rsidRPr="005044FD">
        <w:rPr>
          <w:rFonts w:ascii="Times New Roman" w:hAnsi="Times New Roman" w:cs="Times New Roman"/>
        </w:rPr>
        <w:t xml:space="preserve"> Implement onboarding and engagement strategies for customers with low tenure</w:t>
      </w:r>
    </w:p>
    <w:p w14:paraId="53155925" w14:textId="77777777" w:rsidR="005044FD" w:rsidRPr="005044FD" w:rsidRDefault="005044FD" w:rsidP="005044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  <w:b/>
          <w:bCs/>
        </w:rPr>
        <w:t>Promote long-term contracts:</w:t>
      </w:r>
      <w:r w:rsidRPr="005044FD">
        <w:rPr>
          <w:rFonts w:ascii="Times New Roman" w:hAnsi="Times New Roman" w:cs="Times New Roman"/>
        </w:rPr>
        <w:t xml:space="preserve"> Encourage customers to move from month-to-month to longer-term contracts</w:t>
      </w:r>
    </w:p>
    <w:p w14:paraId="7509CAFD" w14:textId="77777777" w:rsidR="005044FD" w:rsidRPr="005044FD" w:rsidRDefault="005044FD" w:rsidP="005044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  <w:b/>
          <w:bCs/>
        </w:rPr>
        <w:t>Review pricing strategies:</w:t>
      </w:r>
      <w:r w:rsidRPr="005044FD">
        <w:rPr>
          <w:rFonts w:ascii="Times New Roman" w:hAnsi="Times New Roman" w:cs="Times New Roman"/>
        </w:rPr>
        <w:t xml:space="preserve"> Address potential dissatisfaction among customers with higher monthly charges</w:t>
      </w:r>
    </w:p>
    <w:p w14:paraId="13BD30FE" w14:textId="77777777" w:rsidR="005044FD" w:rsidRPr="005044FD" w:rsidRDefault="005044FD" w:rsidP="005044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  <w:b/>
          <w:bCs/>
        </w:rPr>
        <w:t>Enhance service experience:</w:t>
      </w:r>
      <w:r w:rsidRPr="005044FD">
        <w:rPr>
          <w:rFonts w:ascii="Times New Roman" w:hAnsi="Times New Roman" w:cs="Times New Roman"/>
        </w:rPr>
        <w:t xml:space="preserve"> Improve support services such as technical support and online security</w:t>
      </w:r>
    </w:p>
    <w:p w14:paraId="5C0D3519" w14:textId="77777777" w:rsidR="005044FD" w:rsidRPr="005044FD" w:rsidRDefault="005044FD" w:rsidP="005044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  <w:b/>
          <w:bCs/>
        </w:rPr>
        <w:t>Target high-risk segments:</w:t>
      </w:r>
      <w:r w:rsidRPr="005044FD">
        <w:rPr>
          <w:rFonts w:ascii="Times New Roman" w:hAnsi="Times New Roman" w:cs="Times New Roman"/>
        </w:rPr>
        <w:t xml:space="preserve"> Use the model to proactively identify and engage customers likely to churn</w:t>
      </w:r>
    </w:p>
    <w:p w14:paraId="01BADC19" w14:textId="77777777" w:rsidR="005044FD" w:rsidRPr="005044FD" w:rsidRDefault="005044FD" w:rsidP="005044FD">
      <w:pPr>
        <w:rPr>
          <w:rFonts w:ascii="Times New Roman" w:hAnsi="Times New Roman" w:cs="Times New Roman"/>
        </w:rPr>
      </w:pPr>
      <w:r w:rsidRPr="005044FD">
        <w:rPr>
          <w:rFonts w:ascii="Times New Roman" w:hAnsi="Times New Roman" w:cs="Times New Roman"/>
        </w:rPr>
        <w:t xml:space="preserve">Further improvements could include applying advanced techniques such as SMOTE for class balancing, experimenting with models like </w:t>
      </w:r>
      <w:proofErr w:type="spellStart"/>
      <w:r w:rsidRPr="005044FD">
        <w:rPr>
          <w:rFonts w:ascii="Times New Roman" w:hAnsi="Times New Roman" w:cs="Times New Roman"/>
        </w:rPr>
        <w:t>XGBoost</w:t>
      </w:r>
      <w:proofErr w:type="spellEnd"/>
      <w:r w:rsidRPr="005044FD">
        <w:rPr>
          <w:rFonts w:ascii="Times New Roman" w:hAnsi="Times New Roman" w:cs="Times New Roman"/>
        </w:rPr>
        <w:t>, and integrating additional behavioural data to enhance predictive accuracy.</w:t>
      </w:r>
    </w:p>
    <w:p w14:paraId="123CC333" w14:textId="77777777" w:rsidR="005044FD" w:rsidRPr="005044FD" w:rsidRDefault="005044FD" w:rsidP="005044FD">
      <w:pPr>
        <w:rPr>
          <w:rFonts w:ascii="Times New Roman" w:hAnsi="Times New Roman" w:cs="Times New Roman"/>
        </w:rPr>
      </w:pPr>
    </w:p>
    <w:sectPr w:rsidR="005044FD" w:rsidRPr="00504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468B2"/>
    <w:multiLevelType w:val="multilevel"/>
    <w:tmpl w:val="8BA2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011D4"/>
    <w:multiLevelType w:val="multilevel"/>
    <w:tmpl w:val="57EE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024E7"/>
    <w:multiLevelType w:val="multilevel"/>
    <w:tmpl w:val="BB8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351187">
    <w:abstractNumId w:val="2"/>
  </w:num>
  <w:num w:numId="2" w16cid:durableId="840780672">
    <w:abstractNumId w:val="1"/>
  </w:num>
  <w:num w:numId="3" w16cid:durableId="113371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FD"/>
    <w:rsid w:val="005044FD"/>
    <w:rsid w:val="00520E34"/>
    <w:rsid w:val="006316AE"/>
    <w:rsid w:val="00B3760D"/>
    <w:rsid w:val="00E54FF0"/>
    <w:rsid w:val="00F6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7E0D"/>
  <w15:chartTrackingRefBased/>
  <w15:docId w15:val="{622FA7C8-D0F1-461D-801D-14880AC86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4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7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2026-03-19T17:45:00Z</dcterms:created>
  <dcterms:modified xsi:type="dcterms:W3CDTF">2026-03-20T07:27:00Z</dcterms:modified>
</cp:coreProperties>
</file>