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8B0" w:rsidRDefault="0054742D" w:rsidP="00D84160">
      <w:pPr>
        <w:ind w:left="-540"/>
        <w:jc w:val="center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424.2pt;margin-top:-2.65pt;width:32.1pt;height:26.2pt;z-index:251660288;mso-width-relative:margin;mso-height-relative:margin" filled="f" stroked="f">
            <v:textbox>
              <w:txbxContent>
                <w:p w:rsidR="00BD3B43" w:rsidRPr="00BD3B43" w:rsidRDefault="00BD3B43">
                  <w:pPr>
                    <w:rPr>
                      <w:sz w:val="28"/>
                    </w:rPr>
                  </w:pPr>
                  <w:proofErr w:type="spellStart"/>
                  <w:r w:rsidRPr="00BD3B43">
                    <w:rPr>
                      <w:sz w:val="28"/>
                    </w:rPr>
                    <w:t>dw</w:t>
                  </w:r>
                  <w:proofErr w:type="spellEnd"/>
                </w:p>
              </w:txbxContent>
            </v:textbox>
          </v:shape>
        </w:pict>
      </w:r>
      <w:r w:rsidR="00D84160">
        <w:rPr>
          <w:noProof/>
        </w:rPr>
        <w:drawing>
          <wp:inline distT="0" distB="0" distL="0" distR="0">
            <wp:extent cx="6948985" cy="5365458"/>
            <wp:effectExtent l="19050" t="0" r="4265" b="0"/>
            <wp:docPr id="1" name="Picture 0" descr="different tunin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fferent tunings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8985" cy="536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160" w:rsidRDefault="00D84160">
      <w:r>
        <w:t xml:space="preserve">This graph shows the different tuning graphs. Each line has a different value for </w:t>
      </w:r>
      <w:proofErr w:type="spellStart"/>
      <w:proofErr w:type="gramStart"/>
      <w:r>
        <w:t>dw</w:t>
      </w:r>
      <w:proofErr w:type="spellEnd"/>
      <w:proofErr w:type="gramEnd"/>
      <w:r>
        <w:t xml:space="preserve"> (the width of the filter). It shows that the greater the ratio between the total path and the length of the filter the smaller the pulse width. I went this route because I noticed that the velocity spread was a much greater factor in pulse width than angle for the values I was using. So I looked at my equation for pulse width based on velocity spread.  </w:t>
      </w:r>
      <w:r w:rsidR="00BD3B43">
        <w:t xml:space="preserve">I used </w:t>
      </w:r>
      <w:proofErr w:type="spellStart"/>
      <w:r w:rsidR="00BD3B43">
        <w:t>d_tot</w:t>
      </w:r>
      <w:proofErr w:type="spellEnd"/>
      <w:r w:rsidR="00BD3B43">
        <w:t xml:space="preserve">=.08m, a=.01, c=-1 and varied </w:t>
      </w:r>
      <w:proofErr w:type="spellStart"/>
      <w:r w:rsidR="00BD3B43">
        <w:t>d_w</w:t>
      </w:r>
      <w:proofErr w:type="spellEnd"/>
      <w:r w:rsidR="007836B7">
        <w:t>.</w:t>
      </w:r>
    </w:p>
    <w:p w:rsidR="00D84160" w:rsidRDefault="00D84160" w:rsidP="00D84160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tot</m:t>
            </m:r>
          </m:sub>
        </m:sSub>
        <m:r>
          <w:rPr>
            <w:rFonts w:ascii="Cambria Math" w:hAnsi="Cambria Math"/>
          </w:rPr>
          <m:t>a+2ac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+ac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1+c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1+a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1+c</m:t>
                    </m:r>
                  </m:e>
                </m:d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1-a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1+c</m:t>
                    </m:r>
                  </m:e>
                </m:d>
              </m:den>
            </m:f>
          </m:e>
        </m:d>
      </m:oMath>
    </w:p>
    <w:p w:rsidR="00BD3B43" w:rsidRDefault="00BD3B43" w:rsidP="00BD3B43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Pr="00BD3B43">
        <w:t>equation</w:t>
      </w:r>
      <w:r>
        <w:rPr>
          <w:rFonts w:eastAsiaTheme="minorEastAsia"/>
        </w:rPr>
        <w:t xml:space="preserve"> simplifies down to </w:t>
      </w:r>
    </w:p>
    <w:p w:rsidR="00BD3B43" w:rsidRDefault="00BD3B43" w:rsidP="00BD3B43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a(d</m:t>
            </m:r>
          </m:e>
          <m:sub>
            <m:r>
              <w:rPr>
                <w:rFonts w:ascii="Cambria Math" w:hAnsi="Cambria Math"/>
              </w:rPr>
              <m:t>tot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)</m:t>
        </m:r>
      </m:oMath>
    </w:p>
    <w:p w:rsidR="00D84160" w:rsidRDefault="00BD3B43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d_w</w:t>
      </w:r>
      <w:proofErr w:type="spellEnd"/>
      <w:proofErr w:type="gramEnd"/>
      <w:r>
        <w:rPr>
          <w:rFonts w:eastAsiaTheme="minorEastAsia"/>
        </w:rPr>
        <w:t xml:space="preserve"> cannot be </w:t>
      </w:r>
      <w:r w:rsidRPr="00BD3B43">
        <w:t>bigger</w:t>
      </w:r>
      <w:r>
        <w:rPr>
          <w:rFonts w:eastAsiaTheme="minorEastAsia"/>
        </w:rPr>
        <w:t xml:space="preserve"> than </w:t>
      </w:r>
      <w:proofErr w:type="spellStart"/>
      <w:r>
        <w:rPr>
          <w:rFonts w:eastAsiaTheme="minorEastAsia"/>
        </w:rPr>
        <w:t>d_tot</w:t>
      </w:r>
      <w:proofErr w:type="spellEnd"/>
      <w:r>
        <w:rPr>
          <w:rFonts w:eastAsiaTheme="minorEastAsia"/>
        </w:rPr>
        <w:t xml:space="preserve"> so the closer </w:t>
      </w:r>
      <w:proofErr w:type="spellStart"/>
      <w:r>
        <w:rPr>
          <w:rFonts w:eastAsiaTheme="minorEastAsia"/>
        </w:rPr>
        <w:t>d_w</w:t>
      </w:r>
      <w:proofErr w:type="spellEnd"/>
      <w:r>
        <w:rPr>
          <w:rFonts w:eastAsiaTheme="minorEastAsia"/>
        </w:rPr>
        <w:t xml:space="preserve"> is to </w:t>
      </w:r>
      <w:proofErr w:type="spellStart"/>
      <w:r>
        <w:rPr>
          <w:rFonts w:eastAsiaTheme="minorEastAsia"/>
        </w:rPr>
        <w:t>d_tot</w:t>
      </w:r>
      <w:proofErr w:type="spellEnd"/>
      <w:r>
        <w:rPr>
          <w:rFonts w:eastAsiaTheme="minorEastAsia"/>
        </w:rPr>
        <w:t xml:space="preserve"> the better the pulse.</w:t>
      </w:r>
    </w:p>
    <w:p w:rsidR="00BD3B43" w:rsidRDefault="00BD3B43">
      <w:r>
        <w:rPr>
          <w:noProof/>
        </w:rPr>
        <w:lastRenderedPageBreak/>
        <w:drawing>
          <wp:inline distT="0" distB="0" distL="0" distR="0">
            <wp:extent cx="5943600" cy="4592781"/>
            <wp:effectExtent l="19050" t="0" r="0" b="0"/>
            <wp:docPr id="2" name="Picture 1" descr="dwvd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wvdx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B43" w:rsidRDefault="00BD3B43">
      <w:r>
        <w:t>This equation was supported by the above data from the program. The last data point gives a width of 2.04e-</w:t>
      </w:r>
      <w:proofErr w:type="gramStart"/>
      <w:r>
        <w:t>6  m</w:t>
      </w:r>
      <w:proofErr w:type="gramEnd"/>
      <w:r>
        <w:t>. but the analytic expression says that  it should be 6.34e-7 m. This suggests that the angle</w:t>
      </w:r>
      <w:r w:rsidR="001A3A01">
        <w:t xml:space="preserve"> is causing more breakdown than the velocity spread by this point. </w:t>
      </w:r>
    </w:p>
    <w:p w:rsidR="008845D9" w:rsidRDefault="008845D9">
      <w:r>
        <w:t xml:space="preserve">Another factor I considered was the overall length of the system. So far I have been using </w:t>
      </w:r>
      <w:proofErr w:type="spellStart"/>
      <w:r>
        <w:t>d_tot</w:t>
      </w:r>
      <w:proofErr w:type="spellEnd"/>
      <w:r>
        <w:t>=0.08m. Here I tried a few different total lengths. Here is the result</w:t>
      </w:r>
    </w:p>
    <w:p w:rsidR="008845D9" w:rsidRDefault="008845D9">
      <w:r>
        <w:rPr>
          <w:noProof/>
        </w:rPr>
        <w:lastRenderedPageBreak/>
        <w:drawing>
          <wp:inline distT="0" distB="0" distL="0" distR="0">
            <wp:extent cx="5943555" cy="4589145"/>
            <wp:effectExtent l="19050" t="0" r="45" b="0"/>
            <wp:docPr id="4" name="Picture 3" descr="Graph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1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55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5D9" w:rsidRDefault="008845D9">
      <w:r>
        <w:t>This is the data for the minimums of the above graphs</w:t>
      </w:r>
    </w:p>
    <w:tbl>
      <w:tblPr>
        <w:tblStyle w:val="LightGrid"/>
        <w:tblW w:w="0" w:type="auto"/>
        <w:tblLook w:val="0620"/>
      </w:tblPr>
      <w:tblGrid>
        <w:gridCol w:w="1008"/>
        <w:gridCol w:w="1800"/>
      </w:tblGrid>
      <w:tr w:rsidR="008845D9" w:rsidTr="008845D9">
        <w:trPr>
          <w:cnfStyle w:val="100000000000"/>
        </w:trPr>
        <w:tc>
          <w:tcPr>
            <w:tcW w:w="1008" w:type="dxa"/>
          </w:tcPr>
          <w:p w:rsidR="008845D9" w:rsidRPr="00AC1AB6" w:rsidRDefault="008845D9" w:rsidP="00526DD5">
            <w:proofErr w:type="spellStart"/>
            <w:r>
              <w:t>D_tot</w:t>
            </w:r>
            <w:proofErr w:type="spellEnd"/>
          </w:p>
        </w:tc>
        <w:tc>
          <w:tcPr>
            <w:tcW w:w="1800" w:type="dxa"/>
          </w:tcPr>
          <w:p w:rsidR="008845D9" w:rsidRPr="00AC1AB6" w:rsidRDefault="008845D9" w:rsidP="00526DD5">
            <w:r>
              <w:t>Width</w:t>
            </w:r>
          </w:p>
        </w:tc>
      </w:tr>
      <w:tr w:rsidR="008845D9" w:rsidTr="008845D9">
        <w:tc>
          <w:tcPr>
            <w:tcW w:w="1008" w:type="dxa"/>
          </w:tcPr>
          <w:p w:rsidR="008845D9" w:rsidRPr="00AC1AB6" w:rsidRDefault="008845D9" w:rsidP="00526DD5">
            <w:r w:rsidRPr="00AC1AB6">
              <w:t>1E-3</w:t>
            </w:r>
          </w:p>
        </w:tc>
        <w:tc>
          <w:tcPr>
            <w:tcW w:w="1800" w:type="dxa"/>
          </w:tcPr>
          <w:p w:rsidR="008845D9" w:rsidRPr="00AC1AB6" w:rsidRDefault="008845D9" w:rsidP="00526DD5">
            <w:r w:rsidRPr="00AC1AB6">
              <w:t>4.49888E-7</w:t>
            </w:r>
          </w:p>
        </w:tc>
      </w:tr>
      <w:tr w:rsidR="008845D9" w:rsidTr="008845D9">
        <w:tc>
          <w:tcPr>
            <w:tcW w:w="1008" w:type="dxa"/>
          </w:tcPr>
          <w:p w:rsidR="008845D9" w:rsidRPr="00AC1AB6" w:rsidRDefault="008845D9" w:rsidP="00526DD5">
            <w:r w:rsidRPr="00AC1AB6">
              <w:t>0.01</w:t>
            </w:r>
          </w:p>
        </w:tc>
        <w:tc>
          <w:tcPr>
            <w:tcW w:w="1800" w:type="dxa"/>
          </w:tcPr>
          <w:p w:rsidR="008845D9" w:rsidRPr="00AC1AB6" w:rsidRDefault="008845D9" w:rsidP="00526DD5">
            <w:r w:rsidRPr="00AC1AB6">
              <w:t>2.00531E-5</w:t>
            </w:r>
          </w:p>
        </w:tc>
      </w:tr>
      <w:tr w:rsidR="008845D9" w:rsidTr="008845D9">
        <w:tc>
          <w:tcPr>
            <w:tcW w:w="1008" w:type="dxa"/>
          </w:tcPr>
          <w:p w:rsidR="008845D9" w:rsidRPr="00AC1AB6" w:rsidRDefault="008845D9" w:rsidP="00526DD5">
            <w:r w:rsidRPr="00AC1AB6">
              <w:t>0.1</w:t>
            </w:r>
          </w:p>
        </w:tc>
        <w:tc>
          <w:tcPr>
            <w:tcW w:w="1800" w:type="dxa"/>
          </w:tcPr>
          <w:p w:rsidR="008845D9" w:rsidRPr="00AC1AB6" w:rsidRDefault="008845D9" w:rsidP="00526DD5">
            <w:r w:rsidRPr="00AC1AB6">
              <w:t>2.01796E-4</w:t>
            </w:r>
          </w:p>
        </w:tc>
      </w:tr>
      <w:tr w:rsidR="008845D9" w:rsidTr="008845D9">
        <w:tc>
          <w:tcPr>
            <w:tcW w:w="1008" w:type="dxa"/>
          </w:tcPr>
          <w:p w:rsidR="008845D9" w:rsidRPr="00AC1AB6" w:rsidRDefault="008845D9" w:rsidP="00526DD5">
            <w:r w:rsidRPr="00AC1AB6">
              <w:t>1</w:t>
            </w:r>
          </w:p>
        </w:tc>
        <w:tc>
          <w:tcPr>
            <w:tcW w:w="1800" w:type="dxa"/>
          </w:tcPr>
          <w:p w:rsidR="008845D9" w:rsidRPr="00AC1AB6" w:rsidRDefault="008845D9" w:rsidP="00526DD5">
            <w:r w:rsidRPr="00AC1AB6">
              <w:t>0.00204</w:t>
            </w:r>
          </w:p>
        </w:tc>
      </w:tr>
    </w:tbl>
    <w:p w:rsidR="008845D9" w:rsidRDefault="000C77C6" w:rsidP="008845D9">
      <w:r>
        <w:t xml:space="preserve">These results seem to be quite linear based on the graph below until you get to 1e-3. Then the effect is greater giving an even better focus. </w:t>
      </w:r>
      <w:proofErr w:type="gramStart"/>
      <w:r>
        <w:t>This however maybe a difficult system to make physically.</w:t>
      </w:r>
      <w:proofErr w:type="gramEnd"/>
      <w:r>
        <w:t xml:space="preserve">  </w:t>
      </w:r>
    </w:p>
    <w:p w:rsidR="00BD6B46" w:rsidRDefault="000C77C6">
      <w:r>
        <w:rPr>
          <w:noProof/>
        </w:rPr>
        <w:lastRenderedPageBreak/>
        <w:drawing>
          <wp:inline distT="0" distB="0" distL="0" distR="0">
            <wp:extent cx="5943600" cy="4589145"/>
            <wp:effectExtent l="19050" t="0" r="0" b="0"/>
            <wp:docPr id="5" name="Picture 4" descr="Graph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1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7C6" w:rsidRDefault="000C77C6"/>
    <w:p w:rsidR="000C77C6" w:rsidRDefault="000C77C6">
      <w:r>
        <w:t xml:space="preserve">NOTE: all tests shown use a velocity spread of </w:t>
      </w:r>
      <w:r>
        <w:rPr>
          <w:rFonts w:cstheme="minorHAnsi"/>
        </w:rPr>
        <w:t>±</w:t>
      </w:r>
      <w:r>
        <w:t xml:space="preserve">1% and </w:t>
      </w:r>
      <w:r>
        <w:rPr>
          <w:rFonts w:cstheme="minorHAnsi"/>
        </w:rPr>
        <w:t>±</w:t>
      </w:r>
      <w:r>
        <w:t xml:space="preserve">.005 radians. </w:t>
      </w:r>
    </w:p>
    <w:p w:rsidR="001923A9" w:rsidRDefault="001923A9"/>
    <w:p w:rsidR="001923A9" w:rsidRDefault="001923A9"/>
    <w:p w:rsidR="001923A9" w:rsidRDefault="001923A9">
      <w:r>
        <w:t>c=4Ed</w:t>
      </w:r>
      <w:proofErr w:type="gramStart"/>
      <w:r>
        <w:t>/(</w:t>
      </w:r>
      <w:proofErr w:type="gramEnd"/>
      <w:r>
        <w:t>Bv_0)</w:t>
      </w:r>
    </w:p>
    <w:sectPr w:rsidR="001923A9" w:rsidSect="00FE7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F55F1A"/>
    <w:multiLevelType w:val="hybridMultilevel"/>
    <w:tmpl w:val="E6D64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20"/>
  <w:characterSpacingControl w:val="doNotCompress"/>
  <w:compat/>
  <w:rsids>
    <w:rsidRoot w:val="00D84160"/>
    <w:rsid w:val="00086733"/>
    <w:rsid w:val="000C77C6"/>
    <w:rsid w:val="001923A9"/>
    <w:rsid w:val="001A3A01"/>
    <w:rsid w:val="00413014"/>
    <w:rsid w:val="004F5016"/>
    <w:rsid w:val="00502C46"/>
    <w:rsid w:val="0054742D"/>
    <w:rsid w:val="0063195F"/>
    <w:rsid w:val="00673DDB"/>
    <w:rsid w:val="006E612E"/>
    <w:rsid w:val="0074646E"/>
    <w:rsid w:val="007836B7"/>
    <w:rsid w:val="00855356"/>
    <w:rsid w:val="008845D9"/>
    <w:rsid w:val="009E113C"/>
    <w:rsid w:val="00BD3B43"/>
    <w:rsid w:val="00BD6B46"/>
    <w:rsid w:val="00C96027"/>
    <w:rsid w:val="00CE7FD8"/>
    <w:rsid w:val="00D84160"/>
    <w:rsid w:val="00E111EE"/>
    <w:rsid w:val="00EB74C3"/>
    <w:rsid w:val="00EF09DF"/>
    <w:rsid w:val="00EF5AC0"/>
    <w:rsid w:val="00F61284"/>
    <w:rsid w:val="00F91823"/>
    <w:rsid w:val="00FE7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1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1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416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D3B43"/>
    <w:rPr>
      <w:color w:val="808080"/>
    </w:rPr>
  </w:style>
  <w:style w:type="table" w:styleId="TableGrid">
    <w:name w:val="Table Grid"/>
    <w:basedOn w:val="TableNormal"/>
    <w:uiPriority w:val="59"/>
    <w:rsid w:val="008845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845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8845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4</cp:revision>
  <dcterms:created xsi:type="dcterms:W3CDTF">2010-07-26T22:29:00Z</dcterms:created>
  <dcterms:modified xsi:type="dcterms:W3CDTF">2010-09-02T00:16:00Z</dcterms:modified>
</cp:coreProperties>
</file>