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F4050" w14:textId="2555A3D5" w:rsidR="000B167E" w:rsidRPr="00D846E0" w:rsidRDefault="00FC6A9D" w:rsidP="00FC6A9D">
      <w:pPr>
        <w:jc w:val="center"/>
        <w:rPr>
          <w:rFonts w:asciiTheme="majorHAnsi" w:hAnsiTheme="majorHAnsi"/>
          <w:b/>
          <w:bCs/>
          <w:sz w:val="56"/>
          <w:szCs w:val="56"/>
          <w:u w:val="single"/>
        </w:rPr>
      </w:pPr>
      <w:r w:rsidRPr="00D846E0">
        <w:rPr>
          <w:rFonts w:asciiTheme="majorHAnsi" w:hAnsiTheme="majorHAnsi"/>
          <w:b/>
          <w:bCs/>
          <w:sz w:val="56"/>
          <w:szCs w:val="56"/>
          <w:u w:val="single"/>
        </w:rPr>
        <w:t>Hypothesis Testing on Bank of America Daily Stock Returns</w:t>
      </w:r>
    </w:p>
    <w:p w14:paraId="03B9BE01" w14:textId="77777777" w:rsidR="00FC6A9D" w:rsidRPr="00D846E0" w:rsidRDefault="00FC6A9D" w:rsidP="00FC6A9D">
      <w:pPr>
        <w:jc w:val="center"/>
        <w:rPr>
          <w:rFonts w:asciiTheme="majorHAnsi" w:hAnsiTheme="majorHAnsi"/>
          <w:b/>
          <w:bCs/>
          <w:sz w:val="56"/>
          <w:szCs w:val="56"/>
          <w:u w:val="single"/>
        </w:rPr>
      </w:pPr>
    </w:p>
    <w:p w14:paraId="26697572" w14:textId="64ADC87A" w:rsidR="00FC6A9D" w:rsidRPr="00D846E0" w:rsidRDefault="00FC6A9D" w:rsidP="00FC6A9D">
      <w:pPr>
        <w:jc w:val="center"/>
        <w:rPr>
          <w:rFonts w:asciiTheme="majorHAnsi" w:hAnsiTheme="majorHAnsi"/>
          <w:b/>
          <w:bCs/>
          <w:sz w:val="40"/>
          <w:szCs w:val="40"/>
        </w:rPr>
      </w:pPr>
      <w:r w:rsidRPr="00D846E0">
        <w:rPr>
          <w:rFonts w:asciiTheme="majorHAnsi" w:hAnsiTheme="majorHAnsi"/>
          <w:b/>
          <w:bCs/>
          <w:sz w:val="40"/>
          <w:szCs w:val="40"/>
        </w:rPr>
        <w:t>Prepared by: Preyash Gandhi</w:t>
      </w:r>
    </w:p>
    <w:p w14:paraId="2C9BD799" w14:textId="77777777" w:rsidR="00FC6A9D" w:rsidRPr="00D846E0" w:rsidRDefault="00FC6A9D" w:rsidP="00FC6A9D">
      <w:pPr>
        <w:jc w:val="center"/>
        <w:rPr>
          <w:rFonts w:asciiTheme="majorHAnsi" w:hAnsiTheme="majorHAnsi"/>
          <w:b/>
          <w:bCs/>
          <w:sz w:val="40"/>
          <w:szCs w:val="40"/>
        </w:rPr>
      </w:pPr>
    </w:p>
    <w:p w14:paraId="3FC388B0" w14:textId="2F6AD2FD" w:rsidR="00FC6A9D" w:rsidRPr="00D846E0" w:rsidRDefault="00FC6A9D" w:rsidP="00FC6A9D">
      <w:pPr>
        <w:jc w:val="center"/>
        <w:rPr>
          <w:rFonts w:asciiTheme="majorHAnsi" w:hAnsiTheme="majorHAnsi"/>
          <w:b/>
          <w:bCs/>
          <w:sz w:val="40"/>
          <w:szCs w:val="40"/>
        </w:rPr>
      </w:pPr>
      <w:r w:rsidRPr="00D846E0">
        <w:rPr>
          <w:rFonts w:asciiTheme="majorHAnsi" w:hAnsiTheme="majorHAnsi"/>
          <w:b/>
          <w:bCs/>
          <w:sz w:val="40"/>
          <w:szCs w:val="40"/>
        </w:rPr>
        <w:t>Objective</w:t>
      </w:r>
      <w:r w:rsidRPr="00D846E0">
        <w:rPr>
          <w:rFonts w:asciiTheme="majorHAnsi" w:hAnsiTheme="majorHAnsi"/>
          <w:b/>
          <w:bCs/>
          <w:sz w:val="40"/>
          <w:szCs w:val="40"/>
        </w:rPr>
        <w:t>:</w:t>
      </w:r>
    </w:p>
    <w:p w14:paraId="4C2D4825" w14:textId="0A8E62E0" w:rsidR="00FC6A9D" w:rsidRPr="00D846E0" w:rsidRDefault="00FC6A9D" w:rsidP="00FC6A9D">
      <w:pPr>
        <w:jc w:val="center"/>
        <w:rPr>
          <w:rFonts w:asciiTheme="majorHAnsi" w:hAnsiTheme="majorHAnsi"/>
          <w:sz w:val="36"/>
          <w:szCs w:val="36"/>
        </w:rPr>
      </w:pPr>
      <w:r w:rsidRPr="00D846E0">
        <w:rPr>
          <w:rFonts w:asciiTheme="majorHAnsi" w:hAnsiTheme="majorHAnsi"/>
          <w:sz w:val="36"/>
          <w:szCs w:val="36"/>
        </w:rPr>
        <w:t>This analysis tests whether the mean daily return of Bank of America stock in the historical dataset is different from zero. Daily returns were calculated from consecutive closing prices, and a two-sided one-sample t-test was used to examine the hypothesis.</w:t>
      </w:r>
    </w:p>
    <w:p w14:paraId="59C1CA94" w14:textId="77777777" w:rsidR="00FC6A9D" w:rsidRPr="00D846E0" w:rsidRDefault="00FC6A9D" w:rsidP="00FC6A9D">
      <w:pPr>
        <w:jc w:val="center"/>
        <w:rPr>
          <w:rFonts w:asciiTheme="majorHAnsi" w:hAnsiTheme="majorHAnsi"/>
          <w:sz w:val="36"/>
          <w:szCs w:val="36"/>
        </w:rPr>
      </w:pPr>
    </w:p>
    <w:p w14:paraId="6EAC48E3" w14:textId="14B3B8A6" w:rsidR="00FC6A9D" w:rsidRPr="00D846E0" w:rsidRDefault="00FC6A9D" w:rsidP="00FC6A9D">
      <w:pPr>
        <w:jc w:val="center"/>
        <w:rPr>
          <w:rFonts w:asciiTheme="majorHAnsi" w:hAnsiTheme="majorHAnsi"/>
          <w:b/>
          <w:bCs/>
          <w:sz w:val="40"/>
          <w:szCs w:val="40"/>
        </w:rPr>
      </w:pPr>
      <w:r w:rsidRPr="00D846E0">
        <w:rPr>
          <w:rFonts w:asciiTheme="majorHAnsi" w:hAnsiTheme="majorHAnsi"/>
          <w:b/>
          <w:bCs/>
          <w:sz w:val="40"/>
          <w:szCs w:val="40"/>
        </w:rPr>
        <w:t>Dataset and Variables</w:t>
      </w:r>
      <w:r w:rsidRPr="00D846E0">
        <w:rPr>
          <w:rFonts w:asciiTheme="majorHAnsi" w:hAnsiTheme="majorHAnsi"/>
          <w:b/>
          <w:bCs/>
          <w:sz w:val="40"/>
          <w:szCs w:val="40"/>
        </w:rPr>
        <w:t>:</w:t>
      </w:r>
    </w:p>
    <w:p w14:paraId="39B1B09F" w14:textId="2167553F" w:rsidR="00FC6A9D" w:rsidRPr="00D846E0" w:rsidRDefault="00FC6A9D" w:rsidP="00FC6A9D">
      <w:pPr>
        <w:jc w:val="center"/>
        <w:rPr>
          <w:rFonts w:asciiTheme="majorHAnsi" w:hAnsiTheme="majorHAnsi"/>
          <w:sz w:val="36"/>
          <w:szCs w:val="36"/>
        </w:rPr>
      </w:pPr>
      <w:r w:rsidRPr="00D846E0">
        <w:rPr>
          <w:rFonts w:asciiTheme="majorHAnsi" w:hAnsiTheme="majorHAnsi"/>
          <w:sz w:val="36"/>
          <w:szCs w:val="36"/>
        </w:rPr>
        <w:t>The analysis used the Bank of America historical stock dataset, which contains 13,329 price observations across 11 columns. The Close column was used to calculate daily returns. After calculating the change between consecutive closing prices, the first row had no return value, leaving 13,328 observations for the test.</w:t>
      </w:r>
    </w:p>
    <w:p w14:paraId="3C894A18" w14:textId="77777777" w:rsidR="00FC6A9D" w:rsidRPr="00D846E0" w:rsidRDefault="00FC6A9D" w:rsidP="00FC6A9D">
      <w:pPr>
        <w:jc w:val="center"/>
        <w:rPr>
          <w:rFonts w:asciiTheme="majorHAnsi" w:hAnsiTheme="majorHAnsi"/>
          <w:sz w:val="36"/>
          <w:szCs w:val="36"/>
        </w:rPr>
      </w:pPr>
    </w:p>
    <w:p w14:paraId="7B3DFA91" w14:textId="13C27880" w:rsidR="00FC6A9D" w:rsidRPr="00D846E0" w:rsidRDefault="00FC6A9D">
      <w:pPr>
        <w:rPr>
          <w:rFonts w:asciiTheme="majorHAnsi" w:hAnsiTheme="majorHAnsi"/>
          <w:sz w:val="36"/>
          <w:szCs w:val="36"/>
        </w:rPr>
      </w:pPr>
      <w:r w:rsidRPr="00D846E0">
        <w:rPr>
          <w:rFonts w:asciiTheme="majorHAnsi" w:hAnsiTheme="majorHAnsi"/>
          <w:sz w:val="36"/>
          <w:szCs w:val="36"/>
        </w:rPr>
        <w:br w:type="page"/>
      </w:r>
    </w:p>
    <w:p w14:paraId="269588AA" w14:textId="67AAC9FC" w:rsidR="00FC6A9D" w:rsidRPr="00D846E0" w:rsidRDefault="00FC6A9D" w:rsidP="00FC6A9D">
      <w:pPr>
        <w:jc w:val="center"/>
        <w:rPr>
          <w:rFonts w:asciiTheme="majorHAnsi" w:hAnsiTheme="majorHAnsi"/>
          <w:b/>
          <w:bCs/>
          <w:sz w:val="40"/>
          <w:szCs w:val="40"/>
        </w:rPr>
      </w:pPr>
      <w:r w:rsidRPr="00D846E0">
        <w:rPr>
          <w:rFonts w:asciiTheme="majorHAnsi" w:hAnsiTheme="majorHAnsi"/>
          <w:b/>
          <w:bCs/>
          <w:sz w:val="40"/>
          <w:szCs w:val="40"/>
        </w:rPr>
        <w:lastRenderedPageBreak/>
        <w:t>Methodology</w:t>
      </w:r>
      <w:r w:rsidRPr="00D846E0">
        <w:rPr>
          <w:rFonts w:asciiTheme="majorHAnsi" w:hAnsiTheme="majorHAnsi"/>
          <w:b/>
          <w:bCs/>
          <w:sz w:val="40"/>
          <w:szCs w:val="40"/>
        </w:rPr>
        <w:t>:</w:t>
      </w:r>
    </w:p>
    <w:p w14:paraId="02D5F4A8" w14:textId="77777777" w:rsidR="00FC6A9D" w:rsidRPr="00D846E0" w:rsidRDefault="00FC6A9D" w:rsidP="00FC6A9D">
      <w:pPr>
        <w:jc w:val="center"/>
        <w:rPr>
          <w:rFonts w:asciiTheme="majorHAnsi" w:hAnsiTheme="majorHAnsi"/>
          <w:sz w:val="36"/>
          <w:szCs w:val="36"/>
        </w:rPr>
      </w:pPr>
      <w:r w:rsidRPr="00D846E0">
        <w:rPr>
          <w:rFonts w:asciiTheme="majorHAnsi" w:hAnsiTheme="majorHAnsi"/>
          <w:sz w:val="36"/>
          <w:szCs w:val="36"/>
        </w:rPr>
        <w:t>Daily return was calculated as the percentage change between consecutive closing prices. A two-sided one-sample t-test compared the sample mean daily return with zero. The significance level was set at 5% (α = 0.05).</w:t>
      </w:r>
    </w:p>
    <w:p w14:paraId="65177033" w14:textId="77777777" w:rsidR="00FC6A9D" w:rsidRPr="00D846E0" w:rsidRDefault="00FC6A9D" w:rsidP="00FC6A9D">
      <w:pPr>
        <w:jc w:val="center"/>
        <w:rPr>
          <w:rFonts w:asciiTheme="majorHAnsi" w:hAnsiTheme="majorHAnsi"/>
          <w:sz w:val="36"/>
          <w:szCs w:val="36"/>
        </w:rPr>
      </w:pPr>
      <w:r w:rsidRPr="00D846E0">
        <w:rPr>
          <w:rFonts w:asciiTheme="majorHAnsi" w:hAnsiTheme="majorHAnsi"/>
          <w:b/>
          <w:bCs/>
          <w:sz w:val="36"/>
          <w:szCs w:val="36"/>
        </w:rPr>
        <w:t>H₀:</w:t>
      </w:r>
      <w:r w:rsidRPr="00D846E0">
        <w:rPr>
          <w:rFonts w:asciiTheme="majorHAnsi" w:hAnsiTheme="majorHAnsi"/>
          <w:sz w:val="36"/>
          <w:szCs w:val="36"/>
        </w:rPr>
        <w:t xml:space="preserve"> The mean daily return is zero.</w:t>
      </w:r>
      <w:r w:rsidRPr="00D846E0">
        <w:rPr>
          <w:rFonts w:asciiTheme="majorHAnsi" w:hAnsiTheme="majorHAnsi"/>
          <w:sz w:val="36"/>
          <w:szCs w:val="36"/>
        </w:rPr>
        <w:br/>
      </w:r>
      <w:r w:rsidRPr="00D846E0">
        <w:rPr>
          <w:rFonts w:asciiTheme="majorHAnsi" w:hAnsiTheme="majorHAnsi"/>
          <w:b/>
          <w:bCs/>
          <w:sz w:val="36"/>
          <w:szCs w:val="36"/>
        </w:rPr>
        <w:t>H₁:</w:t>
      </w:r>
      <w:r w:rsidRPr="00D846E0">
        <w:rPr>
          <w:rFonts w:asciiTheme="majorHAnsi" w:hAnsiTheme="majorHAnsi"/>
          <w:sz w:val="36"/>
          <w:szCs w:val="36"/>
        </w:rPr>
        <w:t xml:space="preserve"> The mean daily return is different from zero.</w:t>
      </w:r>
    </w:p>
    <w:p w14:paraId="740CCD54" w14:textId="77777777" w:rsidR="00FC6A9D" w:rsidRPr="00D846E0" w:rsidRDefault="00FC6A9D" w:rsidP="00FC6A9D">
      <w:pPr>
        <w:jc w:val="center"/>
        <w:rPr>
          <w:rFonts w:asciiTheme="majorHAnsi" w:hAnsiTheme="majorHAnsi"/>
          <w:sz w:val="36"/>
          <w:szCs w:val="36"/>
        </w:rPr>
      </w:pPr>
    </w:p>
    <w:p w14:paraId="565F2B85" w14:textId="77777777" w:rsidR="00FC6A9D" w:rsidRPr="00D846E0" w:rsidRDefault="00FC6A9D" w:rsidP="00FC6A9D">
      <w:pPr>
        <w:jc w:val="center"/>
        <w:rPr>
          <w:rFonts w:asciiTheme="majorHAnsi" w:hAnsiTheme="majorHAnsi"/>
          <w:sz w:val="36"/>
          <w:szCs w:val="36"/>
        </w:rPr>
      </w:pPr>
    </w:p>
    <w:p w14:paraId="6F9D8922" w14:textId="5F29DF71" w:rsidR="00FC6A9D" w:rsidRPr="00D846E0" w:rsidRDefault="00FC6A9D" w:rsidP="00FC6A9D">
      <w:pPr>
        <w:jc w:val="center"/>
        <w:rPr>
          <w:rFonts w:asciiTheme="majorHAnsi" w:hAnsiTheme="majorHAnsi"/>
          <w:b/>
          <w:bCs/>
          <w:sz w:val="40"/>
          <w:szCs w:val="40"/>
        </w:rPr>
      </w:pPr>
      <w:r w:rsidRPr="00D846E0">
        <w:rPr>
          <w:rFonts w:asciiTheme="majorHAnsi" w:hAnsiTheme="majorHAnsi"/>
          <w:b/>
          <w:bCs/>
          <w:sz w:val="40"/>
          <w:szCs w:val="40"/>
        </w:rPr>
        <w:t>Results</w:t>
      </w:r>
      <w:r w:rsidRPr="00D846E0">
        <w:rPr>
          <w:rFonts w:asciiTheme="majorHAnsi" w:hAnsiTheme="majorHAnsi"/>
          <w:b/>
          <w:bCs/>
          <w:sz w:val="40"/>
          <w:szCs w:val="40"/>
        </w:rPr>
        <w:t>:</w:t>
      </w:r>
    </w:p>
    <w:p w14:paraId="661F19E0" w14:textId="51B344DE" w:rsidR="00FC6A9D" w:rsidRPr="00D846E0" w:rsidRDefault="00FC6A9D" w:rsidP="00FC6A9D">
      <w:pPr>
        <w:jc w:val="center"/>
        <w:rPr>
          <w:rFonts w:asciiTheme="majorHAnsi" w:hAnsiTheme="majorHAnsi"/>
          <w:sz w:val="36"/>
          <w:szCs w:val="36"/>
        </w:rPr>
      </w:pPr>
      <w:r w:rsidRPr="00D846E0">
        <w:rPr>
          <w:rFonts w:asciiTheme="majorHAnsi" w:hAnsiTheme="majorHAnsi"/>
          <w:sz w:val="36"/>
          <w:szCs w:val="36"/>
        </w:rPr>
        <w:t xml:space="preserve">The dataset contained 13,328 daily returns. The mean daily return was </w:t>
      </w:r>
      <w:r w:rsidRPr="00D846E0">
        <w:rPr>
          <w:rFonts w:asciiTheme="majorHAnsi" w:hAnsiTheme="majorHAnsi"/>
          <w:b/>
          <w:bCs/>
          <w:sz w:val="36"/>
          <w:szCs w:val="36"/>
        </w:rPr>
        <w:t>0.054831%</w:t>
      </w:r>
      <w:r w:rsidRPr="00D846E0">
        <w:rPr>
          <w:rFonts w:asciiTheme="majorHAnsi" w:hAnsiTheme="majorHAnsi"/>
          <w:sz w:val="36"/>
          <w:szCs w:val="36"/>
        </w:rPr>
        <w:t xml:space="preserve">, the median was </w:t>
      </w:r>
      <w:r w:rsidRPr="00D846E0">
        <w:rPr>
          <w:rFonts w:asciiTheme="majorHAnsi" w:hAnsiTheme="majorHAnsi"/>
          <w:b/>
          <w:bCs/>
          <w:sz w:val="36"/>
          <w:szCs w:val="36"/>
        </w:rPr>
        <w:t>0.000000%</w:t>
      </w:r>
      <w:r w:rsidRPr="00D846E0">
        <w:rPr>
          <w:rFonts w:asciiTheme="majorHAnsi" w:hAnsiTheme="majorHAnsi"/>
          <w:sz w:val="36"/>
          <w:szCs w:val="36"/>
        </w:rPr>
        <w:t xml:space="preserve">, and the standard deviation was </w:t>
      </w:r>
      <w:r w:rsidRPr="00D846E0">
        <w:rPr>
          <w:rFonts w:asciiTheme="majorHAnsi" w:hAnsiTheme="majorHAnsi"/>
          <w:b/>
          <w:bCs/>
          <w:sz w:val="36"/>
          <w:szCs w:val="36"/>
        </w:rPr>
        <w:t>2.363429%</w:t>
      </w:r>
      <w:r w:rsidRPr="00D846E0">
        <w:rPr>
          <w:rFonts w:asciiTheme="majorHAnsi" w:hAnsiTheme="majorHAnsi"/>
          <w:sz w:val="36"/>
          <w:szCs w:val="36"/>
        </w:rPr>
        <w:t xml:space="preserve">. The one-sample t-test produced a t-statistic of </w:t>
      </w:r>
      <w:r w:rsidRPr="00D846E0">
        <w:rPr>
          <w:rFonts w:asciiTheme="majorHAnsi" w:hAnsiTheme="majorHAnsi"/>
          <w:b/>
          <w:bCs/>
          <w:sz w:val="36"/>
          <w:szCs w:val="36"/>
        </w:rPr>
        <w:t>2.6783</w:t>
      </w:r>
      <w:r w:rsidRPr="00D846E0">
        <w:rPr>
          <w:rFonts w:asciiTheme="majorHAnsi" w:hAnsiTheme="majorHAnsi"/>
          <w:sz w:val="36"/>
          <w:szCs w:val="36"/>
        </w:rPr>
        <w:t xml:space="preserve">, with </w:t>
      </w:r>
      <w:r w:rsidRPr="00D846E0">
        <w:rPr>
          <w:rFonts w:asciiTheme="majorHAnsi" w:hAnsiTheme="majorHAnsi"/>
          <w:b/>
          <w:bCs/>
          <w:sz w:val="36"/>
          <w:szCs w:val="36"/>
        </w:rPr>
        <w:t>13,327 degrees of freedom</w:t>
      </w:r>
      <w:r w:rsidRPr="00D846E0">
        <w:rPr>
          <w:rFonts w:asciiTheme="majorHAnsi" w:hAnsiTheme="majorHAnsi"/>
          <w:sz w:val="36"/>
          <w:szCs w:val="36"/>
        </w:rPr>
        <w:t xml:space="preserve">, and a p-value of </w:t>
      </w:r>
      <w:r w:rsidRPr="00D846E0">
        <w:rPr>
          <w:rFonts w:asciiTheme="majorHAnsi" w:hAnsiTheme="majorHAnsi"/>
          <w:b/>
          <w:bCs/>
          <w:sz w:val="36"/>
          <w:szCs w:val="36"/>
        </w:rPr>
        <w:t>0.0074</w:t>
      </w:r>
      <w:r w:rsidRPr="00D846E0">
        <w:rPr>
          <w:rFonts w:asciiTheme="majorHAnsi" w:hAnsiTheme="majorHAnsi"/>
          <w:sz w:val="36"/>
          <w:szCs w:val="36"/>
        </w:rPr>
        <w:t xml:space="preserve">. The 95% confidence interval for the mean daily return was approximately </w:t>
      </w:r>
      <w:r w:rsidRPr="00D846E0">
        <w:rPr>
          <w:rFonts w:asciiTheme="majorHAnsi" w:hAnsiTheme="majorHAnsi"/>
          <w:b/>
          <w:bCs/>
          <w:sz w:val="36"/>
          <w:szCs w:val="36"/>
        </w:rPr>
        <w:t>0.0147% to 0.0950%</w:t>
      </w:r>
      <w:r w:rsidRPr="00D846E0">
        <w:rPr>
          <w:rFonts w:asciiTheme="majorHAnsi" w:hAnsiTheme="majorHAnsi"/>
          <w:sz w:val="36"/>
          <w:szCs w:val="36"/>
        </w:rPr>
        <w:t>.</w:t>
      </w:r>
    </w:p>
    <w:p w14:paraId="7DC9C830" w14:textId="77777777" w:rsidR="00FC6A9D" w:rsidRPr="00D846E0" w:rsidRDefault="00FC6A9D" w:rsidP="00FC6A9D">
      <w:pPr>
        <w:jc w:val="center"/>
        <w:rPr>
          <w:rFonts w:asciiTheme="majorHAnsi" w:hAnsiTheme="majorHAnsi"/>
          <w:sz w:val="36"/>
          <w:szCs w:val="36"/>
        </w:rPr>
      </w:pPr>
    </w:p>
    <w:p w14:paraId="65F98D30" w14:textId="64FFC34F" w:rsidR="00FC6A9D" w:rsidRPr="00D846E0" w:rsidRDefault="00FC6A9D" w:rsidP="00FC6A9D">
      <w:pPr>
        <w:jc w:val="center"/>
        <w:rPr>
          <w:rFonts w:asciiTheme="majorHAnsi" w:hAnsiTheme="majorHAnsi"/>
          <w:b/>
          <w:bCs/>
          <w:sz w:val="40"/>
          <w:szCs w:val="40"/>
        </w:rPr>
      </w:pPr>
      <w:r w:rsidRPr="00D846E0">
        <w:rPr>
          <w:rFonts w:asciiTheme="majorHAnsi" w:hAnsiTheme="majorHAnsi"/>
          <w:b/>
          <w:bCs/>
          <w:sz w:val="40"/>
          <w:szCs w:val="40"/>
        </w:rPr>
        <w:t>Interpretation</w:t>
      </w:r>
      <w:r w:rsidRPr="00D846E0">
        <w:rPr>
          <w:rFonts w:asciiTheme="majorHAnsi" w:hAnsiTheme="majorHAnsi"/>
          <w:b/>
          <w:bCs/>
          <w:sz w:val="40"/>
          <w:szCs w:val="40"/>
        </w:rPr>
        <w:t>:</w:t>
      </w:r>
    </w:p>
    <w:p w14:paraId="3F4A6DE4" w14:textId="43956713" w:rsidR="00FC6A9D" w:rsidRPr="00D846E0" w:rsidRDefault="00FC6A9D" w:rsidP="00FC6A9D">
      <w:pPr>
        <w:jc w:val="center"/>
        <w:rPr>
          <w:rFonts w:asciiTheme="majorHAnsi" w:hAnsiTheme="majorHAnsi"/>
          <w:sz w:val="36"/>
          <w:szCs w:val="36"/>
        </w:rPr>
      </w:pPr>
      <w:r w:rsidRPr="00D846E0">
        <w:rPr>
          <w:rFonts w:asciiTheme="majorHAnsi" w:hAnsiTheme="majorHAnsi"/>
          <w:sz w:val="36"/>
          <w:szCs w:val="36"/>
        </w:rPr>
        <w:t xml:space="preserve">Because the p-value (0.0074) is below the 0.05 significance level, the null hypothesis was rejected. The results provide evidence that the historical mean daily return differs from zero. The sample mean and confidence interval are positive, indicating a positive average return in this dataset over the period </w:t>
      </w:r>
      <w:proofErr w:type="spellStart"/>
      <w:r w:rsidRPr="00D846E0">
        <w:rPr>
          <w:rFonts w:asciiTheme="majorHAnsi" w:hAnsiTheme="majorHAnsi"/>
          <w:sz w:val="36"/>
          <w:szCs w:val="36"/>
        </w:rPr>
        <w:t>analyzed</w:t>
      </w:r>
      <w:proofErr w:type="spellEnd"/>
      <w:r w:rsidRPr="00D846E0">
        <w:rPr>
          <w:rFonts w:asciiTheme="majorHAnsi" w:hAnsiTheme="majorHAnsi"/>
          <w:sz w:val="36"/>
          <w:szCs w:val="36"/>
        </w:rPr>
        <w:t>.</w:t>
      </w:r>
    </w:p>
    <w:p w14:paraId="1D707B03" w14:textId="7136F3A8" w:rsidR="00FC6A9D" w:rsidRPr="00D846E0" w:rsidRDefault="00FC6A9D" w:rsidP="00FC6A9D">
      <w:pPr>
        <w:jc w:val="center"/>
        <w:rPr>
          <w:rFonts w:asciiTheme="majorHAnsi" w:hAnsiTheme="majorHAnsi"/>
          <w:b/>
          <w:bCs/>
          <w:sz w:val="40"/>
          <w:szCs w:val="40"/>
        </w:rPr>
      </w:pPr>
      <w:r w:rsidRPr="00D846E0">
        <w:rPr>
          <w:rFonts w:asciiTheme="majorHAnsi" w:hAnsiTheme="majorHAnsi"/>
          <w:b/>
          <w:bCs/>
          <w:sz w:val="40"/>
          <w:szCs w:val="40"/>
        </w:rPr>
        <w:lastRenderedPageBreak/>
        <w:t>Limitations</w:t>
      </w:r>
      <w:r w:rsidRPr="00D846E0">
        <w:rPr>
          <w:rFonts w:asciiTheme="majorHAnsi" w:hAnsiTheme="majorHAnsi"/>
          <w:b/>
          <w:bCs/>
          <w:sz w:val="40"/>
          <w:szCs w:val="40"/>
        </w:rPr>
        <w:t>:</w:t>
      </w:r>
    </w:p>
    <w:p w14:paraId="6362083C" w14:textId="43DBE8CA" w:rsidR="00FC6A9D" w:rsidRPr="00D846E0" w:rsidRDefault="00FC6A9D" w:rsidP="00FC6A9D">
      <w:pPr>
        <w:jc w:val="center"/>
        <w:rPr>
          <w:rFonts w:asciiTheme="majorHAnsi" w:hAnsiTheme="majorHAnsi"/>
          <w:sz w:val="36"/>
          <w:szCs w:val="36"/>
        </w:rPr>
      </w:pPr>
      <w:r w:rsidRPr="00D846E0">
        <w:rPr>
          <w:rFonts w:asciiTheme="majorHAnsi" w:hAnsiTheme="majorHAnsi"/>
          <w:sz w:val="36"/>
          <w:szCs w:val="36"/>
        </w:rPr>
        <w:t>This analysis uses historical closing prices and does not establish how the stock will perform in the future. The dataset’s closing prices may not account for dividends or other corporate actions. The t-test also assumes observations are independent, while daily financial returns can show dependence and changing volatility over time. Because the sample is large, a small average difference can be statistically significant without necessarily being practically meaningful.</w:t>
      </w:r>
    </w:p>
    <w:p w14:paraId="5FC92955" w14:textId="77777777" w:rsidR="00FC6A9D" w:rsidRPr="00D846E0" w:rsidRDefault="00FC6A9D" w:rsidP="00FC6A9D">
      <w:pPr>
        <w:jc w:val="center"/>
        <w:rPr>
          <w:rFonts w:asciiTheme="majorHAnsi" w:hAnsiTheme="majorHAnsi"/>
          <w:sz w:val="36"/>
          <w:szCs w:val="36"/>
        </w:rPr>
      </w:pPr>
    </w:p>
    <w:p w14:paraId="1F95BF34" w14:textId="77777777" w:rsidR="00FC6A9D" w:rsidRPr="00D846E0" w:rsidRDefault="00FC6A9D" w:rsidP="00FC6A9D">
      <w:pPr>
        <w:jc w:val="center"/>
        <w:rPr>
          <w:rFonts w:asciiTheme="majorHAnsi" w:hAnsiTheme="majorHAnsi"/>
          <w:sz w:val="36"/>
          <w:szCs w:val="36"/>
        </w:rPr>
      </w:pPr>
    </w:p>
    <w:p w14:paraId="12608BD1" w14:textId="2FEB24E8" w:rsidR="00FC6A9D" w:rsidRPr="00D846E0" w:rsidRDefault="00FC6A9D" w:rsidP="00FC6A9D">
      <w:pPr>
        <w:jc w:val="center"/>
        <w:rPr>
          <w:rFonts w:asciiTheme="majorHAnsi" w:hAnsiTheme="majorHAnsi"/>
          <w:b/>
          <w:bCs/>
          <w:sz w:val="40"/>
          <w:szCs w:val="40"/>
        </w:rPr>
      </w:pPr>
      <w:r w:rsidRPr="00D846E0">
        <w:rPr>
          <w:rFonts w:asciiTheme="majorHAnsi" w:hAnsiTheme="majorHAnsi"/>
          <w:b/>
          <w:bCs/>
          <w:sz w:val="40"/>
          <w:szCs w:val="40"/>
        </w:rPr>
        <w:t>Conclusion</w:t>
      </w:r>
      <w:r w:rsidRPr="00D846E0">
        <w:rPr>
          <w:rFonts w:asciiTheme="majorHAnsi" w:hAnsiTheme="majorHAnsi"/>
          <w:b/>
          <w:bCs/>
          <w:sz w:val="40"/>
          <w:szCs w:val="40"/>
        </w:rPr>
        <w:t>:</w:t>
      </w:r>
    </w:p>
    <w:p w14:paraId="5A4948A0" w14:textId="072A6B69" w:rsidR="00FC6A9D" w:rsidRPr="00D846E0" w:rsidRDefault="00FC6A9D" w:rsidP="00FC6A9D">
      <w:pPr>
        <w:jc w:val="center"/>
        <w:rPr>
          <w:rFonts w:asciiTheme="majorHAnsi" w:hAnsiTheme="majorHAnsi"/>
          <w:sz w:val="36"/>
          <w:szCs w:val="36"/>
        </w:rPr>
      </w:pPr>
      <w:r w:rsidRPr="00D846E0">
        <w:rPr>
          <w:rFonts w:asciiTheme="majorHAnsi" w:hAnsiTheme="majorHAnsi"/>
          <w:sz w:val="36"/>
          <w:szCs w:val="36"/>
        </w:rPr>
        <w:t>The one-sample t-test found evidence that Bank of America’s historical mean daily return in this dataset was positive and statistically different from zero. This finding describes the sample period only; it should not be treated as a prediction of future stock returns.</w:t>
      </w:r>
    </w:p>
    <w:p w14:paraId="21306A82" w14:textId="77777777" w:rsidR="00FC6A9D" w:rsidRPr="00D846E0" w:rsidRDefault="00FC6A9D" w:rsidP="00FC6A9D">
      <w:pPr>
        <w:jc w:val="center"/>
        <w:rPr>
          <w:rFonts w:asciiTheme="majorHAnsi" w:hAnsiTheme="majorHAnsi"/>
          <w:b/>
          <w:bCs/>
          <w:sz w:val="40"/>
          <w:szCs w:val="40"/>
        </w:rPr>
      </w:pPr>
    </w:p>
    <w:p w14:paraId="55A02083" w14:textId="77777777" w:rsidR="00FC6A9D" w:rsidRPr="00D846E0" w:rsidRDefault="00FC6A9D">
      <w:pPr>
        <w:rPr>
          <w:rFonts w:asciiTheme="majorHAnsi" w:hAnsiTheme="majorHAnsi"/>
          <w:sz w:val="36"/>
          <w:szCs w:val="36"/>
        </w:rPr>
      </w:pPr>
      <w:r w:rsidRPr="00D846E0">
        <w:rPr>
          <w:rFonts w:asciiTheme="majorHAnsi" w:hAnsiTheme="majorHAnsi"/>
          <w:sz w:val="36"/>
          <w:szCs w:val="36"/>
        </w:rPr>
        <w:br w:type="page"/>
      </w:r>
    </w:p>
    <w:sectPr w:rsidR="00FC6A9D" w:rsidRPr="00D846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436"/>
    <w:rsid w:val="000B167E"/>
    <w:rsid w:val="00506436"/>
    <w:rsid w:val="006F028C"/>
    <w:rsid w:val="00C22AA5"/>
    <w:rsid w:val="00D846E0"/>
    <w:rsid w:val="00FC6A9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1FED3"/>
  <w15:chartTrackingRefBased/>
  <w15:docId w15:val="{868A015C-3B2C-4142-A4B9-A63BAA1A4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64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64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4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64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64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64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4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4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4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4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64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64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4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4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4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4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4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436"/>
    <w:rPr>
      <w:rFonts w:eastAsiaTheme="majorEastAsia" w:cstheme="majorBidi"/>
      <w:color w:val="272727" w:themeColor="text1" w:themeTint="D8"/>
    </w:rPr>
  </w:style>
  <w:style w:type="paragraph" w:styleId="Title">
    <w:name w:val="Title"/>
    <w:basedOn w:val="Normal"/>
    <w:next w:val="Normal"/>
    <w:link w:val="TitleChar"/>
    <w:uiPriority w:val="10"/>
    <w:qFormat/>
    <w:rsid w:val="00506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4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4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4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436"/>
    <w:pPr>
      <w:spacing w:before="160"/>
      <w:jc w:val="center"/>
    </w:pPr>
    <w:rPr>
      <w:i/>
      <w:iCs/>
      <w:color w:val="404040" w:themeColor="text1" w:themeTint="BF"/>
    </w:rPr>
  </w:style>
  <w:style w:type="character" w:customStyle="1" w:styleId="QuoteChar">
    <w:name w:val="Quote Char"/>
    <w:basedOn w:val="DefaultParagraphFont"/>
    <w:link w:val="Quote"/>
    <w:uiPriority w:val="29"/>
    <w:rsid w:val="00506436"/>
    <w:rPr>
      <w:i/>
      <w:iCs/>
      <w:color w:val="404040" w:themeColor="text1" w:themeTint="BF"/>
    </w:rPr>
  </w:style>
  <w:style w:type="paragraph" w:styleId="ListParagraph">
    <w:name w:val="List Paragraph"/>
    <w:basedOn w:val="Normal"/>
    <w:uiPriority w:val="34"/>
    <w:qFormat/>
    <w:rsid w:val="00506436"/>
    <w:pPr>
      <w:ind w:left="720"/>
      <w:contextualSpacing/>
    </w:pPr>
  </w:style>
  <w:style w:type="character" w:styleId="IntenseEmphasis">
    <w:name w:val="Intense Emphasis"/>
    <w:basedOn w:val="DefaultParagraphFont"/>
    <w:uiPriority w:val="21"/>
    <w:qFormat/>
    <w:rsid w:val="00506436"/>
    <w:rPr>
      <w:i/>
      <w:iCs/>
      <w:color w:val="0F4761" w:themeColor="accent1" w:themeShade="BF"/>
    </w:rPr>
  </w:style>
  <w:style w:type="paragraph" w:styleId="IntenseQuote">
    <w:name w:val="Intense Quote"/>
    <w:basedOn w:val="Normal"/>
    <w:next w:val="Normal"/>
    <w:link w:val="IntenseQuoteChar"/>
    <w:uiPriority w:val="30"/>
    <w:qFormat/>
    <w:rsid w:val="005064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436"/>
    <w:rPr>
      <w:i/>
      <w:iCs/>
      <w:color w:val="0F4761" w:themeColor="accent1" w:themeShade="BF"/>
    </w:rPr>
  </w:style>
  <w:style w:type="character" w:styleId="IntenseReference">
    <w:name w:val="Intense Reference"/>
    <w:basedOn w:val="DefaultParagraphFont"/>
    <w:uiPriority w:val="32"/>
    <w:qFormat/>
    <w:rsid w:val="005064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372</Words>
  <Characters>2124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Preyash Gandhi</dc:creator>
  <cp:keywords/>
  <dc:description/>
  <cp:lastModifiedBy>Preyash Gandhi</cp:lastModifiedBy>
  <cp:revision>2</cp:revision>
  <dcterms:created xsi:type="dcterms:W3CDTF">2026-10-06T14:37:00Z</dcterms:created>
  <dcterms:modified xsi:type="dcterms:W3CDTF">2026-10-06T14:49:00Z</dcterms:modified>
</cp:coreProperties>
</file>