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27F78" w14:textId="77777777" w:rsidR="00673893" w:rsidRDefault="00673893" w:rsidP="00C8514B">
      <w:pPr>
        <w:rPr>
          <w:b/>
          <w:bCs/>
          <w:sz w:val="40"/>
          <w:szCs w:val="40"/>
        </w:rPr>
      </w:pPr>
    </w:p>
    <w:p w14:paraId="04D05D46" w14:textId="77777777" w:rsidR="00673893" w:rsidRDefault="00673893" w:rsidP="00C8514B">
      <w:pPr>
        <w:rPr>
          <w:b/>
          <w:bCs/>
          <w:sz w:val="40"/>
          <w:szCs w:val="40"/>
        </w:rPr>
      </w:pPr>
    </w:p>
    <w:p w14:paraId="2A2824CA" w14:textId="1E893314" w:rsidR="00C8514B" w:rsidRPr="00C8514B" w:rsidRDefault="00C8514B" w:rsidP="00C8514B">
      <w:pPr>
        <w:rPr>
          <w:sz w:val="40"/>
          <w:szCs w:val="40"/>
        </w:rPr>
      </w:pPr>
      <w:r w:rsidRPr="00C8514B">
        <w:rPr>
          <w:b/>
          <w:bCs/>
          <w:sz w:val="40"/>
          <w:szCs w:val="40"/>
        </w:rPr>
        <w:t>Bank of America Stock Data Analysis</w:t>
      </w:r>
      <w:r w:rsidRPr="00C8514B">
        <w:rPr>
          <w:sz w:val="40"/>
          <w:szCs w:val="40"/>
        </w:rPr>
        <w:br/>
      </w:r>
      <w:r w:rsidRPr="00C8514B">
        <w:rPr>
          <w:b/>
          <w:bCs/>
          <w:sz w:val="24"/>
          <w:szCs w:val="24"/>
        </w:rPr>
        <w:t>Week 1: Data Acquisition, Cleaning and Exploratory Data Analysis</w:t>
      </w:r>
    </w:p>
    <w:p w14:paraId="611833D2" w14:textId="77777777" w:rsidR="00C8514B" w:rsidRPr="00C8514B" w:rsidRDefault="00C8514B" w:rsidP="00C8514B">
      <w:pPr>
        <w:rPr>
          <w:sz w:val="24"/>
          <w:szCs w:val="24"/>
        </w:rPr>
      </w:pPr>
      <w:r w:rsidRPr="00C8514B">
        <w:rPr>
          <w:b/>
          <w:bCs/>
          <w:sz w:val="24"/>
          <w:szCs w:val="24"/>
        </w:rPr>
        <w:t>Prepared by:</w:t>
      </w:r>
      <w:r w:rsidRPr="00C8514B">
        <w:rPr>
          <w:sz w:val="24"/>
          <w:szCs w:val="24"/>
        </w:rPr>
        <w:t xml:space="preserve"> Preyash Gandhi</w:t>
      </w:r>
      <w:r w:rsidRPr="00C8514B">
        <w:rPr>
          <w:sz w:val="24"/>
          <w:szCs w:val="24"/>
        </w:rPr>
        <w:br/>
      </w:r>
      <w:r w:rsidRPr="00C8514B">
        <w:rPr>
          <w:b/>
          <w:bCs/>
          <w:sz w:val="24"/>
          <w:szCs w:val="24"/>
        </w:rPr>
        <w:t>Role:</w:t>
      </w:r>
      <w:r w:rsidRPr="00C8514B">
        <w:rPr>
          <w:sz w:val="24"/>
          <w:szCs w:val="24"/>
        </w:rPr>
        <w:t xml:space="preserve"> Junior Data Analyst – Banking &amp; Financial Services</w:t>
      </w:r>
      <w:r w:rsidRPr="00C8514B">
        <w:rPr>
          <w:sz w:val="24"/>
          <w:szCs w:val="24"/>
        </w:rPr>
        <w:br/>
      </w:r>
      <w:r w:rsidRPr="00C8514B">
        <w:rPr>
          <w:b/>
          <w:bCs/>
          <w:sz w:val="24"/>
          <w:szCs w:val="24"/>
        </w:rPr>
        <w:t>Tools Used:</w:t>
      </w:r>
      <w:r w:rsidRPr="00C8514B">
        <w:rPr>
          <w:sz w:val="24"/>
          <w:szCs w:val="24"/>
        </w:rPr>
        <w:t xml:space="preserve"> Python, Pandas and Matplotlib</w:t>
      </w:r>
      <w:r w:rsidRPr="00C8514B">
        <w:rPr>
          <w:sz w:val="24"/>
          <w:szCs w:val="24"/>
        </w:rPr>
        <w:br/>
      </w:r>
      <w:r w:rsidRPr="00C8514B">
        <w:rPr>
          <w:b/>
          <w:bCs/>
          <w:sz w:val="24"/>
          <w:szCs w:val="24"/>
        </w:rPr>
        <w:t>Dataset Period:</w:t>
      </w:r>
      <w:r w:rsidRPr="00C8514B">
        <w:rPr>
          <w:sz w:val="24"/>
          <w:szCs w:val="24"/>
        </w:rPr>
        <w:t xml:space="preserve"> 21 February 1973 – 31 December 2025</w:t>
      </w:r>
    </w:p>
    <w:p w14:paraId="3CFC5ED2" w14:textId="0CA21748" w:rsidR="00C8514B" w:rsidRDefault="00C8514B">
      <w:r>
        <w:br w:type="page"/>
      </w:r>
    </w:p>
    <w:p w14:paraId="0E94E450" w14:textId="77777777" w:rsidR="00C8514B" w:rsidRPr="00C8514B" w:rsidRDefault="00C8514B" w:rsidP="00C8514B">
      <w:pPr>
        <w:rPr>
          <w:b/>
          <w:bCs/>
          <w:sz w:val="28"/>
          <w:szCs w:val="28"/>
        </w:rPr>
      </w:pPr>
      <w:r w:rsidRPr="00C8514B">
        <w:rPr>
          <w:b/>
          <w:bCs/>
          <w:sz w:val="28"/>
          <w:szCs w:val="28"/>
        </w:rPr>
        <w:lastRenderedPageBreak/>
        <w:t>1. Project Objective</w:t>
      </w:r>
    </w:p>
    <w:p w14:paraId="010792EE" w14:textId="77777777" w:rsidR="00C8514B" w:rsidRPr="00C8514B" w:rsidRDefault="00C8514B" w:rsidP="00C8514B">
      <w:r w:rsidRPr="00C8514B">
        <w:rPr>
          <w:sz w:val="24"/>
          <w:szCs w:val="24"/>
        </w:rPr>
        <w:t>The objective of this project is to acquire and explore a public financial dataset containing Bank of America’s historical stock prices and trading volume. The analysis checks data quality, prepares the dataset, summarizes key variables, and identifies historical patterns through charts. This work provides a foundation for further analysis in subsequent weeks</w:t>
      </w:r>
      <w:r w:rsidRPr="00C8514B">
        <w:t>.</w:t>
      </w:r>
    </w:p>
    <w:p w14:paraId="1A9C5AFA" w14:textId="77777777" w:rsidR="00C8514B" w:rsidRPr="00C8514B" w:rsidRDefault="00C8514B" w:rsidP="00C8514B">
      <w:pPr>
        <w:rPr>
          <w:b/>
          <w:bCs/>
          <w:sz w:val="28"/>
          <w:szCs w:val="28"/>
        </w:rPr>
      </w:pPr>
      <w:r w:rsidRPr="00C8514B">
        <w:rPr>
          <w:b/>
          <w:bCs/>
          <w:sz w:val="28"/>
          <w:szCs w:val="28"/>
        </w:rPr>
        <w:t>2. Dataset Source and Overview</w:t>
      </w:r>
    </w:p>
    <w:p w14:paraId="7B5AEA3B" w14:textId="77777777" w:rsidR="00C8514B" w:rsidRPr="00C8514B" w:rsidRDefault="00C8514B" w:rsidP="00C8514B">
      <w:pPr>
        <w:rPr>
          <w:sz w:val="24"/>
          <w:szCs w:val="24"/>
        </w:rPr>
      </w:pPr>
      <w:r w:rsidRPr="00C8514B">
        <w:rPr>
          <w:sz w:val="24"/>
          <w:szCs w:val="24"/>
        </w:rPr>
        <w:t>The dataset was downloaded from Kaggle and contains historical stock data for Bank of America Corporation, identified by the ticker BAC.</w:t>
      </w:r>
    </w:p>
    <w:p w14:paraId="69D8D4BA" w14:textId="77777777" w:rsidR="00C8514B" w:rsidRPr="00C8514B" w:rsidRDefault="00C8514B" w:rsidP="00C8514B">
      <w:pPr>
        <w:rPr>
          <w:sz w:val="24"/>
          <w:szCs w:val="24"/>
        </w:rPr>
      </w:pPr>
      <w:r w:rsidRPr="00C8514B">
        <w:rPr>
          <w:b/>
          <w:bCs/>
          <w:sz w:val="28"/>
          <w:szCs w:val="28"/>
        </w:rPr>
        <w:t>Source:</w:t>
      </w:r>
      <w:r w:rsidRPr="00C8514B">
        <w:br/>
      </w:r>
      <w:hyperlink r:id="rId5" w:history="1">
        <w:r w:rsidRPr="00C8514B">
          <w:rPr>
            <w:rStyle w:val="Hyperlink"/>
            <w:sz w:val="24"/>
            <w:szCs w:val="24"/>
          </w:rPr>
          <w:t>https://www.kaggle.com/datasets/isaaclopgu/bank-of-america-corp-stock-data-daily-updated</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3945"/>
      </w:tblGrid>
      <w:tr w:rsidR="00C8514B" w:rsidRPr="00C8514B" w14:paraId="75E68372" w14:textId="77777777">
        <w:trPr>
          <w:tblHeader/>
          <w:tblCellSpacing w:w="15" w:type="dxa"/>
        </w:trPr>
        <w:tc>
          <w:tcPr>
            <w:tcW w:w="0" w:type="auto"/>
            <w:vAlign w:val="center"/>
            <w:hideMark/>
          </w:tcPr>
          <w:p w14:paraId="3E65CC65" w14:textId="77777777" w:rsidR="00C8514B" w:rsidRPr="00C8514B" w:rsidRDefault="00C8514B" w:rsidP="00C8514B">
            <w:pPr>
              <w:rPr>
                <w:b/>
                <w:bCs/>
                <w:sz w:val="28"/>
                <w:szCs w:val="28"/>
              </w:rPr>
            </w:pPr>
            <w:r w:rsidRPr="00C8514B">
              <w:rPr>
                <w:b/>
                <w:bCs/>
                <w:sz w:val="28"/>
                <w:szCs w:val="28"/>
              </w:rPr>
              <w:t>Attribute</w:t>
            </w:r>
          </w:p>
        </w:tc>
        <w:tc>
          <w:tcPr>
            <w:tcW w:w="0" w:type="auto"/>
            <w:vAlign w:val="center"/>
            <w:hideMark/>
          </w:tcPr>
          <w:p w14:paraId="625F1CF3" w14:textId="77777777" w:rsidR="00C8514B" w:rsidRPr="00C8514B" w:rsidRDefault="00C8514B" w:rsidP="00C8514B">
            <w:pPr>
              <w:rPr>
                <w:b/>
                <w:bCs/>
                <w:sz w:val="28"/>
                <w:szCs w:val="28"/>
              </w:rPr>
            </w:pPr>
            <w:r w:rsidRPr="00C8514B">
              <w:rPr>
                <w:b/>
                <w:bCs/>
                <w:sz w:val="28"/>
                <w:szCs w:val="28"/>
              </w:rPr>
              <w:t>Details</w:t>
            </w:r>
          </w:p>
        </w:tc>
      </w:tr>
      <w:tr w:rsidR="00C8514B" w:rsidRPr="00C8514B" w14:paraId="4EE7B080" w14:textId="77777777">
        <w:trPr>
          <w:tblCellSpacing w:w="15" w:type="dxa"/>
        </w:trPr>
        <w:tc>
          <w:tcPr>
            <w:tcW w:w="0" w:type="auto"/>
            <w:vAlign w:val="center"/>
            <w:hideMark/>
          </w:tcPr>
          <w:p w14:paraId="274D9F35" w14:textId="77777777" w:rsidR="00C8514B" w:rsidRPr="00C8514B" w:rsidRDefault="00C8514B" w:rsidP="00C8514B">
            <w:pPr>
              <w:rPr>
                <w:sz w:val="24"/>
                <w:szCs w:val="24"/>
              </w:rPr>
            </w:pPr>
            <w:r w:rsidRPr="00C8514B">
              <w:rPr>
                <w:sz w:val="24"/>
                <w:szCs w:val="24"/>
              </w:rPr>
              <w:t>Total records</w:t>
            </w:r>
          </w:p>
        </w:tc>
        <w:tc>
          <w:tcPr>
            <w:tcW w:w="0" w:type="auto"/>
            <w:vAlign w:val="center"/>
            <w:hideMark/>
          </w:tcPr>
          <w:p w14:paraId="67E17238" w14:textId="77777777" w:rsidR="00C8514B" w:rsidRPr="00C8514B" w:rsidRDefault="00C8514B" w:rsidP="00C8514B">
            <w:pPr>
              <w:rPr>
                <w:sz w:val="24"/>
                <w:szCs w:val="24"/>
              </w:rPr>
            </w:pPr>
            <w:r w:rsidRPr="00C8514B">
              <w:rPr>
                <w:sz w:val="24"/>
                <w:szCs w:val="24"/>
              </w:rPr>
              <w:t>13,329</w:t>
            </w:r>
          </w:p>
        </w:tc>
      </w:tr>
      <w:tr w:rsidR="00C8514B" w:rsidRPr="00C8514B" w14:paraId="1CEC0307" w14:textId="77777777">
        <w:trPr>
          <w:tblCellSpacing w:w="15" w:type="dxa"/>
        </w:trPr>
        <w:tc>
          <w:tcPr>
            <w:tcW w:w="0" w:type="auto"/>
            <w:vAlign w:val="center"/>
            <w:hideMark/>
          </w:tcPr>
          <w:p w14:paraId="296AF665" w14:textId="77777777" w:rsidR="00C8514B" w:rsidRPr="00C8514B" w:rsidRDefault="00C8514B" w:rsidP="00C8514B">
            <w:pPr>
              <w:rPr>
                <w:sz w:val="24"/>
                <w:szCs w:val="24"/>
              </w:rPr>
            </w:pPr>
            <w:r w:rsidRPr="00C8514B">
              <w:rPr>
                <w:sz w:val="24"/>
                <w:szCs w:val="24"/>
              </w:rPr>
              <w:t>Original columns</w:t>
            </w:r>
          </w:p>
        </w:tc>
        <w:tc>
          <w:tcPr>
            <w:tcW w:w="0" w:type="auto"/>
            <w:vAlign w:val="center"/>
            <w:hideMark/>
          </w:tcPr>
          <w:p w14:paraId="077B36A5" w14:textId="77777777" w:rsidR="00C8514B" w:rsidRPr="00C8514B" w:rsidRDefault="00C8514B" w:rsidP="00C8514B">
            <w:pPr>
              <w:rPr>
                <w:sz w:val="24"/>
                <w:szCs w:val="24"/>
              </w:rPr>
            </w:pPr>
            <w:r w:rsidRPr="00C8514B">
              <w:rPr>
                <w:sz w:val="24"/>
                <w:szCs w:val="24"/>
              </w:rPr>
              <w:t>8</w:t>
            </w:r>
          </w:p>
        </w:tc>
      </w:tr>
      <w:tr w:rsidR="00C8514B" w:rsidRPr="00C8514B" w14:paraId="4B82F5FB" w14:textId="77777777">
        <w:trPr>
          <w:tblCellSpacing w:w="15" w:type="dxa"/>
        </w:trPr>
        <w:tc>
          <w:tcPr>
            <w:tcW w:w="0" w:type="auto"/>
            <w:vAlign w:val="center"/>
            <w:hideMark/>
          </w:tcPr>
          <w:p w14:paraId="253CE808" w14:textId="77777777" w:rsidR="00C8514B" w:rsidRPr="00C8514B" w:rsidRDefault="00C8514B" w:rsidP="00C8514B">
            <w:pPr>
              <w:rPr>
                <w:sz w:val="24"/>
                <w:szCs w:val="24"/>
              </w:rPr>
            </w:pPr>
            <w:r w:rsidRPr="00C8514B">
              <w:rPr>
                <w:sz w:val="24"/>
                <w:szCs w:val="24"/>
              </w:rPr>
              <w:t>Start date</w:t>
            </w:r>
          </w:p>
        </w:tc>
        <w:tc>
          <w:tcPr>
            <w:tcW w:w="0" w:type="auto"/>
            <w:vAlign w:val="center"/>
            <w:hideMark/>
          </w:tcPr>
          <w:p w14:paraId="2C9E2F22" w14:textId="77777777" w:rsidR="00C8514B" w:rsidRPr="00C8514B" w:rsidRDefault="00C8514B" w:rsidP="00C8514B">
            <w:pPr>
              <w:rPr>
                <w:sz w:val="24"/>
                <w:szCs w:val="24"/>
              </w:rPr>
            </w:pPr>
            <w:r w:rsidRPr="00C8514B">
              <w:rPr>
                <w:sz w:val="24"/>
                <w:szCs w:val="24"/>
              </w:rPr>
              <w:t>21 February 1973</w:t>
            </w:r>
          </w:p>
        </w:tc>
      </w:tr>
      <w:tr w:rsidR="00C8514B" w:rsidRPr="00C8514B" w14:paraId="21AA048C" w14:textId="77777777">
        <w:trPr>
          <w:tblCellSpacing w:w="15" w:type="dxa"/>
        </w:trPr>
        <w:tc>
          <w:tcPr>
            <w:tcW w:w="0" w:type="auto"/>
            <w:vAlign w:val="center"/>
            <w:hideMark/>
          </w:tcPr>
          <w:p w14:paraId="7A2374B9" w14:textId="77777777" w:rsidR="00C8514B" w:rsidRPr="00C8514B" w:rsidRDefault="00C8514B" w:rsidP="00C8514B">
            <w:pPr>
              <w:rPr>
                <w:sz w:val="24"/>
                <w:szCs w:val="24"/>
              </w:rPr>
            </w:pPr>
            <w:r w:rsidRPr="00C8514B">
              <w:rPr>
                <w:sz w:val="24"/>
                <w:szCs w:val="24"/>
              </w:rPr>
              <w:t>End date</w:t>
            </w:r>
          </w:p>
        </w:tc>
        <w:tc>
          <w:tcPr>
            <w:tcW w:w="0" w:type="auto"/>
            <w:vAlign w:val="center"/>
            <w:hideMark/>
          </w:tcPr>
          <w:p w14:paraId="3D41D58B" w14:textId="77777777" w:rsidR="00C8514B" w:rsidRPr="00C8514B" w:rsidRDefault="00C8514B" w:rsidP="00C8514B">
            <w:pPr>
              <w:rPr>
                <w:sz w:val="24"/>
                <w:szCs w:val="24"/>
              </w:rPr>
            </w:pPr>
            <w:r w:rsidRPr="00C8514B">
              <w:rPr>
                <w:sz w:val="24"/>
                <w:szCs w:val="24"/>
              </w:rPr>
              <w:t>31 December 2025</w:t>
            </w:r>
          </w:p>
        </w:tc>
      </w:tr>
      <w:tr w:rsidR="00C8514B" w:rsidRPr="00C8514B" w14:paraId="2B6F9B15" w14:textId="77777777">
        <w:trPr>
          <w:tblCellSpacing w:w="15" w:type="dxa"/>
        </w:trPr>
        <w:tc>
          <w:tcPr>
            <w:tcW w:w="0" w:type="auto"/>
            <w:vAlign w:val="center"/>
            <w:hideMark/>
          </w:tcPr>
          <w:p w14:paraId="127D3A8A" w14:textId="77777777" w:rsidR="00C8514B" w:rsidRPr="00C8514B" w:rsidRDefault="00C8514B" w:rsidP="00C8514B">
            <w:pPr>
              <w:rPr>
                <w:sz w:val="24"/>
                <w:szCs w:val="24"/>
              </w:rPr>
            </w:pPr>
            <w:r w:rsidRPr="00C8514B">
              <w:rPr>
                <w:sz w:val="24"/>
                <w:szCs w:val="24"/>
              </w:rPr>
              <w:t>Frequency</w:t>
            </w:r>
          </w:p>
        </w:tc>
        <w:tc>
          <w:tcPr>
            <w:tcW w:w="0" w:type="auto"/>
            <w:vAlign w:val="center"/>
            <w:hideMark/>
          </w:tcPr>
          <w:p w14:paraId="693B8524" w14:textId="77777777" w:rsidR="00C8514B" w:rsidRPr="00C8514B" w:rsidRDefault="00C8514B" w:rsidP="00C8514B">
            <w:pPr>
              <w:rPr>
                <w:sz w:val="24"/>
                <w:szCs w:val="24"/>
              </w:rPr>
            </w:pPr>
            <w:r w:rsidRPr="00C8514B">
              <w:rPr>
                <w:sz w:val="24"/>
                <w:szCs w:val="24"/>
              </w:rPr>
              <w:t>Daily trading records</w:t>
            </w:r>
          </w:p>
        </w:tc>
      </w:tr>
      <w:tr w:rsidR="00C8514B" w:rsidRPr="00C8514B" w14:paraId="65E6518D" w14:textId="77777777">
        <w:trPr>
          <w:tblCellSpacing w:w="15" w:type="dxa"/>
        </w:trPr>
        <w:tc>
          <w:tcPr>
            <w:tcW w:w="0" w:type="auto"/>
            <w:vAlign w:val="center"/>
            <w:hideMark/>
          </w:tcPr>
          <w:p w14:paraId="739D48C5" w14:textId="77777777" w:rsidR="00C8514B" w:rsidRPr="00C8514B" w:rsidRDefault="00C8514B" w:rsidP="00C8514B">
            <w:pPr>
              <w:rPr>
                <w:sz w:val="24"/>
                <w:szCs w:val="24"/>
              </w:rPr>
            </w:pPr>
            <w:r w:rsidRPr="00C8514B">
              <w:rPr>
                <w:sz w:val="24"/>
                <w:szCs w:val="24"/>
              </w:rPr>
              <w:t>File name</w:t>
            </w:r>
          </w:p>
        </w:tc>
        <w:tc>
          <w:tcPr>
            <w:tcW w:w="0" w:type="auto"/>
            <w:vAlign w:val="center"/>
            <w:hideMark/>
          </w:tcPr>
          <w:p w14:paraId="73FDAD17" w14:textId="77777777" w:rsidR="00C8514B" w:rsidRPr="00C8514B" w:rsidRDefault="00C8514B" w:rsidP="00C8514B">
            <w:pPr>
              <w:rPr>
                <w:sz w:val="24"/>
                <w:szCs w:val="24"/>
              </w:rPr>
            </w:pPr>
            <w:r w:rsidRPr="00C8514B">
              <w:rPr>
                <w:sz w:val="24"/>
                <w:szCs w:val="24"/>
              </w:rPr>
              <w:t>Bank_of_America_historical_data.csv</w:t>
            </w:r>
          </w:p>
        </w:tc>
      </w:tr>
    </w:tbl>
    <w:p w14:paraId="4FD37459" w14:textId="77777777" w:rsidR="00C8514B" w:rsidRPr="00C8514B" w:rsidRDefault="00C8514B" w:rsidP="00C8514B">
      <w:pPr>
        <w:rPr>
          <w:b/>
          <w:bCs/>
          <w:sz w:val="28"/>
          <w:szCs w:val="28"/>
        </w:rPr>
      </w:pPr>
      <w:r w:rsidRPr="00C8514B">
        <w:rPr>
          <w:b/>
          <w:bCs/>
          <w:sz w:val="28"/>
          <w:szCs w:val="28"/>
        </w:rPr>
        <w:t>3. Description of Columns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091"/>
        <w:gridCol w:w="4333"/>
      </w:tblGrid>
      <w:tr w:rsidR="00C8514B" w:rsidRPr="00C8514B" w14:paraId="30AE253E" w14:textId="77777777" w:rsidTr="00C8514B">
        <w:trPr>
          <w:tblHeader/>
          <w:tblCellSpacing w:w="15" w:type="dxa"/>
        </w:trPr>
        <w:tc>
          <w:tcPr>
            <w:tcW w:w="0" w:type="auto"/>
            <w:vAlign w:val="center"/>
            <w:hideMark/>
          </w:tcPr>
          <w:p w14:paraId="7E236A45" w14:textId="77777777" w:rsidR="00C8514B" w:rsidRPr="00C8514B" w:rsidRDefault="00C8514B" w:rsidP="00C8514B">
            <w:pPr>
              <w:rPr>
                <w:b/>
                <w:bCs/>
                <w:sz w:val="28"/>
                <w:szCs w:val="28"/>
              </w:rPr>
            </w:pPr>
            <w:r w:rsidRPr="00C8514B">
              <w:rPr>
                <w:b/>
                <w:bCs/>
                <w:sz w:val="28"/>
                <w:szCs w:val="28"/>
              </w:rPr>
              <w:t>Column</w:t>
            </w:r>
          </w:p>
        </w:tc>
        <w:tc>
          <w:tcPr>
            <w:tcW w:w="0" w:type="auto"/>
            <w:vAlign w:val="center"/>
            <w:hideMark/>
          </w:tcPr>
          <w:p w14:paraId="2FB0E782" w14:textId="77777777" w:rsidR="00C8514B" w:rsidRPr="00C8514B" w:rsidRDefault="00C8514B" w:rsidP="00C8514B">
            <w:pPr>
              <w:rPr>
                <w:b/>
                <w:bCs/>
                <w:sz w:val="28"/>
                <w:szCs w:val="28"/>
              </w:rPr>
            </w:pPr>
            <w:r w:rsidRPr="00C8514B">
              <w:rPr>
                <w:b/>
                <w:bCs/>
                <w:sz w:val="28"/>
                <w:szCs w:val="28"/>
              </w:rPr>
              <w:t>Description</w:t>
            </w:r>
          </w:p>
        </w:tc>
      </w:tr>
      <w:tr w:rsidR="00C8514B" w:rsidRPr="00C8514B" w14:paraId="68EC9B57" w14:textId="77777777" w:rsidTr="00C8514B">
        <w:trPr>
          <w:tblCellSpacing w:w="15" w:type="dxa"/>
        </w:trPr>
        <w:tc>
          <w:tcPr>
            <w:tcW w:w="0" w:type="auto"/>
            <w:vAlign w:val="center"/>
            <w:hideMark/>
          </w:tcPr>
          <w:p w14:paraId="23D78C26" w14:textId="77777777" w:rsidR="00C8514B" w:rsidRPr="00C8514B" w:rsidRDefault="00C8514B" w:rsidP="00C8514B">
            <w:pPr>
              <w:rPr>
                <w:sz w:val="24"/>
                <w:szCs w:val="24"/>
              </w:rPr>
            </w:pPr>
            <w:r w:rsidRPr="00C8514B">
              <w:rPr>
                <w:sz w:val="24"/>
                <w:szCs w:val="24"/>
              </w:rPr>
              <w:t>Date</w:t>
            </w:r>
          </w:p>
        </w:tc>
        <w:tc>
          <w:tcPr>
            <w:tcW w:w="0" w:type="auto"/>
            <w:vAlign w:val="center"/>
            <w:hideMark/>
          </w:tcPr>
          <w:p w14:paraId="1F28525E" w14:textId="77777777" w:rsidR="00C8514B" w:rsidRPr="00C8514B" w:rsidRDefault="00C8514B" w:rsidP="00C8514B">
            <w:pPr>
              <w:rPr>
                <w:sz w:val="24"/>
                <w:szCs w:val="24"/>
              </w:rPr>
            </w:pPr>
            <w:r w:rsidRPr="00C8514B">
              <w:rPr>
                <w:sz w:val="24"/>
                <w:szCs w:val="24"/>
              </w:rPr>
              <w:t>Date of the trading record</w:t>
            </w:r>
          </w:p>
        </w:tc>
      </w:tr>
      <w:tr w:rsidR="00C8514B" w:rsidRPr="00C8514B" w14:paraId="36B5629C" w14:textId="77777777" w:rsidTr="00C8514B">
        <w:trPr>
          <w:tblCellSpacing w:w="15" w:type="dxa"/>
        </w:trPr>
        <w:tc>
          <w:tcPr>
            <w:tcW w:w="0" w:type="auto"/>
            <w:vAlign w:val="center"/>
            <w:hideMark/>
          </w:tcPr>
          <w:p w14:paraId="5810457A" w14:textId="77777777" w:rsidR="00C8514B" w:rsidRPr="00C8514B" w:rsidRDefault="00C8514B" w:rsidP="00C8514B">
            <w:pPr>
              <w:rPr>
                <w:sz w:val="24"/>
                <w:szCs w:val="24"/>
              </w:rPr>
            </w:pPr>
            <w:r w:rsidRPr="00C8514B">
              <w:rPr>
                <w:sz w:val="24"/>
                <w:szCs w:val="24"/>
              </w:rPr>
              <w:t>Open</w:t>
            </w:r>
          </w:p>
        </w:tc>
        <w:tc>
          <w:tcPr>
            <w:tcW w:w="0" w:type="auto"/>
            <w:vAlign w:val="center"/>
            <w:hideMark/>
          </w:tcPr>
          <w:p w14:paraId="0346303E" w14:textId="77777777" w:rsidR="00C8514B" w:rsidRPr="00C8514B" w:rsidRDefault="00C8514B" w:rsidP="00C8514B">
            <w:pPr>
              <w:rPr>
                <w:sz w:val="24"/>
                <w:szCs w:val="24"/>
              </w:rPr>
            </w:pPr>
            <w:r w:rsidRPr="00C8514B">
              <w:rPr>
                <w:sz w:val="24"/>
                <w:szCs w:val="24"/>
              </w:rPr>
              <w:t>Opening stock price</w:t>
            </w:r>
          </w:p>
        </w:tc>
      </w:tr>
      <w:tr w:rsidR="00C8514B" w:rsidRPr="00C8514B" w14:paraId="5DCB3B13" w14:textId="77777777" w:rsidTr="00C8514B">
        <w:trPr>
          <w:tblCellSpacing w:w="15" w:type="dxa"/>
        </w:trPr>
        <w:tc>
          <w:tcPr>
            <w:tcW w:w="0" w:type="auto"/>
            <w:vAlign w:val="center"/>
            <w:hideMark/>
          </w:tcPr>
          <w:p w14:paraId="6794DB54" w14:textId="77777777" w:rsidR="00C8514B" w:rsidRPr="00C8514B" w:rsidRDefault="00C8514B" w:rsidP="00C8514B">
            <w:pPr>
              <w:rPr>
                <w:sz w:val="24"/>
                <w:szCs w:val="24"/>
              </w:rPr>
            </w:pPr>
            <w:r w:rsidRPr="00C8514B">
              <w:rPr>
                <w:sz w:val="24"/>
                <w:szCs w:val="24"/>
              </w:rPr>
              <w:t>High</w:t>
            </w:r>
          </w:p>
        </w:tc>
        <w:tc>
          <w:tcPr>
            <w:tcW w:w="0" w:type="auto"/>
            <w:vAlign w:val="center"/>
            <w:hideMark/>
          </w:tcPr>
          <w:p w14:paraId="54AF227F" w14:textId="77777777" w:rsidR="00C8514B" w:rsidRPr="00C8514B" w:rsidRDefault="00C8514B" w:rsidP="00C8514B">
            <w:pPr>
              <w:rPr>
                <w:sz w:val="24"/>
                <w:szCs w:val="24"/>
              </w:rPr>
            </w:pPr>
            <w:r w:rsidRPr="00C8514B">
              <w:rPr>
                <w:sz w:val="24"/>
                <w:szCs w:val="24"/>
              </w:rPr>
              <w:t>Highest stock price during the trading day</w:t>
            </w:r>
          </w:p>
        </w:tc>
      </w:tr>
      <w:tr w:rsidR="00C8514B" w:rsidRPr="00C8514B" w14:paraId="717AF50C" w14:textId="77777777" w:rsidTr="00C8514B">
        <w:trPr>
          <w:tblCellSpacing w:w="15" w:type="dxa"/>
        </w:trPr>
        <w:tc>
          <w:tcPr>
            <w:tcW w:w="0" w:type="auto"/>
            <w:vAlign w:val="center"/>
            <w:hideMark/>
          </w:tcPr>
          <w:p w14:paraId="58A6390B" w14:textId="77777777" w:rsidR="00C8514B" w:rsidRPr="00C8514B" w:rsidRDefault="00C8514B" w:rsidP="00C8514B">
            <w:pPr>
              <w:rPr>
                <w:sz w:val="24"/>
                <w:szCs w:val="24"/>
              </w:rPr>
            </w:pPr>
            <w:r w:rsidRPr="00C8514B">
              <w:rPr>
                <w:sz w:val="24"/>
                <w:szCs w:val="24"/>
              </w:rPr>
              <w:t>Low</w:t>
            </w:r>
          </w:p>
        </w:tc>
        <w:tc>
          <w:tcPr>
            <w:tcW w:w="0" w:type="auto"/>
            <w:vAlign w:val="center"/>
            <w:hideMark/>
          </w:tcPr>
          <w:p w14:paraId="7BE73F79" w14:textId="77777777" w:rsidR="00C8514B" w:rsidRPr="00C8514B" w:rsidRDefault="00C8514B" w:rsidP="00C8514B">
            <w:pPr>
              <w:rPr>
                <w:sz w:val="24"/>
                <w:szCs w:val="24"/>
              </w:rPr>
            </w:pPr>
            <w:r w:rsidRPr="00C8514B">
              <w:rPr>
                <w:sz w:val="24"/>
                <w:szCs w:val="24"/>
              </w:rPr>
              <w:t>Lowest stock price during the trading day</w:t>
            </w:r>
          </w:p>
        </w:tc>
      </w:tr>
      <w:tr w:rsidR="00C8514B" w:rsidRPr="00C8514B" w14:paraId="1152E1AE" w14:textId="77777777" w:rsidTr="00C8514B">
        <w:trPr>
          <w:tblCellSpacing w:w="15" w:type="dxa"/>
        </w:trPr>
        <w:tc>
          <w:tcPr>
            <w:tcW w:w="0" w:type="auto"/>
            <w:vAlign w:val="center"/>
            <w:hideMark/>
          </w:tcPr>
          <w:p w14:paraId="1517C360" w14:textId="77777777" w:rsidR="00C8514B" w:rsidRPr="00C8514B" w:rsidRDefault="00C8514B" w:rsidP="00C8514B">
            <w:pPr>
              <w:rPr>
                <w:sz w:val="24"/>
                <w:szCs w:val="24"/>
              </w:rPr>
            </w:pPr>
            <w:r w:rsidRPr="00C8514B">
              <w:rPr>
                <w:sz w:val="24"/>
                <w:szCs w:val="24"/>
              </w:rPr>
              <w:t>Close</w:t>
            </w:r>
          </w:p>
        </w:tc>
        <w:tc>
          <w:tcPr>
            <w:tcW w:w="0" w:type="auto"/>
            <w:vAlign w:val="center"/>
            <w:hideMark/>
          </w:tcPr>
          <w:p w14:paraId="4BAEF0A6" w14:textId="77777777" w:rsidR="00C8514B" w:rsidRPr="00C8514B" w:rsidRDefault="00C8514B" w:rsidP="00C8514B">
            <w:pPr>
              <w:rPr>
                <w:sz w:val="24"/>
                <w:szCs w:val="24"/>
              </w:rPr>
            </w:pPr>
            <w:r w:rsidRPr="00C8514B">
              <w:rPr>
                <w:sz w:val="24"/>
                <w:szCs w:val="24"/>
              </w:rPr>
              <w:t>Closing stock price</w:t>
            </w:r>
          </w:p>
        </w:tc>
      </w:tr>
      <w:tr w:rsidR="00C8514B" w:rsidRPr="00C8514B" w14:paraId="37884F69" w14:textId="77777777" w:rsidTr="00C8514B">
        <w:trPr>
          <w:tblCellSpacing w:w="15" w:type="dxa"/>
        </w:trPr>
        <w:tc>
          <w:tcPr>
            <w:tcW w:w="0" w:type="auto"/>
            <w:vAlign w:val="center"/>
            <w:hideMark/>
          </w:tcPr>
          <w:p w14:paraId="33A88DBA" w14:textId="77777777" w:rsidR="00C8514B" w:rsidRPr="00C8514B" w:rsidRDefault="00C8514B" w:rsidP="00C8514B">
            <w:pPr>
              <w:rPr>
                <w:sz w:val="24"/>
                <w:szCs w:val="24"/>
              </w:rPr>
            </w:pPr>
            <w:r w:rsidRPr="00C8514B">
              <w:rPr>
                <w:sz w:val="24"/>
                <w:szCs w:val="24"/>
              </w:rPr>
              <w:t>Volume</w:t>
            </w:r>
          </w:p>
        </w:tc>
        <w:tc>
          <w:tcPr>
            <w:tcW w:w="0" w:type="auto"/>
            <w:vAlign w:val="center"/>
            <w:hideMark/>
          </w:tcPr>
          <w:p w14:paraId="6451F747" w14:textId="77777777" w:rsidR="00C8514B" w:rsidRPr="00C8514B" w:rsidRDefault="00C8514B" w:rsidP="00C8514B">
            <w:pPr>
              <w:rPr>
                <w:sz w:val="24"/>
                <w:szCs w:val="24"/>
              </w:rPr>
            </w:pPr>
            <w:r w:rsidRPr="00C8514B">
              <w:rPr>
                <w:sz w:val="24"/>
                <w:szCs w:val="24"/>
              </w:rPr>
              <w:t>Number of shares traded</w:t>
            </w:r>
          </w:p>
        </w:tc>
      </w:tr>
      <w:tr w:rsidR="00C8514B" w:rsidRPr="00C8514B" w14:paraId="083A2469" w14:textId="77777777" w:rsidTr="00C8514B">
        <w:trPr>
          <w:tblCellSpacing w:w="15" w:type="dxa"/>
        </w:trPr>
        <w:tc>
          <w:tcPr>
            <w:tcW w:w="0" w:type="auto"/>
            <w:vAlign w:val="center"/>
            <w:hideMark/>
          </w:tcPr>
          <w:p w14:paraId="035B4936" w14:textId="77777777" w:rsidR="00C8514B" w:rsidRPr="00C8514B" w:rsidRDefault="00C8514B" w:rsidP="00C8514B">
            <w:pPr>
              <w:rPr>
                <w:sz w:val="24"/>
                <w:szCs w:val="24"/>
              </w:rPr>
            </w:pPr>
            <w:r w:rsidRPr="00C8514B">
              <w:rPr>
                <w:sz w:val="24"/>
                <w:szCs w:val="24"/>
              </w:rPr>
              <w:t>ticker</w:t>
            </w:r>
          </w:p>
        </w:tc>
        <w:tc>
          <w:tcPr>
            <w:tcW w:w="0" w:type="auto"/>
            <w:vAlign w:val="center"/>
            <w:hideMark/>
          </w:tcPr>
          <w:p w14:paraId="60145CD4" w14:textId="77777777" w:rsidR="00C8514B" w:rsidRPr="00C8514B" w:rsidRDefault="00C8514B" w:rsidP="00C8514B">
            <w:pPr>
              <w:rPr>
                <w:sz w:val="24"/>
                <w:szCs w:val="24"/>
              </w:rPr>
            </w:pPr>
            <w:r w:rsidRPr="00C8514B">
              <w:rPr>
                <w:sz w:val="24"/>
                <w:szCs w:val="24"/>
              </w:rPr>
              <w:t>Stock symbol: BAC</w:t>
            </w:r>
          </w:p>
        </w:tc>
      </w:tr>
      <w:tr w:rsidR="00C8514B" w:rsidRPr="00C8514B" w14:paraId="72F25F05" w14:textId="77777777" w:rsidTr="00C8514B">
        <w:trPr>
          <w:tblCellSpacing w:w="15" w:type="dxa"/>
        </w:trPr>
        <w:tc>
          <w:tcPr>
            <w:tcW w:w="0" w:type="auto"/>
            <w:vAlign w:val="center"/>
            <w:hideMark/>
          </w:tcPr>
          <w:p w14:paraId="39937922" w14:textId="77777777" w:rsidR="00C8514B" w:rsidRPr="00C8514B" w:rsidRDefault="00C8514B" w:rsidP="00C8514B">
            <w:pPr>
              <w:rPr>
                <w:sz w:val="24"/>
                <w:szCs w:val="24"/>
              </w:rPr>
            </w:pPr>
            <w:r w:rsidRPr="00C8514B">
              <w:rPr>
                <w:sz w:val="24"/>
                <w:szCs w:val="24"/>
              </w:rPr>
              <w:lastRenderedPageBreak/>
              <w:t>name</w:t>
            </w:r>
          </w:p>
        </w:tc>
        <w:tc>
          <w:tcPr>
            <w:tcW w:w="0" w:type="auto"/>
            <w:vAlign w:val="center"/>
            <w:hideMark/>
          </w:tcPr>
          <w:p w14:paraId="699ACE89" w14:textId="77777777" w:rsidR="00C8514B" w:rsidRPr="00C8514B" w:rsidRDefault="00C8514B" w:rsidP="00C8514B">
            <w:pPr>
              <w:rPr>
                <w:sz w:val="24"/>
                <w:szCs w:val="24"/>
              </w:rPr>
            </w:pPr>
            <w:r w:rsidRPr="00C8514B">
              <w:rPr>
                <w:sz w:val="24"/>
                <w:szCs w:val="24"/>
              </w:rPr>
              <w:t>Company and dataset description</w:t>
            </w:r>
          </w:p>
        </w:tc>
      </w:tr>
    </w:tbl>
    <w:p w14:paraId="7032AD74" w14:textId="77777777" w:rsidR="00C8514B" w:rsidRDefault="00C8514B" w:rsidP="00C8514B">
      <w:pPr>
        <w:rPr>
          <w:b/>
          <w:bCs/>
          <w:sz w:val="28"/>
          <w:szCs w:val="28"/>
        </w:rPr>
      </w:pPr>
      <w:r>
        <w:rPr>
          <w:b/>
          <w:bCs/>
          <w:sz w:val="28"/>
          <w:szCs w:val="28"/>
        </w:rPr>
        <w:br w:type="textWrapping" w:clear="all"/>
      </w:r>
    </w:p>
    <w:p w14:paraId="0CEA6871" w14:textId="77777777" w:rsidR="00C8514B" w:rsidRDefault="00C8514B" w:rsidP="00C8514B">
      <w:pPr>
        <w:rPr>
          <w:b/>
          <w:bCs/>
          <w:sz w:val="28"/>
          <w:szCs w:val="28"/>
        </w:rPr>
      </w:pPr>
    </w:p>
    <w:p w14:paraId="27769B30" w14:textId="77777777" w:rsidR="00C8514B" w:rsidRDefault="00C8514B" w:rsidP="00C8514B">
      <w:pPr>
        <w:rPr>
          <w:b/>
          <w:bCs/>
          <w:sz w:val="28"/>
          <w:szCs w:val="28"/>
        </w:rPr>
      </w:pPr>
    </w:p>
    <w:p w14:paraId="57342951" w14:textId="17B575D8" w:rsidR="00C8514B" w:rsidRPr="00C8514B" w:rsidRDefault="00C8514B" w:rsidP="00C8514B">
      <w:r w:rsidRPr="00C8514B">
        <w:rPr>
          <w:b/>
          <w:bCs/>
          <w:sz w:val="28"/>
          <w:szCs w:val="28"/>
        </w:rPr>
        <w:t>Data limitation:</w:t>
      </w:r>
      <w:r w:rsidRPr="00C8514B">
        <w:t xml:space="preserve"> </w:t>
      </w:r>
      <w:r w:rsidRPr="00C8514B">
        <w:rPr>
          <w:sz w:val="24"/>
          <w:szCs w:val="24"/>
        </w:rPr>
        <w:t>The price adjustment method for stock splits and dividends has not been confirmed. The downloaded file ends on 31 December 2025, despite the dataset title mentioning daily updates</w:t>
      </w:r>
      <w:r w:rsidRPr="00C8514B">
        <w:t>.</w:t>
      </w:r>
    </w:p>
    <w:p w14:paraId="4163D051" w14:textId="77777777" w:rsidR="000B167E" w:rsidRDefault="000B167E"/>
    <w:p w14:paraId="340EF039" w14:textId="77777777" w:rsidR="00673893" w:rsidRPr="00673893" w:rsidRDefault="00673893" w:rsidP="00673893">
      <w:pPr>
        <w:rPr>
          <w:b/>
          <w:bCs/>
          <w:sz w:val="28"/>
          <w:szCs w:val="28"/>
        </w:rPr>
      </w:pPr>
      <w:r w:rsidRPr="00673893">
        <w:rPr>
          <w:b/>
          <w:bCs/>
          <w:sz w:val="28"/>
          <w:szCs w:val="28"/>
        </w:rPr>
        <w:t>4. Data Cleaning and Preparation</w:t>
      </w:r>
    </w:p>
    <w:p w14:paraId="3C229A78" w14:textId="77777777" w:rsidR="00673893" w:rsidRPr="00673893" w:rsidRDefault="00673893" w:rsidP="00673893">
      <w:pPr>
        <w:rPr>
          <w:sz w:val="24"/>
          <w:szCs w:val="24"/>
        </w:rPr>
      </w:pPr>
      <w:r w:rsidRPr="00673893">
        <w:rPr>
          <w:sz w:val="24"/>
          <w:szCs w:val="24"/>
        </w:rPr>
        <w:t>The dataset was loaded using Pandas and inspected to understand its structure and data types. The following checks and preparation steps were performed: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7167"/>
      </w:tblGrid>
      <w:tr w:rsidR="00673893" w:rsidRPr="00673893" w14:paraId="2A123082" w14:textId="77777777">
        <w:trPr>
          <w:tblHeader/>
          <w:tblCellSpacing w:w="15" w:type="dxa"/>
        </w:trPr>
        <w:tc>
          <w:tcPr>
            <w:tcW w:w="0" w:type="auto"/>
            <w:vAlign w:val="center"/>
            <w:hideMark/>
          </w:tcPr>
          <w:p w14:paraId="168CB1D2" w14:textId="77777777" w:rsidR="00673893" w:rsidRPr="00673893" w:rsidRDefault="00673893" w:rsidP="00673893">
            <w:pPr>
              <w:rPr>
                <w:b/>
                <w:bCs/>
                <w:sz w:val="28"/>
                <w:szCs w:val="28"/>
              </w:rPr>
            </w:pPr>
            <w:r w:rsidRPr="00673893">
              <w:rPr>
                <w:b/>
                <w:bCs/>
                <w:sz w:val="28"/>
                <w:szCs w:val="28"/>
              </w:rPr>
              <w:t>Check or Step</w:t>
            </w:r>
          </w:p>
        </w:tc>
        <w:tc>
          <w:tcPr>
            <w:tcW w:w="0" w:type="auto"/>
            <w:vAlign w:val="center"/>
            <w:hideMark/>
          </w:tcPr>
          <w:p w14:paraId="2E8E7458" w14:textId="77777777" w:rsidR="00673893" w:rsidRPr="00673893" w:rsidRDefault="00673893" w:rsidP="00673893">
            <w:pPr>
              <w:rPr>
                <w:b/>
                <w:bCs/>
                <w:sz w:val="28"/>
                <w:szCs w:val="28"/>
              </w:rPr>
            </w:pPr>
            <w:r w:rsidRPr="00673893">
              <w:rPr>
                <w:b/>
                <w:bCs/>
                <w:sz w:val="28"/>
                <w:szCs w:val="28"/>
              </w:rPr>
              <w:t>Result and Action</w:t>
            </w:r>
          </w:p>
        </w:tc>
      </w:tr>
      <w:tr w:rsidR="00673893" w:rsidRPr="00673893" w14:paraId="48AA1FF1" w14:textId="77777777">
        <w:trPr>
          <w:tblCellSpacing w:w="15" w:type="dxa"/>
        </w:trPr>
        <w:tc>
          <w:tcPr>
            <w:tcW w:w="0" w:type="auto"/>
            <w:vAlign w:val="center"/>
            <w:hideMark/>
          </w:tcPr>
          <w:p w14:paraId="16DBAB38" w14:textId="77777777" w:rsidR="00673893" w:rsidRPr="00673893" w:rsidRDefault="00673893" w:rsidP="00673893">
            <w:pPr>
              <w:rPr>
                <w:sz w:val="24"/>
                <w:szCs w:val="24"/>
              </w:rPr>
            </w:pPr>
            <w:r w:rsidRPr="00673893">
              <w:rPr>
                <w:sz w:val="24"/>
                <w:szCs w:val="24"/>
              </w:rPr>
              <w:t>Date conversion</w:t>
            </w:r>
          </w:p>
        </w:tc>
        <w:tc>
          <w:tcPr>
            <w:tcW w:w="0" w:type="auto"/>
            <w:vAlign w:val="center"/>
            <w:hideMark/>
          </w:tcPr>
          <w:p w14:paraId="04443B78" w14:textId="77777777" w:rsidR="00673893" w:rsidRPr="00673893" w:rsidRDefault="00673893" w:rsidP="00673893">
            <w:pPr>
              <w:rPr>
                <w:sz w:val="24"/>
                <w:szCs w:val="24"/>
              </w:rPr>
            </w:pPr>
            <w:r w:rsidRPr="00673893">
              <w:rPr>
                <w:sz w:val="24"/>
                <w:szCs w:val="24"/>
              </w:rPr>
              <w:t>Converted Date to datetime and standardized it to the America/</w:t>
            </w:r>
            <w:proofErr w:type="spellStart"/>
            <w:r w:rsidRPr="00673893">
              <w:rPr>
                <w:sz w:val="24"/>
                <w:szCs w:val="24"/>
              </w:rPr>
              <w:t>New_York</w:t>
            </w:r>
            <w:proofErr w:type="spellEnd"/>
            <w:r w:rsidRPr="00673893">
              <w:rPr>
                <w:sz w:val="24"/>
                <w:szCs w:val="24"/>
              </w:rPr>
              <w:t xml:space="preserve"> </w:t>
            </w:r>
            <w:proofErr w:type="spellStart"/>
            <w:r w:rsidRPr="00673893">
              <w:rPr>
                <w:sz w:val="24"/>
                <w:szCs w:val="24"/>
              </w:rPr>
              <w:t>timezone</w:t>
            </w:r>
            <w:proofErr w:type="spellEnd"/>
            <w:r w:rsidRPr="00673893">
              <w:rPr>
                <w:sz w:val="24"/>
                <w:szCs w:val="24"/>
              </w:rPr>
              <w:t>.</w:t>
            </w:r>
          </w:p>
        </w:tc>
      </w:tr>
      <w:tr w:rsidR="00673893" w:rsidRPr="00673893" w14:paraId="1C47B706" w14:textId="77777777">
        <w:trPr>
          <w:tblCellSpacing w:w="15" w:type="dxa"/>
        </w:trPr>
        <w:tc>
          <w:tcPr>
            <w:tcW w:w="0" w:type="auto"/>
            <w:vAlign w:val="center"/>
            <w:hideMark/>
          </w:tcPr>
          <w:p w14:paraId="419846FA" w14:textId="77777777" w:rsidR="00673893" w:rsidRPr="00673893" w:rsidRDefault="00673893" w:rsidP="00673893">
            <w:pPr>
              <w:rPr>
                <w:sz w:val="24"/>
                <w:szCs w:val="24"/>
              </w:rPr>
            </w:pPr>
            <w:r w:rsidRPr="00673893">
              <w:rPr>
                <w:sz w:val="24"/>
                <w:szCs w:val="24"/>
              </w:rPr>
              <w:t>Missing values</w:t>
            </w:r>
          </w:p>
        </w:tc>
        <w:tc>
          <w:tcPr>
            <w:tcW w:w="0" w:type="auto"/>
            <w:vAlign w:val="center"/>
            <w:hideMark/>
          </w:tcPr>
          <w:p w14:paraId="09E7CA47" w14:textId="77777777" w:rsidR="00673893" w:rsidRPr="00673893" w:rsidRDefault="00673893" w:rsidP="00673893">
            <w:pPr>
              <w:rPr>
                <w:sz w:val="24"/>
                <w:szCs w:val="24"/>
              </w:rPr>
            </w:pPr>
            <w:r w:rsidRPr="00673893">
              <w:rPr>
                <w:sz w:val="24"/>
                <w:szCs w:val="24"/>
              </w:rPr>
              <w:t>No missing values were found in the original eight columns.</w:t>
            </w:r>
          </w:p>
        </w:tc>
      </w:tr>
      <w:tr w:rsidR="00673893" w:rsidRPr="00673893" w14:paraId="793F5BDD" w14:textId="77777777">
        <w:trPr>
          <w:tblCellSpacing w:w="15" w:type="dxa"/>
        </w:trPr>
        <w:tc>
          <w:tcPr>
            <w:tcW w:w="0" w:type="auto"/>
            <w:vAlign w:val="center"/>
            <w:hideMark/>
          </w:tcPr>
          <w:p w14:paraId="0645219F" w14:textId="77777777" w:rsidR="00673893" w:rsidRPr="00673893" w:rsidRDefault="00673893" w:rsidP="00673893">
            <w:pPr>
              <w:rPr>
                <w:sz w:val="24"/>
                <w:szCs w:val="24"/>
              </w:rPr>
            </w:pPr>
            <w:r w:rsidRPr="00673893">
              <w:rPr>
                <w:sz w:val="24"/>
                <w:szCs w:val="24"/>
              </w:rPr>
              <w:t>Duplicate records</w:t>
            </w:r>
          </w:p>
        </w:tc>
        <w:tc>
          <w:tcPr>
            <w:tcW w:w="0" w:type="auto"/>
            <w:vAlign w:val="center"/>
            <w:hideMark/>
          </w:tcPr>
          <w:p w14:paraId="25278C55" w14:textId="77777777" w:rsidR="00673893" w:rsidRPr="00673893" w:rsidRDefault="00673893" w:rsidP="00673893">
            <w:pPr>
              <w:rPr>
                <w:sz w:val="24"/>
                <w:szCs w:val="24"/>
              </w:rPr>
            </w:pPr>
            <w:r w:rsidRPr="00673893">
              <w:rPr>
                <w:sz w:val="24"/>
                <w:szCs w:val="24"/>
              </w:rPr>
              <w:t>No duplicate rows or duplicate dates were found.</w:t>
            </w:r>
          </w:p>
        </w:tc>
      </w:tr>
      <w:tr w:rsidR="00673893" w:rsidRPr="00673893" w14:paraId="05C98B3A" w14:textId="77777777">
        <w:trPr>
          <w:tblCellSpacing w:w="15" w:type="dxa"/>
        </w:trPr>
        <w:tc>
          <w:tcPr>
            <w:tcW w:w="0" w:type="auto"/>
            <w:vAlign w:val="center"/>
            <w:hideMark/>
          </w:tcPr>
          <w:p w14:paraId="0EB415F7" w14:textId="77777777" w:rsidR="00673893" w:rsidRPr="00673893" w:rsidRDefault="00673893" w:rsidP="00673893">
            <w:pPr>
              <w:rPr>
                <w:sz w:val="24"/>
                <w:szCs w:val="24"/>
              </w:rPr>
            </w:pPr>
            <w:r w:rsidRPr="00673893">
              <w:rPr>
                <w:sz w:val="24"/>
                <w:szCs w:val="24"/>
              </w:rPr>
              <w:t>Chronological sorting</w:t>
            </w:r>
          </w:p>
        </w:tc>
        <w:tc>
          <w:tcPr>
            <w:tcW w:w="0" w:type="auto"/>
            <w:vAlign w:val="center"/>
            <w:hideMark/>
          </w:tcPr>
          <w:p w14:paraId="2DBB4EC4" w14:textId="77777777" w:rsidR="00673893" w:rsidRPr="00673893" w:rsidRDefault="00673893" w:rsidP="00673893">
            <w:pPr>
              <w:rPr>
                <w:sz w:val="24"/>
                <w:szCs w:val="24"/>
              </w:rPr>
            </w:pPr>
            <w:r w:rsidRPr="00673893">
              <w:rPr>
                <w:sz w:val="24"/>
                <w:szCs w:val="24"/>
              </w:rPr>
              <w:t>Sorted records by Date and reset the row index.</w:t>
            </w:r>
          </w:p>
        </w:tc>
      </w:tr>
      <w:tr w:rsidR="00673893" w:rsidRPr="00673893" w14:paraId="2CBAA47A" w14:textId="77777777">
        <w:trPr>
          <w:tblCellSpacing w:w="15" w:type="dxa"/>
        </w:trPr>
        <w:tc>
          <w:tcPr>
            <w:tcW w:w="0" w:type="auto"/>
            <w:vAlign w:val="center"/>
            <w:hideMark/>
          </w:tcPr>
          <w:p w14:paraId="1FEED144" w14:textId="77777777" w:rsidR="00673893" w:rsidRPr="00673893" w:rsidRDefault="00673893" w:rsidP="00673893">
            <w:pPr>
              <w:rPr>
                <w:sz w:val="24"/>
                <w:szCs w:val="24"/>
              </w:rPr>
            </w:pPr>
            <w:r w:rsidRPr="00673893">
              <w:rPr>
                <w:sz w:val="24"/>
                <w:szCs w:val="24"/>
              </w:rPr>
              <w:t>Zero trading volume</w:t>
            </w:r>
          </w:p>
        </w:tc>
        <w:tc>
          <w:tcPr>
            <w:tcW w:w="0" w:type="auto"/>
            <w:vAlign w:val="center"/>
            <w:hideMark/>
          </w:tcPr>
          <w:p w14:paraId="27DEE317" w14:textId="77777777" w:rsidR="00673893" w:rsidRPr="00673893" w:rsidRDefault="00673893" w:rsidP="00673893">
            <w:pPr>
              <w:rPr>
                <w:sz w:val="24"/>
                <w:szCs w:val="24"/>
              </w:rPr>
            </w:pPr>
            <w:r w:rsidRPr="00673893">
              <w:rPr>
                <w:sz w:val="24"/>
                <w:szCs w:val="24"/>
              </w:rPr>
              <w:t xml:space="preserve">Identified six zero-volume records. Retained them and added </w:t>
            </w:r>
            <w:proofErr w:type="spellStart"/>
            <w:r w:rsidRPr="00673893">
              <w:rPr>
                <w:sz w:val="24"/>
                <w:szCs w:val="24"/>
              </w:rPr>
              <w:t>Zero_Volume_Flag</w:t>
            </w:r>
            <w:proofErr w:type="spellEnd"/>
            <w:r w:rsidRPr="00673893">
              <w:rPr>
                <w:sz w:val="24"/>
                <w:szCs w:val="24"/>
              </w:rPr>
              <w:t xml:space="preserve"> because their cause was unconfirmed.</w:t>
            </w:r>
          </w:p>
        </w:tc>
      </w:tr>
      <w:tr w:rsidR="00673893" w:rsidRPr="00673893" w14:paraId="104FA872" w14:textId="77777777">
        <w:trPr>
          <w:tblCellSpacing w:w="15" w:type="dxa"/>
        </w:trPr>
        <w:tc>
          <w:tcPr>
            <w:tcW w:w="0" w:type="auto"/>
            <w:vAlign w:val="center"/>
            <w:hideMark/>
          </w:tcPr>
          <w:p w14:paraId="0F449BDD" w14:textId="77777777" w:rsidR="00673893" w:rsidRPr="00673893" w:rsidRDefault="00673893" w:rsidP="00673893">
            <w:pPr>
              <w:rPr>
                <w:sz w:val="24"/>
                <w:szCs w:val="24"/>
              </w:rPr>
            </w:pPr>
            <w:r w:rsidRPr="00673893">
              <w:rPr>
                <w:sz w:val="24"/>
                <w:szCs w:val="24"/>
              </w:rPr>
              <w:t>Year extraction</w:t>
            </w:r>
          </w:p>
        </w:tc>
        <w:tc>
          <w:tcPr>
            <w:tcW w:w="0" w:type="auto"/>
            <w:vAlign w:val="center"/>
            <w:hideMark/>
          </w:tcPr>
          <w:p w14:paraId="561C21F5" w14:textId="77777777" w:rsidR="00673893" w:rsidRPr="00673893" w:rsidRDefault="00673893" w:rsidP="00673893">
            <w:pPr>
              <w:rPr>
                <w:sz w:val="24"/>
                <w:szCs w:val="24"/>
              </w:rPr>
            </w:pPr>
            <w:r w:rsidRPr="00673893">
              <w:rPr>
                <w:sz w:val="24"/>
                <w:szCs w:val="24"/>
              </w:rPr>
              <w:t>Created a Year column for annual summaries.</w:t>
            </w:r>
          </w:p>
        </w:tc>
      </w:tr>
      <w:tr w:rsidR="00673893" w:rsidRPr="00673893" w14:paraId="6A66F8CC" w14:textId="77777777">
        <w:trPr>
          <w:tblCellSpacing w:w="15" w:type="dxa"/>
        </w:trPr>
        <w:tc>
          <w:tcPr>
            <w:tcW w:w="0" w:type="auto"/>
            <w:vAlign w:val="center"/>
            <w:hideMark/>
          </w:tcPr>
          <w:p w14:paraId="5AFDDB3B" w14:textId="77777777" w:rsidR="00673893" w:rsidRPr="00673893" w:rsidRDefault="00673893" w:rsidP="00673893">
            <w:pPr>
              <w:rPr>
                <w:sz w:val="24"/>
                <w:szCs w:val="24"/>
              </w:rPr>
            </w:pPr>
            <w:r w:rsidRPr="00673893">
              <w:rPr>
                <w:sz w:val="24"/>
                <w:szCs w:val="24"/>
              </w:rPr>
              <w:t>Closing-price outliers</w:t>
            </w:r>
          </w:p>
        </w:tc>
        <w:tc>
          <w:tcPr>
            <w:tcW w:w="0" w:type="auto"/>
            <w:vAlign w:val="center"/>
            <w:hideMark/>
          </w:tcPr>
          <w:p w14:paraId="57D03AA7" w14:textId="77777777" w:rsidR="00673893" w:rsidRPr="00673893" w:rsidRDefault="00673893" w:rsidP="00673893">
            <w:pPr>
              <w:rPr>
                <w:sz w:val="24"/>
                <w:szCs w:val="24"/>
              </w:rPr>
            </w:pPr>
            <w:r w:rsidRPr="00673893">
              <w:rPr>
                <w:sz w:val="24"/>
                <w:szCs w:val="24"/>
              </w:rPr>
              <w:t xml:space="preserve">The 1.5 × IQR rule flagged 66 records, all from 2025. Added </w:t>
            </w:r>
            <w:proofErr w:type="spellStart"/>
            <w:r w:rsidRPr="00673893">
              <w:rPr>
                <w:sz w:val="24"/>
                <w:szCs w:val="24"/>
              </w:rPr>
              <w:t>Close_Outlier_Flag</w:t>
            </w:r>
            <w:proofErr w:type="spellEnd"/>
            <w:r w:rsidRPr="00673893">
              <w:rPr>
                <w:sz w:val="24"/>
                <w:szCs w:val="24"/>
              </w:rPr>
              <w:t xml:space="preserve"> and retained these records.</w:t>
            </w:r>
          </w:p>
        </w:tc>
      </w:tr>
      <w:tr w:rsidR="00673893" w:rsidRPr="00673893" w14:paraId="65D5D92B" w14:textId="77777777">
        <w:trPr>
          <w:tblCellSpacing w:w="15" w:type="dxa"/>
        </w:trPr>
        <w:tc>
          <w:tcPr>
            <w:tcW w:w="0" w:type="auto"/>
            <w:vAlign w:val="center"/>
            <w:hideMark/>
          </w:tcPr>
          <w:p w14:paraId="0B63AC0A" w14:textId="77777777" w:rsidR="00673893" w:rsidRPr="00673893" w:rsidRDefault="00673893" w:rsidP="00673893">
            <w:pPr>
              <w:rPr>
                <w:sz w:val="24"/>
                <w:szCs w:val="24"/>
              </w:rPr>
            </w:pPr>
            <w:r w:rsidRPr="00673893">
              <w:rPr>
                <w:sz w:val="24"/>
                <w:szCs w:val="24"/>
              </w:rPr>
              <w:t>Export</w:t>
            </w:r>
          </w:p>
        </w:tc>
        <w:tc>
          <w:tcPr>
            <w:tcW w:w="0" w:type="auto"/>
            <w:vAlign w:val="center"/>
            <w:hideMark/>
          </w:tcPr>
          <w:p w14:paraId="09CBADC3" w14:textId="77777777" w:rsidR="00673893" w:rsidRPr="00673893" w:rsidRDefault="00673893" w:rsidP="00673893">
            <w:pPr>
              <w:rPr>
                <w:sz w:val="24"/>
                <w:szCs w:val="24"/>
              </w:rPr>
            </w:pPr>
            <w:r w:rsidRPr="00673893">
              <w:rPr>
                <w:sz w:val="24"/>
                <w:szCs w:val="24"/>
              </w:rPr>
              <w:t>Saved the prepared dataset as Bank_of_America_Cleaned.csv with all 13,329 rows retained.</w:t>
            </w:r>
          </w:p>
        </w:tc>
      </w:tr>
    </w:tbl>
    <w:p w14:paraId="57F943D3" w14:textId="77777777" w:rsidR="00673893" w:rsidRPr="00673893" w:rsidRDefault="00673893" w:rsidP="00673893">
      <w:r w:rsidRPr="00673893">
        <w:rPr>
          <w:b/>
          <w:bCs/>
          <w:sz w:val="28"/>
          <w:szCs w:val="28"/>
        </w:rPr>
        <w:t>Outlier treatment:</w:t>
      </w:r>
      <w:r w:rsidRPr="00673893">
        <w:t xml:space="preserve"> </w:t>
      </w:r>
      <w:r w:rsidRPr="00673893">
        <w:rPr>
          <w:sz w:val="24"/>
          <w:szCs w:val="24"/>
        </w:rPr>
        <w:t>The IQR boundaries were approximately −27.40 and 50.38. All flagged closing prices exceeded the upper boundary. These values were identified by comparing prices across the full historical period. Being statistically unusual does not establish that a value is incorrect, so no records were removed solely on this basis</w:t>
      </w:r>
      <w:r w:rsidRPr="00673893">
        <w:t>.</w:t>
      </w:r>
    </w:p>
    <w:p w14:paraId="10ABE380" w14:textId="77777777" w:rsidR="00673893" w:rsidRPr="00673893" w:rsidRDefault="00673893" w:rsidP="00673893">
      <w:r w:rsidRPr="00673893">
        <w:rPr>
          <w:b/>
          <w:bCs/>
          <w:sz w:val="28"/>
          <w:szCs w:val="28"/>
        </w:rPr>
        <w:lastRenderedPageBreak/>
        <w:t>Final dataset:</w:t>
      </w:r>
      <w:r w:rsidRPr="00673893">
        <w:t xml:space="preserve"> </w:t>
      </w:r>
      <w:r w:rsidRPr="00673893">
        <w:rPr>
          <w:sz w:val="24"/>
          <w:szCs w:val="24"/>
        </w:rPr>
        <w:t>The exported file contains 13,329 rows and 11 columns: eight original columns, the Year column, and two flag columns.</w:t>
      </w:r>
    </w:p>
    <w:p w14:paraId="7E789747" w14:textId="77777777" w:rsidR="00673893" w:rsidRDefault="00673893"/>
    <w:p w14:paraId="06FBDF6D" w14:textId="77777777" w:rsidR="00673893" w:rsidRPr="00673893" w:rsidRDefault="00673893" w:rsidP="00673893">
      <w:pPr>
        <w:rPr>
          <w:b/>
          <w:bCs/>
          <w:sz w:val="28"/>
          <w:szCs w:val="28"/>
        </w:rPr>
      </w:pPr>
      <w:r w:rsidRPr="00673893">
        <w:rPr>
          <w:b/>
          <w:bCs/>
          <w:sz w:val="28"/>
          <w:szCs w:val="28"/>
        </w:rPr>
        <w:t>5. Descriptive Statistics</w:t>
      </w:r>
    </w:p>
    <w:p w14:paraId="07B71273" w14:textId="77777777" w:rsidR="00673893" w:rsidRPr="00673893" w:rsidRDefault="00673893" w:rsidP="00673893">
      <w:pPr>
        <w:rPr>
          <w:sz w:val="24"/>
          <w:szCs w:val="24"/>
        </w:rPr>
      </w:pPr>
      <w:r w:rsidRPr="00673893">
        <w:rPr>
          <w:sz w:val="24"/>
          <w:szCs w:val="24"/>
        </w:rPr>
        <w:t>The following table summarizes closing prices and daily trading volume across all 13,329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1736"/>
        <w:gridCol w:w="2150"/>
      </w:tblGrid>
      <w:tr w:rsidR="00673893" w:rsidRPr="00673893" w14:paraId="42BB4A77" w14:textId="77777777" w:rsidTr="00673893">
        <w:trPr>
          <w:tblHeader/>
          <w:tblCellSpacing w:w="15" w:type="dxa"/>
        </w:trPr>
        <w:tc>
          <w:tcPr>
            <w:tcW w:w="1914" w:type="dxa"/>
            <w:vAlign w:val="center"/>
            <w:hideMark/>
          </w:tcPr>
          <w:p w14:paraId="154B69F6" w14:textId="77777777" w:rsidR="00673893" w:rsidRPr="00673893" w:rsidRDefault="00673893" w:rsidP="00673893">
            <w:pPr>
              <w:rPr>
                <w:b/>
                <w:bCs/>
                <w:sz w:val="28"/>
                <w:szCs w:val="28"/>
              </w:rPr>
            </w:pPr>
            <w:r w:rsidRPr="00673893">
              <w:rPr>
                <w:b/>
                <w:bCs/>
                <w:sz w:val="28"/>
                <w:szCs w:val="28"/>
              </w:rPr>
              <w:t>Statistic</w:t>
            </w:r>
          </w:p>
        </w:tc>
        <w:tc>
          <w:tcPr>
            <w:tcW w:w="0" w:type="auto"/>
            <w:vAlign w:val="center"/>
            <w:hideMark/>
          </w:tcPr>
          <w:p w14:paraId="092CC2B0" w14:textId="77777777" w:rsidR="00673893" w:rsidRPr="00673893" w:rsidRDefault="00673893" w:rsidP="00673893">
            <w:pPr>
              <w:rPr>
                <w:b/>
                <w:bCs/>
                <w:sz w:val="28"/>
                <w:szCs w:val="28"/>
              </w:rPr>
            </w:pPr>
            <w:r w:rsidRPr="00673893">
              <w:rPr>
                <w:b/>
                <w:bCs/>
                <w:sz w:val="28"/>
                <w:szCs w:val="28"/>
              </w:rPr>
              <w:t>Closing Price</w:t>
            </w:r>
          </w:p>
        </w:tc>
        <w:tc>
          <w:tcPr>
            <w:tcW w:w="0" w:type="auto"/>
            <w:vAlign w:val="center"/>
            <w:hideMark/>
          </w:tcPr>
          <w:p w14:paraId="15358EFD" w14:textId="77777777" w:rsidR="00673893" w:rsidRPr="00673893" w:rsidRDefault="00673893" w:rsidP="00673893">
            <w:pPr>
              <w:rPr>
                <w:b/>
                <w:bCs/>
                <w:sz w:val="28"/>
                <w:szCs w:val="28"/>
              </w:rPr>
            </w:pPr>
            <w:r w:rsidRPr="00673893">
              <w:rPr>
                <w:b/>
                <w:bCs/>
                <w:sz w:val="28"/>
                <w:szCs w:val="28"/>
              </w:rPr>
              <w:t>Volume (Shares)</w:t>
            </w:r>
          </w:p>
        </w:tc>
      </w:tr>
      <w:tr w:rsidR="00673893" w:rsidRPr="00673893" w14:paraId="4C39352C" w14:textId="77777777" w:rsidTr="00673893">
        <w:trPr>
          <w:tblCellSpacing w:w="15" w:type="dxa"/>
        </w:trPr>
        <w:tc>
          <w:tcPr>
            <w:tcW w:w="1914" w:type="dxa"/>
            <w:vAlign w:val="center"/>
            <w:hideMark/>
          </w:tcPr>
          <w:p w14:paraId="262486CE" w14:textId="77777777" w:rsidR="00673893" w:rsidRPr="00673893" w:rsidRDefault="00673893" w:rsidP="00673893">
            <w:pPr>
              <w:rPr>
                <w:sz w:val="24"/>
                <w:szCs w:val="24"/>
              </w:rPr>
            </w:pPr>
            <w:r w:rsidRPr="00673893">
              <w:rPr>
                <w:sz w:val="24"/>
                <w:szCs w:val="24"/>
              </w:rPr>
              <w:t>Count</w:t>
            </w:r>
          </w:p>
        </w:tc>
        <w:tc>
          <w:tcPr>
            <w:tcW w:w="0" w:type="auto"/>
            <w:vAlign w:val="center"/>
            <w:hideMark/>
          </w:tcPr>
          <w:p w14:paraId="625462ED" w14:textId="77777777" w:rsidR="00673893" w:rsidRPr="00673893" w:rsidRDefault="00673893" w:rsidP="00673893">
            <w:pPr>
              <w:rPr>
                <w:sz w:val="24"/>
                <w:szCs w:val="24"/>
              </w:rPr>
            </w:pPr>
            <w:r w:rsidRPr="00673893">
              <w:rPr>
                <w:sz w:val="24"/>
                <w:szCs w:val="24"/>
              </w:rPr>
              <w:t>13,329</w:t>
            </w:r>
          </w:p>
        </w:tc>
        <w:tc>
          <w:tcPr>
            <w:tcW w:w="0" w:type="auto"/>
            <w:vAlign w:val="center"/>
            <w:hideMark/>
          </w:tcPr>
          <w:p w14:paraId="5A6412FC" w14:textId="77777777" w:rsidR="00673893" w:rsidRPr="00673893" w:rsidRDefault="00673893" w:rsidP="00673893">
            <w:pPr>
              <w:rPr>
                <w:sz w:val="24"/>
                <w:szCs w:val="24"/>
              </w:rPr>
            </w:pPr>
            <w:r w:rsidRPr="00673893">
              <w:rPr>
                <w:sz w:val="24"/>
                <w:szCs w:val="24"/>
              </w:rPr>
              <w:t>13,329</w:t>
            </w:r>
          </w:p>
        </w:tc>
      </w:tr>
      <w:tr w:rsidR="00673893" w:rsidRPr="00673893" w14:paraId="0351176C" w14:textId="77777777" w:rsidTr="00673893">
        <w:trPr>
          <w:tblCellSpacing w:w="15" w:type="dxa"/>
        </w:trPr>
        <w:tc>
          <w:tcPr>
            <w:tcW w:w="1914" w:type="dxa"/>
            <w:vAlign w:val="center"/>
            <w:hideMark/>
          </w:tcPr>
          <w:p w14:paraId="49B9BAD7" w14:textId="77777777" w:rsidR="00673893" w:rsidRPr="00673893" w:rsidRDefault="00673893" w:rsidP="00673893">
            <w:pPr>
              <w:rPr>
                <w:sz w:val="24"/>
                <w:szCs w:val="24"/>
              </w:rPr>
            </w:pPr>
            <w:r w:rsidRPr="00673893">
              <w:rPr>
                <w:sz w:val="24"/>
                <w:szCs w:val="24"/>
              </w:rPr>
              <w:t>Mean</w:t>
            </w:r>
          </w:p>
        </w:tc>
        <w:tc>
          <w:tcPr>
            <w:tcW w:w="0" w:type="auto"/>
            <w:vAlign w:val="center"/>
            <w:hideMark/>
          </w:tcPr>
          <w:p w14:paraId="7541AC7C" w14:textId="77777777" w:rsidR="00673893" w:rsidRPr="00673893" w:rsidRDefault="00673893" w:rsidP="00673893">
            <w:pPr>
              <w:rPr>
                <w:sz w:val="24"/>
                <w:szCs w:val="24"/>
              </w:rPr>
            </w:pPr>
            <w:r w:rsidRPr="00673893">
              <w:rPr>
                <w:sz w:val="24"/>
                <w:szCs w:val="24"/>
              </w:rPr>
              <w:t>12.86</w:t>
            </w:r>
          </w:p>
        </w:tc>
        <w:tc>
          <w:tcPr>
            <w:tcW w:w="0" w:type="auto"/>
            <w:vAlign w:val="center"/>
            <w:hideMark/>
          </w:tcPr>
          <w:p w14:paraId="7382FDD7" w14:textId="77777777" w:rsidR="00673893" w:rsidRPr="00673893" w:rsidRDefault="00673893" w:rsidP="00673893">
            <w:pPr>
              <w:rPr>
                <w:sz w:val="24"/>
                <w:szCs w:val="24"/>
              </w:rPr>
            </w:pPr>
            <w:r w:rsidRPr="00673893">
              <w:rPr>
                <w:sz w:val="24"/>
                <w:szCs w:val="24"/>
              </w:rPr>
              <w:t>38,717,124.16</w:t>
            </w:r>
          </w:p>
        </w:tc>
      </w:tr>
      <w:tr w:rsidR="00673893" w:rsidRPr="00673893" w14:paraId="4F2704FC" w14:textId="77777777" w:rsidTr="00673893">
        <w:trPr>
          <w:tblCellSpacing w:w="15" w:type="dxa"/>
        </w:trPr>
        <w:tc>
          <w:tcPr>
            <w:tcW w:w="1914" w:type="dxa"/>
            <w:vAlign w:val="center"/>
            <w:hideMark/>
          </w:tcPr>
          <w:p w14:paraId="58FC3684" w14:textId="77777777" w:rsidR="00673893" w:rsidRPr="00673893" w:rsidRDefault="00673893" w:rsidP="00673893">
            <w:pPr>
              <w:rPr>
                <w:sz w:val="24"/>
                <w:szCs w:val="24"/>
              </w:rPr>
            </w:pPr>
            <w:r w:rsidRPr="00673893">
              <w:rPr>
                <w:sz w:val="24"/>
                <w:szCs w:val="24"/>
              </w:rPr>
              <w:t>Standard deviation</w:t>
            </w:r>
          </w:p>
        </w:tc>
        <w:tc>
          <w:tcPr>
            <w:tcW w:w="0" w:type="auto"/>
            <w:vAlign w:val="center"/>
            <w:hideMark/>
          </w:tcPr>
          <w:p w14:paraId="5EC44D35" w14:textId="77777777" w:rsidR="00673893" w:rsidRPr="00673893" w:rsidRDefault="00673893" w:rsidP="00673893">
            <w:pPr>
              <w:rPr>
                <w:sz w:val="24"/>
                <w:szCs w:val="24"/>
              </w:rPr>
            </w:pPr>
            <w:r w:rsidRPr="00673893">
              <w:rPr>
                <w:sz w:val="24"/>
                <w:szCs w:val="24"/>
              </w:rPr>
              <w:t>12.28</w:t>
            </w:r>
          </w:p>
        </w:tc>
        <w:tc>
          <w:tcPr>
            <w:tcW w:w="0" w:type="auto"/>
            <w:vAlign w:val="center"/>
            <w:hideMark/>
          </w:tcPr>
          <w:p w14:paraId="2BD2C046" w14:textId="77777777" w:rsidR="00673893" w:rsidRPr="00673893" w:rsidRDefault="00673893" w:rsidP="00673893">
            <w:pPr>
              <w:rPr>
                <w:sz w:val="24"/>
                <w:szCs w:val="24"/>
              </w:rPr>
            </w:pPr>
            <w:r w:rsidRPr="00673893">
              <w:rPr>
                <w:sz w:val="24"/>
                <w:szCs w:val="24"/>
              </w:rPr>
              <w:t>76,606,483.08</w:t>
            </w:r>
          </w:p>
        </w:tc>
      </w:tr>
      <w:tr w:rsidR="00673893" w:rsidRPr="00673893" w14:paraId="2B6DCAFF" w14:textId="77777777" w:rsidTr="00673893">
        <w:trPr>
          <w:tblCellSpacing w:w="15" w:type="dxa"/>
        </w:trPr>
        <w:tc>
          <w:tcPr>
            <w:tcW w:w="1914" w:type="dxa"/>
            <w:vAlign w:val="center"/>
            <w:hideMark/>
          </w:tcPr>
          <w:p w14:paraId="26F7234C" w14:textId="77777777" w:rsidR="00673893" w:rsidRPr="00673893" w:rsidRDefault="00673893" w:rsidP="00673893">
            <w:pPr>
              <w:rPr>
                <w:sz w:val="24"/>
                <w:szCs w:val="24"/>
              </w:rPr>
            </w:pPr>
            <w:r w:rsidRPr="00673893">
              <w:rPr>
                <w:sz w:val="24"/>
                <w:szCs w:val="24"/>
              </w:rPr>
              <w:t>Minimum</w:t>
            </w:r>
          </w:p>
        </w:tc>
        <w:tc>
          <w:tcPr>
            <w:tcW w:w="0" w:type="auto"/>
            <w:vAlign w:val="center"/>
            <w:hideMark/>
          </w:tcPr>
          <w:p w14:paraId="7211D5BA" w14:textId="77777777" w:rsidR="00673893" w:rsidRPr="00673893" w:rsidRDefault="00673893" w:rsidP="00673893">
            <w:pPr>
              <w:rPr>
                <w:sz w:val="24"/>
                <w:szCs w:val="24"/>
              </w:rPr>
            </w:pPr>
            <w:r w:rsidRPr="00673893">
              <w:rPr>
                <w:sz w:val="24"/>
                <w:szCs w:val="24"/>
              </w:rPr>
              <w:t>0.27</w:t>
            </w:r>
          </w:p>
        </w:tc>
        <w:tc>
          <w:tcPr>
            <w:tcW w:w="0" w:type="auto"/>
            <w:vAlign w:val="center"/>
            <w:hideMark/>
          </w:tcPr>
          <w:p w14:paraId="31412679" w14:textId="77777777" w:rsidR="00673893" w:rsidRPr="00673893" w:rsidRDefault="00673893" w:rsidP="00673893">
            <w:pPr>
              <w:rPr>
                <w:sz w:val="24"/>
                <w:szCs w:val="24"/>
              </w:rPr>
            </w:pPr>
            <w:r w:rsidRPr="00673893">
              <w:rPr>
                <w:sz w:val="24"/>
                <w:szCs w:val="24"/>
              </w:rPr>
              <w:t>0</w:t>
            </w:r>
          </w:p>
        </w:tc>
      </w:tr>
      <w:tr w:rsidR="00673893" w:rsidRPr="00673893" w14:paraId="6AB49825" w14:textId="77777777" w:rsidTr="00673893">
        <w:trPr>
          <w:tblCellSpacing w:w="15" w:type="dxa"/>
        </w:trPr>
        <w:tc>
          <w:tcPr>
            <w:tcW w:w="1914" w:type="dxa"/>
            <w:vAlign w:val="center"/>
            <w:hideMark/>
          </w:tcPr>
          <w:p w14:paraId="2E1166B7" w14:textId="77777777" w:rsidR="00673893" w:rsidRPr="00673893" w:rsidRDefault="00673893" w:rsidP="00673893">
            <w:pPr>
              <w:rPr>
                <w:sz w:val="24"/>
                <w:szCs w:val="24"/>
              </w:rPr>
            </w:pPr>
            <w:r w:rsidRPr="00673893">
              <w:rPr>
                <w:sz w:val="24"/>
                <w:szCs w:val="24"/>
              </w:rPr>
              <w:t>25th percentile (Q1)</w:t>
            </w:r>
          </w:p>
        </w:tc>
        <w:tc>
          <w:tcPr>
            <w:tcW w:w="0" w:type="auto"/>
            <w:vAlign w:val="center"/>
            <w:hideMark/>
          </w:tcPr>
          <w:p w14:paraId="6C9E384B" w14:textId="77777777" w:rsidR="00673893" w:rsidRPr="00673893" w:rsidRDefault="00673893" w:rsidP="00673893">
            <w:pPr>
              <w:rPr>
                <w:sz w:val="24"/>
                <w:szCs w:val="24"/>
              </w:rPr>
            </w:pPr>
            <w:r w:rsidRPr="00673893">
              <w:rPr>
                <w:sz w:val="24"/>
                <w:szCs w:val="24"/>
              </w:rPr>
              <w:t>1.77</w:t>
            </w:r>
          </w:p>
        </w:tc>
        <w:tc>
          <w:tcPr>
            <w:tcW w:w="0" w:type="auto"/>
            <w:vAlign w:val="center"/>
            <w:hideMark/>
          </w:tcPr>
          <w:p w14:paraId="0CE28FD5" w14:textId="77777777" w:rsidR="00673893" w:rsidRPr="00673893" w:rsidRDefault="00673893" w:rsidP="00673893">
            <w:pPr>
              <w:rPr>
                <w:sz w:val="24"/>
                <w:szCs w:val="24"/>
              </w:rPr>
            </w:pPr>
            <w:r w:rsidRPr="00673893">
              <w:rPr>
                <w:sz w:val="24"/>
                <w:szCs w:val="24"/>
              </w:rPr>
              <w:t>489,600</w:t>
            </w:r>
          </w:p>
        </w:tc>
      </w:tr>
      <w:tr w:rsidR="00673893" w:rsidRPr="00673893" w14:paraId="42152A7D" w14:textId="77777777" w:rsidTr="00673893">
        <w:trPr>
          <w:tblCellSpacing w:w="15" w:type="dxa"/>
        </w:trPr>
        <w:tc>
          <w:tcPr>
            <w:tcW w:w="1914" w:type="dxa"/>
            <w:vAlign w:val="center"/>
            <w:hideMark/>
          </w:tcPr>
          <w:p w14:paraId="2D3DC55E" w14:textId="77777777" w:rsidR="00673893" w:rsidRPr="00673893" w:rsidRDefault="00673893" w:rsidP="00673893">
            <w:pPr>
              <w:rPr>
                <w:sz w:val="24"/>
                <w:szCs w:val="24"/>
              </w:rPr>
            </w:pPr>
            <w:r w:rsidRPr="00673893">
              <w:rPr>
                <w:sz w:val="24"/>
                <w:szCs w:val="24"/>
              </w:rPr>
              <w:t>Median</w:t>
            </w:r>
          </w:p>
        </w:tc>
        <w:tc>
          <w:tcPr>
            <w:tcW w:w="0" w:type="auto"/>
            <w:vAlign w:val="center"/>
            <w:hideMark/>
          </w:tcPr>
          <w:p w14:paraId="35C97FA4" w14:textId="77777777" w:rsidR="00673893" w:rsidRPr="00673893" w:rsidRDefault="00673893" w:rsidP="00673893">
            <w:pPr>
              <w:rPr>
                <w:sz w:val="24"/>
                <w:szCs w:val="24"/>
              </w:rPr>
            </w:pPr>
            <w:r w:rsidRPr="00673893">
              <w:rPr>
                <w:sz w:val="24"/>
                <w:szCs w:val="24"/>
              </w:rPr>
              <w:t>10.10</w:t>
            </w:r>
          </w:p>
        </w:tc>
        <w:tc>
          <w:tcPr>
            <w:tcW w:w="0" w:type="auto"/>
            <w:vAlign w:val="center"/>
            <w:hideMark/>
          </w:tcPr>
          <w:p w14:paraId="0E327DEA" w14:textId="77777777" w:rsidR="00673893" w:rsidRPr="00673893" w:rsidRDefault="00673893" w:rsidP="00673893">
            <w:pPr>
              <w:rPr>
                <w:sz w:val="24"/>
                <w:szCs w:val="24"/>
              </w:rPr>
            </w:pPr>
            <w:r w:rsidRPr="00673893">
              <w:rPr>
                <w:sz w:val="24"/>
                <w:szCs w:val="24"/>
              </w:rPr>
              <w:t>7,504,200</w:t>
            </w:r>
          </w:p>
        </w:tc>
      </w:tr>
      <w:tr w:rsidR="00673893" w:rsidRPr="00673893" w14:paraId="1D49AE2D" w14:textId="77777777" w:rsidTr="00673893">
        <w:trPr>
          <w:tblCellSpacing w:w="15" w:type="dxa"/>
        </w:trPr>
        <w:tc>
          <w:tcPr>
            <w:tcW w:w="1914" w:type="dxa"/>
            <w:vAlign w:val="center"/>
            <w:hideMark/>
          </w:tcPr>
          <w:p w14:paraId="410BC4E4" w14:textId="77777777" w:rsidR="00673893" w:rsidRPr="00673893" w:rsidRDefault="00673893" w:rsidP="00673893">
            <w:pPr>
              <w:rPr>
                <w:sz w:val="24"/>
                <w:szCs w:val="24"/>
              </w:rPr>
            </w:pPr>
            <w:r w:rsidRPr="00673893">
              <w:rPr>
                <w:sz w:val="24"/>
                <w:szCs w:val="24"/>
              </w:rPr>
              <w:t>75th percentile (Q3)</w:t>
            </w:r>
          </w:p>
        </w:tc>
        <w:tc>
          <w:tcPr>
            <w:tcW w:w="0" w:type="auto"/>
            <w:vAlign w:val="center"/>
            <w:hideMark/>
          </w:tcPr>
          <w:p w14:paraId="7B8D439A" w14:textId="77777777" w:rsidR="00673893" w:rsidRPr="00673893" w:rsidRDefault="00673893" w:rsidP="00673893">
            <w:pPr>
              <w:rPr>
                <w:sz w:val="24"/>
                <w:szCs w:val="24"/>
              </w:rPr>
            </w:pPr>
            <w:r w:rsidRPr="00673893">
              <w:rPr>
                <w:sz w:val="24"/>
                <w:szCs w:val="24"/>
              </w:rPr>
              <w:t>21.21</w:t>
            </w:r>
          </w:p>
        </w:tc>
        <w:tc>
          <w:tcPr>
            <w:tcW w:w="0" w:type="auto"/>
            <w:vAlign w:val="center"/>
            <w:hideMark/>
          </w:tcPr>
          <w:p w14:paraId="756776E9" w14:textId="77777777" w:rsidR="00673893" w:rsidRPr="00673893" w:rsidRDefault="00673893" w:rsidP="00673893">
            <w:pPr>
              <w:rPr>
                <w:sz w:val="24"/>
                <w:szCs w:val="24"/>
              </w:rPr>
            </w:pPr>
            <w:r w:rsidRPr="00673893">
              <w:rPr>
                <w:sz w:val="24"/>
                <w:szCs w:val="24"/>
              </w:rPr>
              <w:t>46,978,800</w:t>
            </w:r>
          </w:p>
        </w:tc>
      </w:tr>
      <w:tr w:rsidR="00673893" w:rsidRPr="00673893" w14:paraId="64A167B2" w14:textId="77777777" w:rsidTr="00673893">
        <w:trPr>
          <w:tblCellSpacing w:w="15" w:type="dxa"/>
        </w:trPr>
        <w:tc>
          <w:tcPr>
            <w:tcW w:w="1914" w:type="dxa"/>
            <w:vAlign w:val="center"/>
            <w:hideMark/>
          </w:tcPr>
          <w:p w14:paraId="2EABAC9F" w14:textId="77777777" w:rsidR="00673893" w:rsidRPr="00673893" w:rsidRDefault="00673893" w:rsidP="00673893">
            <w:pPr>
              <w:rPr>
                <w:sz w:val="24"/>
                <w:szCs w:val="24"/>
              </w:rPr>
            </w:pPr>
            <w:r w:rsidRPr="00673893">
              <w:rPr>
                <w:sz w:val="24"/>
                <w:szCs w:val="24"/>
              </w:rPr>
              <w:t>Maximum</w:t>
            </w:r>
          </w:p>
        </w:tc>
        <w:tc>
          <w:tcPr>
            <w:tcW w:w="0" w:type="auto"/>
            <w:vAlign w:val="center"/>
            <w:hideMark/>
          </w:tcPr>
          <w:p w14:paraId="0B0A130D" w14:textId="77777777" w:rsidR="00673893" w:rsidRPr="00673893" w:rsidRDefault="00673893" w:rsidP="00673893">
            <w:pPr>
              <w:rPr>
                <w:sz w:val="24"/>
                <w:szCs w:val="24"/>
              </w:rPr>
            </w:pPr>
            <w:r w:rsidRPr="00673893">
              <w:rPr>
                <w:sz w:val="24"/>
                <w:szCs w:val="24"/>
              </w:rPr>
              <w:t>56.25</w:t>
            </w:r>
          </w:p>
        </w:tc>
        <w:tc>
          <w:tcPr>
            <w:tcW w:w="0" w:type="auto"/>
            <w:vAlign w:val="center"/>
            <w:hideMark/>
          </w:tcPr>
          <w:p w14:paraId="1C89918C" w14:textId="77777777" w:rsidR="00673893" w:rsidRPr="00673893" w:rsidRDefault="00673893" w:rsidP="00673893">
            <w:pPr>
              <w:rPr>
                <w:sz w:val="24"/>
                <w:szCs w:val="24"/>
              </w:rPr>
            </w:pPr>
            <w:r w:rsidRPr="00673893">
              <w:rPr>
                <w:sz w:val="24"/>
                <w:szCs w:val="24"/>
              </w:rPr>
              <w:t>1,226,791,300</w:t>
            </w:r>
          </w:p>
        </w:tc>
      </w:tr>
    </w:tbl>
    <w:p w14:paraId="1F140E94" w14:textId="77777777" w:rsidR="00673893" w:rsidRPr="00673893" w:rsidRDefault="00673893" w:rsidP="00673893">
      <w:pPr>
        <w:rPr>
          <w:sz w:val="24"/>
          <w:szCs w:val="24"/>
        </w:rPr>
      </w:pPr>
      <w:r w:rsidRPr="00673893">
        <w:rPr>
          <w:i/>
          <w:iCs/>
          <w:sz w:val="24"/>
          <w:szCs w:val="24"/>
        </w:rPr>
        <w:t>Values are rounded to two decimal places where applicable.</w:t>
      </w:r>
    </w:p>
    <w:p w14:paraId="5F80015B" w14:textId="77777777" w:rsidR="00673893" w:rsidRPr="00673893" w:rsidRDefault="00673893" w:rsidP="00673893">
      <w:pPr>
        <w:rPr>
          <w:sz w:val="28"/>
          <w:szCs w:val="28"/>
        </w:rPr>
      </w:pPr>
      <w:r w:rsidRPr="00673893">
        <w:rPr>
          <w:b/>
          <w:bCs/>
          <w:sz w:val="28"/>
          <w:szCs w:val="28"/>
        </w:rPr>
        <w:t>Interpretation:</w:t>
      </w:r>
    </w:p>
    <w:p w14:paraId="4CC0E5BC" w14:textId="77777777" w:rsidR="00673893" w:rsidRPr="00673893" w:rsidRDefault="00673893" w:rsidP="00673893">
      <w:pPr>
        <w:numPr>
          <w:ilvl w:val="0"/>
          <w:numId w:val="1"/>
        </w:numPr>
        <w:rPr>
          <w:sz w:val="24"/>
          <w:szCs w:val="24"/>
        </w:rPr>
      </w:pPr>
      <w:r w:rsidRPr="00673893">
        <w:rPr>
          <w:sz w:val="24"/>
          <w:szCs w:val="24"/>
        </w:rPr>
        <w:t>The mean closing price of 12.86 exceeds the median of 10.10, consistent with the right-skewed distribution observed in the histogram.</w:t>
      </w:r>
    </w:p>
    <w:p w14:paraId="1F3A49CC" w14:textId="77777777" w:rsidR="00673893" w:rsidRPr="00673893" w:rsidRDefault="00673893" w:rsidP="00673893">
      <w:pPr>
        <w:numPr>
          <w:ilvl w:val="0"/>
          <w:numId w:val="1"/>
        </w:numPr>
        <w:rPr>
          <w:sz w:val="24"/>
          <w:szCs w:val="24"/>
        </w:rPr>
      </w:pPr>
      <w:r w:rsidRPr="00673893">
        <w:rPr>
          <w:sz w:val="24"/>
          <w:szCs w:val="24"/>
        </w:rPr>
        <w:t>The middle 50% of closing prices fall between approximately 1.77 and 21.21.</w:t>
      </w:r>
    </w:p>
    <w:p w14:paraId="1A2DCB30" w14:textId="77777777" w:rsidR="00673893" w:rsidRPr="00673893" w:rsidRDefault="00673893" w:rsidP="00673893">
      <w:pPr>
        <w:numPr>
          <w:ilvl w:val="0"/>
          <w:numId w:val="1"/>
        </w:numPr>
        <w:rPr>
          <w:sz w:val="24"/>
          <w:szCs w:val="24"/>
        </w:rPr>
      </w:pPr>
      <w:r w:rsidRPr="00673893">
        <w:rPr>
          <w:sz w:val="24"/>
          <w:szCs w:val="24"/>
        </w:rPr>
        <w:t>Mean daily volume is approximately 38.72 million shares, compared with a median of 7.50 million. High-volume days raise the average substantially.</w:t>
      </w:r>
    </w:p>
    <w:p w14:paraId="69D8AD21" w14:textId="77777777" w:rsidR="00673893" w:rsidRPr="00673893" w:rsidRDefault="00673893" w:rsidP="00673893">
      <w:pPr>
        <w:numPr>
          <w:ilvl w:val="0"/>
          <w:numId w:val="1"/>
        </w:numPr>
        <w:rPr>
          <w:sz w:val="24"/>
          <w:szCs w:val="24"/>
        </w:rPr>
      </w:pPr>
      <w:r w:rsidRPr="00673893">
        <w:rPr>
          <w:sz w:val="24"/>
          <w:szCs w:val="24"/>
        </w:rPr>
        <w:t>The minimum volume of zero corresponds to the six records flagged during cleaning.</w:t>
      </w:r>
    </w:p>
    <w:p w14:paraId="3876A9C6" w14:textId="77777777" w:rsidR="00673893" w:rsidRPr="00673893" w:rsidRDefault="00673893" w:rsidP="00673893">
      <w:pPr>
        <w:numPr>
          <w:ilvl w:val="0"/>
          <w:numId w:val="1"/>
        </w:numPr>
        <w:rPr>
          <w:sz w:val="24"/>
          <w:szCs w:val="24"/>
        </w:rPr>
      </w:pPr>
      <w:r w:rsidRPr="00673893">
        <w:rPr>
          <w:sz w:val="24"/>
          <w:szCs w:val="24"/>
        </w:rPr>
        <w:t>These statistics combine prices from 1973–2025. The standard deviation of closing-price levels should not be interpreted as daily return volatility.</w:t>
      </w:r>
    </w:p>
    <w:p w14:paraId="323DC3BD" w14:textId="77777777" w:rsidR="00673893" w:rsidRDefault="00673893"/>
    <w:p w14:paraId="3785A3DE" w14:textId="77777777" w:rsidR="00673893" w:rsidRDefault="00673893"/>
    <w:p w14:paraId="2E212A6E" w14:textId="77777777" w:rsidR="000F11FF" w:rsidRDefault="00673893">
      <w:pPr>
        <w:rPr>
          <w:b/>
          <w:bCs/>
          <w:sz w:val="28"/>
          <w:szCs w:val="28"/>
        </w:rPr>
      </w:pPr>
      <w:r w:rsidRPr="00673893">
        <w:rPr>
          <w:b/>
          <w:bCs/>
          <w:sz w:val="28"/>
          <w:szCs w:val="28"/>
        </w:rPr>
        <w:lastRenderedPageBreak/>
        <w:t>6. Exploratory Data Analysis</w:t>
      </w:r>
    </w:p>
    <w:p w14:paraId="55FC8D7E" w14:textId="77777777" w:rsidR="000F11FF" w:rsidRDefault="000F11FF">
      <w:pPr>
        <w:rPr>
          <w:b/>
          <w:bCs/>
          <w:sz w:val="28"/>
          <w:szCs w:val="28"/>
        </w:rPr>
      </w:pPr>
    </w:p>
    <w:p w14:paraId="2DE99881" w14:textId="4965806C" w:rsidR="00673893" w:rsidRDefault="00673893">
      <w:pPr>
        <w:rPr>
          <w:b/>
          <w:bCs/>
          <w:sz w:val="28"/>
          <w:szCs w:val="28"/>
        </w:rPr>
      </w:pPr>
      <w:r w:rsidRPr="00673893">
        <w:rPr>
          <w:sz w:val="28"/>
          <w:szCs w:val="28"/>
        </w:rPr>
        <w:br/>
      </w:r>
      <w:r w:rsidRPr="00673893">
        <w:rPr>
          <w:b/>
          <w:bCs/>
          <w:sz w:val="28"/>
          <w:szCs w:val="28"/>
        </w:rPr>
        <w:t>6.1 Historical Closing Price Trend</w:t>
      </w:r>
      <w:r>
        <w:rPr>
          <w:noProof/>
          <w:sz w:val="28"/>
          <w:szCs w:val="28"/>
        </w:rPr>
        <w:drawing>
          <wp:anchor distT="0" distB="0" distL="114300" distR="114300" simplePos="0" relativeHeight="251658240" behindDoc="0" locked="0" layoutInCell="1" allowOverlap="1" wp14:anchorId="4AEEEBF8" wp14:editId="32B839FC">
            <wp:simplePos x="0" y="0"/>
            <wp:positionH relativeFrom="column">
              <wp:posOffset>0</wp:posOffset>
            </wp:positionH>
            <wp:positionV relativeFrom="paragraph">
              <wp:posOffset>464820</wp:posOffset>
            </wp:positionV>
            <wp:extent cx="5913120" cy="2853690"/>
            <wp:effectExtent l="0" t="0" r="0" b="3810"/>
            <wp:wrapTopAndBottom/>
            <wp:docPr id="28548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82844" name="Picture 28548284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13120" cy="2853690"/>
                    </a:xfrm>
                    <a:prstGeom prst="rect">
                      <a:avLst/>
                    </a:prstGeom>
                  </pic:spPr>
                </pic:pic>
              </a:graphicData>
            </a:graphic>
          </wp:anchor>
        </w:drawing>
      </w:r>
    </w:p>
    <w:p w14:paraId="2DBA4080" w14:textId="77777777" w:rsidR="00673893" w:rsidRPr="00673893" w:rsidRDefault="00673893" w:rsidP="00673893">
      <w:pPr>
        <w:rPr>
          <w:sz w:val="28"/>
          <w:szCs w:val="28"/>
        </w:rPr>
      </w:pPr>
      <w:r w:rsidRPr="00673893">
        <w:rPr>
          <w:b/>
          <w:bCs/>
          <w:sz w:val="28"/>
          <w:szCs w:val="28"/>
        </w:rPr>
        <w:t>Figure 1: Bank of America’s historical closing prices, 1973–2025.</w:t>
      </w:r>
    </w:p>
    <w:p w14:paraId="5D493B3A" w14:textId="77777777" w:rsidR="00673893" w:rsidRPr="00673893" w:rsidRDefault="00673893" w:rsidP="00673893">
      <w:pPr>
        <w:rPr>
          <w:sz w:val="28"/>
          <w:szCs w:val="28"/>
        </w:rPr>
      </w:pPr>
      <w:r w:rsidRPr="00673893">
        <w:rPr>
          <w:sz w:val="28"/>
          <w:szCs w:val="28"/>
        </w:rPr>
        <w:t>The line chart shows how the closing prices recorded in the dataset changed over time. The lowest recorded closing price was approximately 0.27 on 20 December 1974, while the highest was 56.25 on 24 December 2025.</w:t>
      </w:r>
    </w:p>
    <w:p w14:paraId="5D71F9E8" w14:textId="77777777" w:rsidR="00673893" w:rsidRDefault="00673893" w:rsidP="00673893">
      <w:pPr>
        <w:rPr>
          <w:sz w:val="28"/>
          <w:szCs w:val="28"/>
        </w:rPr>
      </w:pPr>
      <w:r w:rsidRPr="00673893">
        <w:rPr>
          <w:sz w:val="28"/>
          <w:szCs w:val="28"/>
        </w:rPr>
        <w:t>These observations describe price levels in the supplied dataset. They should not be treated as an investor’s total return because the treatment of stock splits and dividends has not been confirmed.</w:t>
      </w:r>
    </w:p>
    <w:p w14:paraId="5C294EB3" w14:textId="77777777" w:rsidR="00677456" w:rsidRPr="00673893" w:rsidRDefault="00677456" w:rsidP="00673893">
      <w:pPr>
        <w:rPr>
          <w:sz w:val="28"/>
          <w:szCs w:val="28"/>
        </w:rPr>
      </w:pPr>
    </w:p>
    <w:p w14:paraId="54A52C10" w14:textId="77777777" w:rsidR="00673893" w:rsidRDefault="00673893" w:rsidP="00673893">
      <w:pPr>
        <w:rPr>
          <w:sz w:val="28"/>
          <w:szCs w:val="28"/>
        </w:rPr>
      </w:pPr>
    </w:p>
    <w:p w14:paraId="6DB5BBAF" w14:textId="7C2B7623" w:rsidR="00677456" w:rsidRPr="00673893" w:rsidRDefault="00677456" w:rsidP="00673893">
      <w:pPr>
        <w:rPr>
          <w:sz w:val="28"/>
          <w:szCs w:val="28"/>
        </w:rPr>
      </w:pPr>
    </w:p>
    <w:p w14:paraId="6D2CD33C" w14:textId="77777777" w:rsidR="00673893" w:rsidRPr="00673893" w:rsidRDefault="00673893" w:rsidP="00673893">
      <w:pPr>
        <w:rPr>
          <w:sz w:val="28"/>
          <w:szCs w:val="28"/>
        </w:rPr>
      </w:pPr>
    </w:p>
    <w:p w14:paraId="71F90B48" w14:textId="77777777" w:rsidR="00673893" w:rsidRPr="00673893" w:rsidRDefault="00673893" w:rsidP="00673893">
      <w:pPr>
        <w:rPr>
          <w:sz w:val="28"/>
          <w:szCs w:val="28"/>
        </w:rPr>
      </w:pPr>
    </w:p>
    <w:p w14:paraId="0525110F" w14:textId="7D7AD648" w:rsidR="00677456" w:rsidRDefault="00677456">
      <w:pPr>
        <w:rPr>
          <w:noProof/>
          <w:sz w:val="28"/>
          <w:szCs w:val="28"/>
        </w:rPr>
      </w:pPr>
      <w:r>
        <w:rPr>
          <w:noProof/>
          <w:sz w:val="28"/>
          <w:szCs w:val="28"/>
        </w:rPr>
        <w:br w:type="page"/>
      </w:r>
    </w:p>
    <w:p w14:paraId="2C209F99" w14:textId="77777777" w:rsidR="00677456" w:rsidRDefault="00677456" w:rsidP="00677456">
      <w:pPr>
        <w:rPr>
          <w:b/>
          <w:bCs/>
          <w:sz w:val="28"/>
          <w:szCs w:val="28"/>
        </w:rPr>
      </w:pPr>
      <w:r w:rsidRPr="00677456">
        <w:rPr>
          <w:b/>
          <w:bCs/>
          <w:sz w:val="28"/>
          <w:szCs w:val="28"/>
        </w:rPr>
        <w:lastRenderedPageBreak/>
        <w:t>6.2 Annual Average Closing Price (2016–2025)</w:t>
      </w:r>
    </w:p>
    <w:p w14:paraId="233B9C2F" w14:textId="71D159FE" w:rsidR="00677456" w:rsidRPr="00677456" w:rsidRDefault="00677456" w:rsidP="00677456">
      <w:pPr>
        <w:rPr>
          <w:b/>
          <w:bCs/>
          <w:sz w:val="28"/>
          <w:szCs w:val="28"/>
        </w:rPr>
      </w:pPr>
      <w:r>
        <w:rPr>
          <w:b/>
          <w:bCs/>
          <w:noProof/>
          <w:sz w:val="28"/>
          <w:szCs w:val="28"/>
        </w:rPr>
        <w:drawing>
          <wp:inline distT="0" distB="0" distL="0" distR="0" wp14:anchorId="077657D8" wp14:editId="1B03AE47">
            <wp:extent cx="5731510" cy="2835910"/>
            <wp:effectExtent l="0" t="0" r="2540" b="2540"/>
            <wp:docPr id="553016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1646" name="Picture 553016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35910"/>
                    </a:xfrm>
                    <a:prstGeom prst="rect">
                      <a:avLst/>
                    </a:prstGeom>
                  </pic:spPr>
                </pic:pic>
              </a:graphicData>
            </a:graphic>
          </wp:inline>
        </w:drawing>
      </w:r>
    </w:p>
    <w:p w14:paraId="0666B7F7" w14:textId="77777777" w:rsidR="00677456" w:rsidRPr="00677456" w:rsidRDefault="00677456" w:rsidP="00677456">
      <w:pPr>
        <w:rPr>
          <w:sz w:val="28"/>
          <w:szCs w:val="28"/>
        </w:rPr>
      </w:pPr>
      <w:r w:rsidRPr="00677456">
        <w:rPr>
          <w:b/>
          <w:bCs/>
          <w:sz w:val="28"/>
          <w:szCs w:val="28"/>
        </w:rPr>
        <w:t>Figure 2: Average daily closing price for each year from 2016 to 2025.</w:t>
      </w:r>
    </w:p>
    <w:p w14:paraId="2DAC20D3" w14:textId="77777777" w:rsidR="00677456" w:rsidRPr="00677456" w:rsidRDefault="00677456" w:rsidP="00677456">
      <w:pPr>
        <w:rPr>
          <w:sz w:val="28"/>
          <w:szCs w:val="28"/>
        </w:rPr>
      </w:pPr>
      <w:r w:rsidRPr="00677456">
        <w:rPr>
          <w:sz w:val="28"/>
          <w:szCs w:val="28"/>
        </w:rPr>
        <w:t>The annual average closing price increased from 12.49 in 2016 to 25.20 in 2019, before declining to 22.98 in 2020. It rose to 36.14 in 2021, followed by declines to 33.93 in 2022 and 28.15 in 2023.</w:t>
      </w:r>
    </w:p>
    <w:p w14:paraId="3F740AEE" w14:textId="77777777" w:rsidR="00677456" w:rsidRPr="00677456" w:rsidRDefault="00677456" w:rsidP="00677456">
      <w:pPr>
        <w:rPr>
          <w:sz w:val="28"/>
          <w:szCs w:val="28"/>
        </w:rPr>
      </w:pPr>
      <w:r w:rsidRPr="00677456">
        <w:rPr>
          <w:sz w:val="28"/>
          <w:szCs w:val="28"/>
        </w:rPr>
        <w:t>The average increased again to 37.87 in 2024 and reached 46.61 in 2025, the highest annual average within the ten-year period shown.</w:t>
      </w:r>
    </w:p>
    <w:p w14:paraId="61D422DA" w14:textId="77777777" w:rsidR="00677456" w:rsidRPr="00677456" w:rsidRDefault="00677456" w:rsidP="00677456">
      <w:pPr>
        <w:rPr>
          <w:sz w:val="28"/>
          <w:szCs w:val="28"/>
        </w:rPr>
      </w:pPr>
      <w:r w:rsidRPr="00677456">
        <w:rPr>
          <w:sz w:val="28"/>
          <w:szCs w:val="28"/>
        </w:rPr>
        <w:t>Each bar represents the mean of the available daily closing prices for that year. These values are annual average price levels, not annual investment returns.</w:t>
      </w:r>
    </w:p>
    <w:p w14:paraId="6C7B856F" w14:textId="7F47AC3B" w:rsidR="00677456" w:rsidRDefault="00677456">
      <w:pPr>
        <w:rPr>
          <w:sz w:val="28"/>
          <w:szCs w:val="28"/>
        </w:rPr>
      </w:pPr>
      <w:r>
        <w:rPr>
          <w:sz w:val="28"/>
          <w:szCs w:val="28"/>
        </w:rPr>
        <w:br w:type="page"/>
      </w:r>
    </w:p>
    <w:p w14:paraId="7BA74D57" w14:textId="7AB09364" w:rsidR="00673893" w:rsidRPr="00677456" w:rsidRDefault="00677456" w:rsidP="00673893">
      <w:pPr>
        <w:rPr>
          <w:b/>
          <w:bCs/>
          <w:sz w:val="28"/>
          <w:szCs w:val="28"/>
        </w:rPr>
      </w:pPr>
      <w:r w:rsidRPr="00677456">
        <w:rPr>
          <w:b/>
          <w:bCs/>
          <w:sz w:val="28"/>
          <w:szCs w:val="28"/>
        </w:rPr>
        <w:lastRenderedPageBreak/>
        <w:t>6.3 Daily Trading Volume</w:t>
      </w:r>
    </w:p>
    <w:p w14:paraId="3CE9E783" w14:textId="1D590E70" w:rsidR="00673893" w:rsidRPr="00673893" w:rsidRDefault="00677456" w:rsidP="00673893">
      <w:pPr>
        <w:rPr>
          <w:sz w:val="28"/>
          <w:szCs w:val="28"/>
        </w:rPr>
      </w:pPr>
      <w:r>
        <w:rPr>
          <w:noProof/>
          <w:sz w:val="28"/>
          <w:szCs w:val="28"/>
        </w:rPr>
        <w:drawing>
          <wp:inline distT="0" distB="0" distL="0" distR="0" wp14:anchorId="7C8B9562" wp14:editId="5F5A01CB">
            <wp:extent cx="6233795" cy="2925804"/>
            <wp:effectExtent l="0" t="0" r="0" b="8255"/>
            <wp:docPr id="18703934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93442" name="Picture 18703934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49734" cy="2933285"/>
                    </a:xfrm>
                    <a:prstGeom prst="rect">
                      <a:avLst/>
                    </a:prstGeom>
                  </pic:spPr>
                </pic:pic>
              </a:graphicData>
            </a:graphic>
          </wp:inline>
        </w:drawing>
      </w:r>
    </w:p>
    <w:p w14:paraId="2EB25BE3" w14:textId="77777777" w:rsidR="00677456" w:rsidRPr="00677456" w:rsidRDefault="00677456" w:rsidP="00677456">
      <w:pPr>
        <w:rPr>
          <w:sz w:val="28"/>
          <w:szCs w:val="28"/>
        </w:rPr>
      </w:pPr>
      <w:r w:rsidRPr="00677456">
        <w:rPr>
          <w:b/>
          <w:bCs/>
          <w:sz w:val="28"/>
          <w:szCs w:val="28"/>
        </w:rPr>
        <w:t>Figure 3: Daily trading volume in millions of shares, 1973–2025.</w:t>
      </w:r>
    </w:p>
    <w:p w14:paraId="0B7BCE70" w14:textId="77777777" w:rsidR="00677456" w:rsidRPr="00677456" w:rsidRDefault="00677456" w:rsidP="00677456">
      <w:pPr>
        <w:rPr>
          <w:sz w:val="28"/>
          <w:szCs w:val="28"/>
        </w:rPr>
      </w:pPr>
      <w:r w:rsidRPr="00677456">
        <w:rPr>
          <w:sz w:val="28"/>
          <w:szCs w:val="28"/>
        </w:rPr>
        <w:t>The chart shows substantial variation in daily trading activity, with prominent spikes around 2008–2010. All five highest-volume trading days in the dataset occurred in 2009.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2150"/>
      </w:tblGrid>
      <w:tr w:rsidR="00677456" w:rsidRPr="00677456" w14:paraId="5176BA95" w14:textId="77777777">
        <w:trPr>
          <w:tblHeader/>
          <w:tblCellSpacing w:w="15" w:type="dxa"/>
        </w:trPr>
        <w:tc>
          <w:tcPr>
            <w:tcW w:w="0" w:type="auto"/>
            <w:vAlign w:val="center"/>
            <w:hideMark/>
          </w:tcPr>
          <w:p w14:paraId="27AB504B" w14:textId="77777777" w:rsidR="00677456" w:rsidRPr="00677456" w:rsidRDefault="00677456" w:rsidP="00677456">
            <w:pPr>
              <w:rPr>
                <w:b/>
                <w:bCs/>
                <w:sz w:val="28"/>
                <w:szCs w:val="28"/>
              </w:rPr>
            </w:pPr>
            <w:r w:rsidRPr="00677456">
              <w:rPr>
                <w:b/>
                <w:bCs/>
                <w:sz w:val="28"/>
                <w:szCs w:val="28"/>
              </w:rPr>
              <w:t>Date</w:t>
            </w:r>
          </w:p>
        </w:tc>
        <w:tc>
          <w:tcPr>
            <w:tcW w:w="0" w:type="auto"/>
            <w:vAlign w:val="center"/>
            <w:hideMark/>
          </w:tcPr>
          <w:p w14:paraId="72340A29" w14:textId="77777777" w:rsidR="00677456" w:rsidRPr="00677456" w:rsidRDefault="00677456" w:rsidP="00677456">
            <w:pPr>
              <w:rPr>
                <w:b/>
                <w:bCs/>
                <w:sz w:val="28"/>
                <w:szCs w:val="28"/>
              </w:rPr>
            </w:pPr>
            <w:r w:rsidRPr="00677456">
              <w:rPr>
                <w:b/>
                <w:bCs/>
                <w:sz w:val="28"/>
                <w:szCs w:val="28"/>
              </w:rPr>
              <w:t>Volume (Shares)</w:t>
            </w:r>
          </w:p>
        </w:tc>
      </w:tr>
      <w:tr w:rsidR="00677456" w:rsidRPr="00677456" w14:paraId="57DD553A" w14:textId="77777777">
        <w:trPr>
          <w:tblCellSpacing w:w="15" w:type="dxa"/>
        </w:trPr>
        <w:tc>
          <w:tcPr>
            <w:tcW w:w="0" w:type="auto"/>
            <w:vAlign w:val="center"/>
            <w:hideMark/>
          </w:tcPr>
          <w:p w14:paraId="52E0D15A" w14:textId="77777777" w:rsidR="00677456" w:rsidRPr="00677456" w:rsidRDefault="00677456" w:rsidP="00677456">
            <w:pPr>
              <w:rPr>
                <w:sz w:val="28"/>
                <w:szCs w:val="28"/>
              </w:rPr>
            </w:pPr>
            <w:r w:rsidRPr="00677456">
              <w:rPr>
                <w:sz w:val="28"/>
                <w:szCs w:val="28"/>
              </w:rPr>
              <w:t>4 December 2009</w:t>
            </w:r>
          </w:p>
        </w:tc>
        <w:tc>
          <w:tcPr>
            <w:tcW w:w="0" w:type="auto"/>
            <w:vAlign w:val="center"/>
            <w:hideMark/>
          </w:tcPr>
          <w:p w14:paraId="15CC40C4" w14:textId="77777777" w:rsidR="00677456" w:rsidRPr="00677456" w:rsidRDefault="00677456" w:rsidP="00677456">
            <w:pPr>
              <w:rPr>
                <w:sz w:val="28"/>
                <w:szCs w:val="28"/>
              </w:rPr>
            </w:pPr>
            <w:r w:rsidRPr="00677456">
              <w:rPr>
                <w:sz w:val="28"/>
                <w:szCs w:val="28"/>
              </w:rPr>
              <w:t>1,226,791,300</w:t>
            </w:r>
          </w:p>
        </w:tc>
      </w:tr>
      <w:tr w:rsidR="00677456" w:rsidRPr="00677456" w14:paraId="33A46FE5" w14:textId="77777777">
        <w:trPr>
          <w:tblCellSpacing w:w="15" w:type="dxa"/>
        </w:trPr>
        <w:tc>
          <w:tcPr>
            <w:tcW w:w="0" w:type="auto"/>
            <w:vAlign w:val="center"/>
            <w:hideMark/>
          </w:tcPr>
          <w:p w14:paraId="611B6A7C" w14:textId="77777777" w:rsidR="00677456" w:rsidRPr="00677456" w:rsidRDefault="00677456" w:rsidP="00677456">
            <w:pPr>
              <w:rPr>
                <w:sz w:val="28"/>
                <w:szCs w:val="28"/>
              </w:rPr>
            </w:pPr>
            <w:r w:rsidRPr="00677456">
              <w:rPr>
                <w:sz w:val="28"/>
                <w:szCs w:val="28"/>
              </w:rPr>
              <w:t>20 May 2009</w:t>
            </w:r>
          </w:p>
        </w:tc>
        <w:tc>
          <w:tcPr>
            <w:tcW w:w="0" w:type="auto"/>
            <w:vAlign w:val="center"/>
            <w:hideMark/>
          </w:tcPr>
          <w:p w14:paraId="73D0FDC5" w14:textId="77777777" w:rsidR="00677456" w:rsidRPr="00677456" w:rsidRDefault="00677456" w:rsidP="00677456">
            <w:pPr>
              <w:rPr>
                <w:sz w:val="28"/>
                <w:szCs w:val="28"/>
              </w:rPr>
            </w:pPr>
            <w:r w:rsidRPr="00677456">
              <w:rPr>
                <w:sz w:val="28"/>
                <w:szCs w:val="28"/>
              </w:rPr>
              <w:t>1,197,984,500</w:t>
            </w:r>
          </w:p>
        </w:tc>
      </w:tr>
      <w:tr w:rsidR="00677456" w:rsidRPr="00677456" w14:paraId="6551D445" w14:textId="77777777">
        <w:trPr>
          <w:tblCellSpacing w:w="15" w:type="dxa"/>
        </w:trPr>
        <w:tc>
          <w:tcPr>
            <w:tcW w:w="0" w:type="auto"/>
            <w:vAlign w:val="center"/>
            <w:hideMark/>
          </w:tcPr>
          <w:p w14:paraId="46656B73" w14:textId="77777777" w:rsidR="00677456" w:rsidRPr="00677456" w:rsidRDefault="00677456" w:rsidP="00677456">
            <w:pPr>
              <w:rPr>
                <w:sz w:val="28"/>
                <w:szCs w:val="28"/>
              </w:rPr>
            </w:pPr>
            <w:r w:rsidRPr="00677456">
              <w:rPr>
                <w:sz w:val="28"/>
                <w:szCs w:val="28"/>
              </w:rPr>
              <w:t>9 April 2009</w:t>
            </w:r>
          </w:p>
        </w:tc>
        <w:tc>
          <w:tcPr>
            <w:tcW w:w="0" w:type="auto"/>
            <w:vAlign w:val="center"/>
            <w:hideMark/>
          </w:tcPr>
          <w:p w14:paraId="3BD7EAA7" w14:textId="77777777" w:rsidR="00677456" w:rsidRPr="00677456" w:rsidRDefault="00677456" w:rsidP="00677456">
            <w:pPr>
              <w:rPr>
                <w:sz w:val="28"/>
                <w:szCs w:val="28"/>
              </w:rPr>
            </w:pPr>
            <w:r w:rsidRPr="00677456">
              <w:rPr>
                <w:sz w:val="28"/>
                <w:szCs w:val="28"/>
              </w:rPr>
              <w:t>1,029,694,600</w:t>
            </w:r>
          </w:p>
        </w:tc>
      </w:tr>
      <w:tr w:rsidR="00677456" w:rsidRPr="00677456" w14:paraId="203EB19E" w14:textId="77777777">
        <w:trPr>
          <w:tblCellSpacing w:w="15" w:type="dxa"/>
        </w:trPr>
        <w:tc>
          <w:tcPr>
            <w:tcW w:w="0" w:type="auto"/>
            <w:vAlign w:val="center"/>
            <w:hideMark/>
          </w:tcPr>
          <w:p w14:paraId="0F493F79" w14:textId="77777777" w:rsidR="00677456" w:rsidRPr="00677456" w:rsidRDefault="00677456" w:rsidP="00677456">
            <w:pPr>
              <w:rPr>
                <w:sz w:val="28"/>
                <w:szCs w:val="28"/>
              </w:rPr>
            </w:pPr>
            <w:r w:rsidRPr="00677456">
              <w:rPr>
                <w:sz w:val="28"/>
                <w:szCs w:val="28"/>
              </w:rPr>
              <w:t>7 May 2009</w:t>
            </w:r>
          </w:p>
        </w:tc>
        <w:tc>
          <w:tcPr>
            <w:tcW w:w="0" w:type="auto"/>
            <w:vAlign w:val="center"/>
            <w:hideMark/>
          </w:tcPr>
          <w:p w14:paraId="0814C7B9" w14:textId="77777777" w:rsidR="00677456" w:rsidRPr="00677456" w:rsidRDefault="00677456" w:rsidP="00677456">
            <w:pPr>
              <w:rPr>
                <w:sz w:val="28"/>
                <w:szCs w:val="28"/>
              </w:rPr>
            </w:pPr>
            <w:r w:rsidRPr="00677456">
              <w:rPr>
                <w:sz w:val="28"/>
                <w:szCs w:val="28"/>
              </w:rPr>
              <w:t>946,806,700</w:t>
            </w:r>
          </w:p>
        </w:tc>
      </w:tr>
      <w:tr w:rsidR="00677456" w:rsidRPr="00677456" w14:paraId="04FF2999" w14:textId="77777777">
        <w:trPr>
          <w:tblCellSpacing w:w="15" w:type="dxa"/>
        </w:trPr>
        <w:tc>
          <w:tcPr>
            <w:tcW w:w="0" w:type="auto"/>
            <w:vAlign w:val="center"/>
            <w:hideMark/>
          </w:tcPr>
          <w:p w14:paraId="2030B0B9" w14:textId="77777777" w:rsidR="00677456" w:rsidRPr="00677456" w:rsidRDefault="00677456" w:rsidP="00677456">
            <w:pPr>
              <w:rPr>
                <w:sz w:val="28"/>
                <w:szCs w:val="28"/>
              </w:rPr>
            </w:pPr>
            <w:r w:rsidRPr="00677456">
              <w:rPr>
                <w:sz w:val="28"/>
                <w:szCs w:val="28"/>
              </w:rPr>
              <w:t>6 May 2009</w:t>
            </w:r>
          </w:p>
        </w:tc>
        <w:tc>
          <w:tcPr>
            <w:tcW w:w="0" w:type="auto"/>
            <w:vAlign w:val="center"/>
            <w:hideMark/>
          </w:tcPr>
          <w:p w14:paraId="06F87723" w14:textId="77777777" w:rsidR="00677456" w:rsidRPr="00677456" w:rsidRDefault="00677456" w:rsidP="00677456">
            <w:pPr>
              <w:rPr>
                <w:sz w:val="28"/>
                <w:szCs w:val="28"/>
              </w:rPr>
            </w:pPr>
            <w:r w:rsidRPr="00677456">
              <w:rPr>
                <w:sz w:val="28"/>
                <w:szCs w:val="28"/>
              </w:rPr>
              <w:t>924,590,100</w:t>
            </w:r>
          </w:p>
        </w:tc>
      </w:tr>
    </w:tbl>
    <w:p w14:paraId="4BEB88AE" w14:textId="77777777" w:rsidR="00677456" w:rsidRPr="00677456" w:rsidRDefault="00677456" w:rsidP="00677456">
      <w:pPr>
        <w:rPr>
          <w:sz w:val="28"/>
          <w:szCs w:val="28"/>
        </w:rPr>
      </w:pPr>
      <w:r w:rsidRPr="00677456">
        <w:rPr>
          <w:sz w:val="28"/>
          <w:szCs w:val="28"/>
        </w:rPr>
        <w:t>The highest recorded daily volume was approximately 1,226.79 million shares on 4 December 2009. High volume indicates increased trading activity, but does not by itself establish whether the stock price increased or decreased. The causes of these spikes were not verified in this analysis.</w:t>
      </w:r>
    </w:p>
    <w:p w14:paraId="25B64C1E" w14:textId="7A1E4350" w:rsidR="00677456" w:rsidRDefault="00677456">
      <w:pPr>
        <w:rPr>
          <w:sz w:val="28"/>
          <w:szCs w:val="28"/>
        </w:rPr>
      </w:pPr>
      <w:r>
        <w:rPr>
          <w:sz w:val="28"/>
          <w:szCs w:val="28"/>
        </w:rPr>
        <w:br w:type="page"/>
      </w:r>
    </w:p>
    <w:p w14:paraId="471B357B" w14:textId="77777777" w:rsidR="00AA7C39" w:rsidRPr="00AA7C39" w:rsidRDefault="00AA7C39" w:rsidP="00AA7C39">
      <w:pPr>
        <w:rPr>
          <w:sz w:val="28"/>
          <w:szCs w:val="28"/>
        </w:rPr>
      </w:pPr>
      <w:r w:rsidRPr="00AA7C39">
        <w:rPr>
          <w:b/>
          <w:bCs/>
          <w:sz w:val="28"/>
          <w:szCs w:val="28"/>
        </w:rPr>
        <w:lastRenderedPageBreak/>
        <w:t>6.4 Closing Price Distribution</w:t>
      </w:r>
    </w:p>
    <w:p w14:paraId="760956F6" w14:textId="0F8EB3B3" w:rsidR="00673893" w:rsidRPr="00673893" w:rsidRDefault="00AA7C39" w:rsidP="00673893">
      <w:pPr>
        <w:rPr>
          <w:sz w:val="28"/>
          <w:szCs w:val="28"/>
        </w:rPr>
      </w:pPr>
      <w:r>
        <w:rPr>
          <w:noProof/>
          <w:sz w:val="28"/>
          <w:szCs w:val="28"/>
        </w:rPr>
        <w:drawing>
          <wp:inline distT="0" distB="0" distL="0" distR="0" wp14:anchorId="70908BC7" wp14:editId="7599DC60">
            <wp:extent cx="6019800" cy="2976553"/>
            <wp:effectExtent l="0" t="0" r="0" b="0"/>
            <wp:docPr id="16770440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44021" name="Picture 16770440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24933" cy="2979091"/>
                    </a:xfrm>
                    <a:prstGeom prst="rect">
                      <a:avLst/>
                    </a:prstGeom>
                  </pic:spPr>
                </pic:pic>
              </a:graphicData>
            </a:graphic>
          </wp:inline>
        </w:drawing>
      </w:r>
    </w:p>
    <w:p w14:paraId="6C923A7E" w14:textId="77777777" w:rsidR="00AA7C39" w:rsidRPr="00AA7C39" w:rsidRDefault="00AA7C39" w:rsidP="00AA7C39">
      <w:pPr>
        <w:rPr>
          <w:sz w:val="28"/>
          <w:szCs w:val="28"/>
        </w:rPr>
      </w:pPr>
      <w:r w:rsidRPr="00AA7C39">
        <w:rPr>
          <w:b/>
          <w:bCs/>
          <w:sz w:val="28"/>
          <w:szCs w:val="28"/>
        </w:rPr>
        <w:t>Figure 4: Distribution of daily closing prices across the full dataset.</w:t>
      </w:r>
    </w:p>
    <w:p w14:paraId="40DAF780" w14:textId="77777777" w:rsidR="00AA7C39" w:rsidRPr="00AA7C39" w:rsidRDefault="00AA7C39" w:rsidP="00AA7C39">
      <w:pPr>
        <w:rPr>
          <w:sz w:val="28"/>
          <w:szCs w:val="28"/>
        </w:rPr>
      </w:pPr>
      <w:r w:rsidRPr="00AA7C39">
        <w:rPr>
          <w:sz w:val="28"/>
          <w:szCs w:val="28"/>
        </w:rPr>
        <w:t>The histogram groups closing prices into 30 intervals. The height of each bar represents the number of trading days with closing prices in that interval.</w:t>
      </w:r>
    </w:p>
    <w:p w14:paraId="2B55C07E" w14:textId="77777777" w:rsidR="00AA7C39" w:rsidRPr="00AA7C39" w:rsidRDefault="00AA7C39" w:rsidP="00AA7C39">
      <w:pPr>
        <w:rPr>
          <w:sz w:val="28"/>
          <w:szCs w:val="28"/>
        </w:rPr>
      </w:pPr>
      <w:r w:rsidRPr="00AA7C39">
        <w:rPr>
          <w:sz w:val="28"/>
          <w:szCs w:val="28"/>
        </w:rPr>
        <w:t>The distribution is right-skewed: more observations occur in lower price ranges, with a long tail extending toward higher prices. This is consistent with the mean closing price of 12.86 being higher than the median of 10.10.</w:t>
      </w:r>
    </w:p>
    <w:p w14:paraId="13C67732" w14:textId="77777777" w:rsidR="00AA7C39" w:rsidRPr="00AA7C39" w:rsidRDefault="00AA7C39" w:rsidP="00AA7C39">
      <w:pPr>
        <w:rPr>
          <w:sz w:val="28"/>
          <w:szCs w:val="28"/>
        </w:rPr>
      </w:pPr>
      <w:r w:rsidRPr="00AA7C39">
        <w:rPr>
          <w:sz w:val="28"/>
          <w:szCs w:val="28"/>
        </w:rPr>
        <w:t>The chart combines observations from 1973–2025, during which price levels changed considerably. It describes the historical dataset and should not be interpreted as a probability distribution for future stock prices.</w:t>
      </w:r>
    </w:p>
    <w:p w14:paraId="649983D2" w14:textId="25C9A3AD" w:rsidR="00AA7C39" w:rsidRDefault="00AA7C39">
      <w:pPr>
        <w:rPr>
          <w:sz w:val="28"/>
          <w:szCs w:val="28"/>
        </w:rPr>
      </w:pPr>
      <w:r>
        <w:rPr>
          <w:sz w:val="28"/>
          <w:szCs w:val="28"/>
        </w:rPr>
        <w:br w:type="page"/>
      </w:r>
    </w:p>
    <w:p w14:paraId="4398FB84" w14:textId="10CC1B9B" w:rsidR="00673893" w:rsidRDefault="00AA7C39" w:rsidP="00673893">
      <w:pPr>
        <w:rPr>
          <w:b/>
          <w:bCs/>
          <w:sz w:val="28"/>
          <w:szCs w:val="28"/>
        </w:rPr>
      </w:pPr>
      <w:r w:rsidRPr="00AA7C39">
        <w:rPr>
          <w:b/>
          <w:bCs/>
          <w:sz w:val="28"/>
          <w:szCs w:val="28"/>
        </w:rPr>
        <w:lastRenderedPageBreak/>
        <w:t>6.5 Closing Price Outlier Analysis</w:t>
      </w:r>
    </w:p>
    <w:p w14:paraId="126E0928" w14:textId="77777777" w:rsidR="00AA7C39" w:rsidRDefault="00AA7C39" w:rsidP="00673893">
      <w:pPr>
        <w:rPr>
          <w:b/>
          <w:bCs/>
          <w:sz w:val="28"/>
          <w:szCs w:val="28"/>
        </w:rPr>
      </w:pPr>
    </w:p>
    <w:p w14:paraId="6416C9CF" w14:textId="3B0AF3E1" w:rsidR="00AA7C39" w:rsidRDefault="00AA7C39" w:rsidP="00673893">
      <w:pPr>
        <w:rPr>
          <w:b/>
          <w:bCs/>
          <w:sz w:val="28"/>
          <w:szCs w:val="28"/>
        </w:rPr>
      </w:pPr>
      <w:r>
        <w:rPr>
          <w:b/>
          <w:bCs/>
          <w:noProof/>
          <w:sz w:val="28"/>
          <w:szCs w:val="28"/>
        </w:rPr>
        <w:drawing>
          <wp:inline distT="0" distB="0" distL="0" distR="0" wp14:anchorId="589C33B7" wp14:editId="6940BA1D">
            <wp:extent cx="6073140" cy="2099743"/>
            <wp:effectExtent l="0" t="0" r="3810" b="0"/>
            <wp:docPr id="15385456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45614" name="Picture 15385456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12061" cy="2113200"/>
                    </a:xfrm>
                    <a:prstGeom prst="rect">
                      <a:avLst/>
                    </a:prstGeom>
                  </pic:spPr>
                </pic:pic>
              </a:graphicData>
            </a:graphic>
          </wp:inline>
        </w:drawing>
      </w:r>
    </w:p>
    <w:p w14:paraId="79C601D7" w14:textId="77777777" w:rsidR="00AA7C39" w:rsidRPr="00AA7C39" w:rsidRDefault="00AA7C39" w:rsidP="00AA7C39">
      <w:pPr>
        <w:rPr>
          <w:b/>
          <w:bCs/>
          <w:sz w:val="28"/>
          <w:szCs w:val="28"/>
        </w:rPr>
      </w:pPr>
      <w:r w:rsidRPr="00AA7C39">
        <w:rPr>
          <w:b/>
          <w:bCs/>
          <w:sz w:val="28"/>
          <w:szCs w:val="28"/>
        </w:rPr>
        <w:t>Figure 5: Box plot of closing prices using the 1.5 × IQR rule.</w:t>
      </w:r>
    </w:p>
    <w:p w14:paraId="3C417B29" w14:textId="77777777" w:rsidR="00AA7C39" w:rsidRPr="00AA7C39" w:rsidRDefault="00AA7C39" w:rsidP="00AA7C39">
      <w:pPr>
        <w:rPr>
          <w:sz w:val="28"/>
          <w:szCs w:val="28"/>
        </w:rPr>
      </w:pPr>
      <w:r w:rsidRPr="00AA7C39">
        <w:rPr>
          <w:sz w:val="28"/>
          <w:szCs w:val="28"/>
        </w:rPr>
        <w:t>The box represents the middle 50% of closing prices, approximately 1.77–21.21, with a median of 10.10. Points beyond the whiskers indicate values flagged by the IQR rule.</w:t>
      </w:r>
    </w:p>
    <w:p w14:paraId="371E96A8" w14:textId="77777777" w:rsidR="00AA7C39" w:rsidRPr="00AA7C39" w:rsidRDefault="00AA7C39" w:rsidP="00AA7C39">
      <w:pPr>
        <w:rPr>
          <w:sz w:val="28"/>
          <w:szCs w:val="28"/>
        </w:rPr>
      </w:pPr>
      <w:r w:rsidRPr="00AA7C39">
        <w:rPr>
          <w:sz w:val="28"/>
          <w:szCs w:val="28"/>
        </w:rPr>
        <w:t>The calculated lower and upper boundaries were approximately −27.40 and 50.38. A total of 66 closing prices exceeded the upper boundary, all occurring in 2025. The negative lower boundary is a statistical threshold, not an observed negative price.</w:t>
      </w:r>
    </w:p>
    <w:p w14:paraId="2B867ECD" w14:textId="77777777" w:rsidR="00AA7C39" w:rsidRPr="00AA7C39" w:rsidRDefault="00AA7C39" w:rsidP="00AA7C39">
      <w:pPr>
        <w:rPr>
          <w:sz w:val="28"/>
          <w:szCs w:val="28"/>
        </w:rPr>
      </w:pPr>
      <w:r w:rsidRPr="00AA7C39">
        <w:rPr>
          <w:sz w:val="28"/>
          <w:szCs w:val="28"/>
        </w:rPr>
        <w:t xml:space="preserve">These records are unusually high relative to the full historical dataset, but this does not establish that they are errors. They were retained and marked using the </w:t>
      </w:r>
      <w:proofErr w:type="spellStart"/>
      <w:r w:rsidRPr="00AA7C39">
        <w:rPr>
          <w:sz w:val="28"/>
          <w:szCs w:val="28"/>
        </w:rPr>
        <w:t>Close_Outlier_Flag</w:t>
      </w:r>
      <w:proofErr w:type="spellEnd"/>
      <w:r w:rsidRPr="00AA7C39">
        <w:rPr>
          <w:sz w:val="28"/>
          <w:szCs w:val="28"/>
        </w:rPr>
        <w:t xml:space="preserve"> column to preserve the historical observations.</w:t>
      </w:r>
    </w:p>
    <w:p w14:paraId="5B715622" w14:textId="463F13CC" w:rsidR="00AA7C39" w:rsidRDefault="00AA7C39">
      <w:pPr>
        <w:rPr>
          <w:b/>
          <w:bCs/>
          <w:sz w:val="28"/>
          <w:szCs w:val="28"/>
        </w:rPr>
      </w:pPr>
      <w:r>
        <w:rPr>
          <w:b/>
          <w:bCs/>
          <w:sz w:val="28"/>
          <w:szCs w:val="28"/>
        </w:rPr>
        <w:br w:type="page"/>
      </w:r>
    </w:p>
    <w:p w14:paraId="61D6E141" w14:textId="77777777" w:rsidR="00AA7C39" w:rsidRPr="00AA7C39" w:rsidRDefault="00AA7C39" w:rsidP="00AA7C39">
      <w:pPr>
        <w:rPr>
          <w:b/>
          <w:bCs/>
          <w:sz w:val="28"/>
          <w:szCs w:val="28"/>
        </w:rPr>
      </w:pPr>
      <w:r w:rsidRPr="00AA7C39">
        <w:rPr>
          <w:b/>
          <w:bCs/>
          <w:sz w:val="28"/>
          <w:szCs w:val="28"/>
        </w:rPr>
        <w:lastRenderedPageBreak/>
        <w:t>7. Limitations</w:t>
      </w:r>
    </w:p>
    <w:p w14:paraId="0B8C54C1" w14:textId="77777777" w:rsidR="00AA7C39" w:rsidRPr="00AA7C39" w:rsidRDefault="00AA7C39" w:rsidP="00AA7C39">
      <w:pPr>
        <w:numPr>
          <w:ilvl w:val="0"/>
          <w:numId w:val="2"/>
        </w:numPr>
        <w:rPr>
          <w:sz w:val="28"/>
          <w:szCs w:val="28"/>
        </w:rPr>
      </w:pPr>
      <w:r w:rsidRPr="00AA7C39">
        <w:rPr>
          <w:sz w:val="28"/>
          <w:szCs w:val="28"/>
        </w:rPr>
        <w:t>The dataset covers one company, so the findings cannot represent the entire banking sector.</w:t>
      </w:r>
    </w:p>
    <w:p w14:paraId="219C374C" w14:textId="77777777" w:rsidR="00AA7C39" w:rsidRPr="00AA7C39" w:rsidRDefault="00AA7C39" w:rsidP="00AA7C39">
      <w:pPr>
        <w:numPr>
          <w:ilvl w:val="0"/>
          <w:numId w:val="2"/>
        </w:numPr>
        <w:rPr>
          <w:sz w:val="28"/>
          <w:szCs w:val="28"/>
        </w:rPr>
      </w:pPr>
      <w:r w:rsidRPr="00AA7C39">
        <w:rPr>
          <w:sz w:val="28"/>
          <w:szCs w:val="28"/>
        </w:rPr>
        <w:t>The downloaded file ends on 31 December 2025 and does not include 2026 trading data.</w:t>
      </w:r>
    </w:p>
    <w:p w14:paraId="01022785" w14:textId="77777777" w:rsidR="00AA7C39" w:rsidRPr="00AA7C39" w:rsidRDefault="00AA7C39" w:rsidP="00AA7C39">
      <w:pPr>
        <w:numPr>
          <w:ilvl w:val="0"/>
          <w:numId w:val="2"/>
        </w:numPr>
        <w:rPr>
          <w:sz w:val="28"/>
          <w:szCs w:val="28"/>
        </w:rPr>
      </w:pPr>
      <w:r w:rsidRPr="00AA7C39">
        <w:rPr>
          <w:sz w:val="28"/>
          <w:szCs w:val="28"/>
        </w:rPr>
        <w:t>The adjustment of prices for stock splits and dividends has not been confirmed, limiting investment-return interpretation.</w:t>
      </w:r>
    </w:p>
    <w:p w14:paraId="4AB2C2AD" w14:textId="77777777" w:rsidR="00AA7C39" w:rsidRPr="00AA7C39" w:rsidRDefault="00AA7C39" w:rsidP="00AA7C39">
      <w:pPr>
        <w:numPr>
          <w:ilvl w:val="0"/>
          <w:numId w:val="2"/>
        </w:numPr>
        <w:rPr>
          <w:sz w:val="28"/>
          <w:szCs w:val="28"/>
        </w:rPr>
      </w:pPr>
      <w:r w:rsidRPr="00AA7C39">
        <w:rPr>
          <w:sz w:val="28"/>
          <w:szCs w:val="28"/>
        </w:rPr>
        <w:t>The cause of the six zero-volume records remains unverified.</w:t>
      </w:r>
    </w:p>
    <w:p w14:paraId="46E34AE1" w14:textId="77777777" w:rsidR="00AA7C39" w:rsidRPr="00AA7C39" w:rsidRDefault="00AA7C39" w:rsidP="00AA7C39">
      <w:pPr>
        <w:numPr>
          <w:ilvl w:val="0"/>
          <w:numId w:val="2"/>
        </w:numPr>
        <w:rPr>
          <w:sz w:val="28"/>
          <w:szCs w:val="28"/>
        </w:rPr>
      </w:pPr>
      <w:r w:rsidRPr="00AA7C39">
        <w:rPr>
          <w:sz w:val="28"/>
          <w:szCs w:val="28"/>
        </w:rPr>
        <w:t>Full-history price summaries combine different market periods. Outlier flags depend on the selected period and do not prove data errors.</w:t>
      </w:r>
    </w:p>
    <w:p w14:paraId="18BC6B7D" w14:textId="77777777" w:rsidR="00AA7C39" w:rsidRPr="00AA7C39" w:rsidRDefault="00AA7C39" w:rsidP="00AA7C39">
      <w:pPr>
        <w:numPr>
          <w:ilvl w:val="0"/>
          <w:numId w:val="2"/>
        </w:numPr>
        <w:rPr>
          <w:b/>
          <w:bCs/>
          <w:sz w:val="28"/>
          <w:szCs w:val="28"/>
        </w:rPr>
      </w:pPr>
      <w:r w:rsidRPr="00AA7C39">
        <w:rPr>
          <w:sz w:val="28"/>
          <w:szCs w:val="28"/>
        </w:rPr>
        <w:t>The analysis describes historical patterns; it does not establish their causes or predict future performance.</w:t>
      </w:r>
    </w:p>
    <w:p w14:paraId="0F745468" w14:textId="77777777" w:rsidR="00AA7C39" w:rsidRPr="00AA7C39" w:rsidRDefault="00AA7C39" w:rsidP="00AA7C39">
      <w:pPr>
        <w:rPr>
          <w:b/>
          <w:bCs/>
          <w:sz w:val="28"/>
          <w:szCs w:val="28"/>
        </w:rPr>
      </w:pPr>
      <w:r w:rsidRPr="00AA7C39">
        <w:rPr>
          <w:b/>
          <w:bCs/>
          <w:sz w:val="28"/>
          <w:szCs w:val="28"/>
        </w:rPr>
        <w:t>8. Conclusion and Next Steps</w:t>
      </w:r>
    </w:p>
    <w:p w14:paraId="7CD6E3E2" w14:textId="77777777" w:rsidR="00AA7C39" w:rsidRPr="00AA7C39" w:rsidRDefault="00AA7C39" w:rsidP="00AA7C39">
      <w:pPr>
        <w:rPr>
          <w:sz w:val="28"/>
          <w:szCs w:val="28"/>
        </w:rPr>
      </w:pPr>
      <w:r w:rsidRPr="00AA7C39">
        <w:rPr>
          <w:sz w:val="28"/>
          <w:szCs w:val="28"/>
        </w:rPr>
        <w:t>This analysis examined 13,329 Bank of America stock records covering 1973–2025. No missing values, duplicate rows, or duplicate dates were found. Dates were standardized and sorted, while six zero-volume records and 66 high closing-price observations were flagged and retained.</w:t>
      </w:r>
    </w:p>
    <w:p w14:paraId="5AF14797" w14:textId="77777777" w:rsidR="00AA7C39" w:rsidRPr="00AA7C39" w:rsidRDefault="00AA7C39" w:rsidP="00AA7C39">
      <w:pPr>
        <w:rPr>
          <w:sz w:val="28"/>
          <w:szCs w:val="28"/>
        </w:rPr>
      </w:pPr>
      <w:r w:rsidRPr="00AA7C39">
        <w:rPr>
          <w:sz w:val="28"/>
          <w:szCs w:val="28"/>
        </w:rPr>
        <w:t>The visualizations revealed a right-skewed full-history closing-price distribution, concentrated high-volume trading days in 2009, and the highest annual average closing price of the displayed 2016–2025 period in 2025.</w:t>
      </w:r>
    </w:p>
    <w:p w14:paraId="75545AAC" w14:textId="616EDF54" w:rsidR="00AA7C39" w:rsidRPr="00AA7C39" w:rsidRDefault="00AA7C39" w:rsidP="00AA7C39">
      <w:pPr>
        <w:rPr>
          <w:sz w:val="28"/>
          <w:szCs w:val="28"/>
        </w:rPr>
      </w:pPr>
      <w:r w:rsidRPr="00AA7C39">
        <w:rPr>
          <w:sz w:val="28"/>
          <w:szCs w:val="28"/>
        </w:rPr>
        <w:t>The prepared dataset was exported for subsequent work. The next stage will define a forecasting target and time horizon, use a chronological training and test split, and evaluate forecasts against a simple baseline. Price-adjustment details should be verified before interpreting investment returns</w:t>
      </w:r>
      <w:r>
        <w:rPr>
          <w:sz w:val="28"/>
          <w:szCs w:val="28"/>
        </w:rPr>
        <w:t>.</w:t>
      </w:r>
    </w:p>
    <w:p w14:paraId="7CE74FCC" w14:textId="77777777" w:rsidR="00AA7C39" w:rsidRPr="00AA7C39" w:rsidRDefault="00AA7C39" w:rsidP="00673893">
      <w:pPr>
        <w:rPr>
          <w:b/>
          <w:bCs/>
          <w:sz w:val="28"/>
          <w:szCs w:val="28"/>
        </w:rPr>
      </w:pPr>
    </w:p>
    <w:sectPr w:rsidR="00AA7C39" w:rsidRPr="00AA7C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F555F"/>
    <w:multiLevelType w:val="multilevel"/>
    <w:tmpl w:val="E3AE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929A7"/>
    <w:multiLevelType w:val="multilevel"/>
    <w:tmpl w:val="622C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385914">
    <w:abstractNumId w:val="1"/>
  </w:num>
  <w:num w:numId="2" w16cid:durableId="1837837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C81"/>
    <w:rsid w:val="000B167E"/>
    <w:rsid w:val="000F11FF"/>
    <w:rsid w:val="002A65BA"/>
    <w:rsid w:val="00543431"/>
    <w:rsid w:val="00673893"/>
    <w:rsid w:val="00677456"/>
    <w:rsid w:val="006F028C"/>
    <w:rsid w:val="00AA7C39"/>
    <w:rsid w:val="00C8514B"/>
    <w:rsid w:val="00FD1C8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96805"/>
  <w15:chartTrackingRefBased/>
  <w15:docId w15:val="{01DE92D8-3C8F-4504-B4AC-ABE7E8B87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C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C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C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C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C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C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C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C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C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C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C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C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C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C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C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C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C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C81"/>
    <w:rPr>
      <w:rFonts w:eastAsiaTheme="majorEastAsia" w:cstheme="majorBidi"/>
      <w:color w:val="272727" w:themeColor="text1" w:themeTint="D8"/>
    </w:rPr>
  </w:style>
  <w:style w:type="paragraph" w:styleId="Title">
    <w:name w:val="Title"/>
    <w:basedOn w:val="Normal"/>
    <w:next w:val="Normal"/>
    <w:link w:val="TitleChar"/>
    <w:uiPriority w:val="10"/>
    <w:qFormat/>
    <w:rsid w:val="00FD1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C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C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C81"/>
    <w:pPr>
      <w:spacing w:before="160"/>
      <w:jc w:val="center"/>
    </w:pPr>
    <w:rPr>
      <w:i/>
      <w:iCs/>
      <w:color w:val="404040" w:themeColor="text1" w:themeTint="BF"/>
    </w:rPr>
  </w:style>
  <w:style w:type="character" w:customStyle="1" w:styleId="QuoteChar">
    <w:name w:val="Quote Char"/>
    <w:basedOn w:val="DefaultParagraphFont"/>
    <w:link w:val="Quote"/>
    <w:uiPriority w:val="29"/>
    <w:rsid w:val="00FD1C81"/>
    <w:rPr>
      <w:i/>
      <w:iCs/>
      <w:color w:val="404040" w:themeColor="text1" w:themeTint="BF"/>
    </w:rPr>
  </w:style>
  <w:style w:type="paragraph" w:styleId="ListParagraph">
    <w:name w:val="List Paragraph"/>
    <w:basedOn w:val="Normal"/>
    <w:uiPriority w:val="34"/>
    <w:qFormat/>
    <w:rsid w:val="00FD1C81"/>
    <w:pPr>
      <w:ind w:left="720"/>
      <w:contextualSpacing/>
    </w:pPr>
  </w:style>
  <w:style w:type="character" w:styleId="IntenseEmphasis">
    <w:name w:val="Intense Emphasis"/>
    <w:basedOn w:val="DefaultParagraphFont"/>
    <w:uiPriority w:val="21"/>
    <w:qFormat/>
    <w:rsid w:val="00FD1C81"/>
    <w:rPr>
      <w:i/>
      <w:iCs/>
      <w:color w:val="0F4761" w:themeColor="accent1" w:themeShade="BF"/>
    </w:rPr>
  </w:style>
  <w:style w:type="paragraph" w:styleId="IntenseQuote">
    <w:name w:val="Intense Quote"/>
    <w:basedOn w:val="Normal"/>
    <w:next w:val="Normal"/>
    <w:link w:val="IntenseQuoteChar"/>
    <w:uiPriority w:val="30"/>
    <w:qFormat/>
    <w:rsid w:val="00FD1C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C81"/>
    <w:rPr>
      <w:i/>
      <w:iCs/>
      <w:color w:val="0F4761" w:themeColor="accent1" w:themeShade="BF"/>
    </w:rPr>
  </w:style>
  <w:style w:type="character" w:styleId="IntenseReference">
    <w:name w:val="Intense Reference"/>
    <w:basedOn w:val="DefaultParagraphFont"/>
    <w:uiPriority w:val="32"/>
    <w:qFormat/>
    <w:rsid w:val="00FD1C81"/>
    <w:rPr>
      <w:b/>
      <w:bCs/>
      <w:smallCaps/>
      <w:color w:val="0F4761" w:themeColor="accent1" w:themeShade="BF"/>
      <w:spacing w:val="5"/>
    </w:rPr>
  </w:style>
  <w:style w:type="character" w:styleId="Hyperlink">
    <w:name w:val="Hyperlink"/>
    <w:basedOn w:val="DefaultParagraphFont"/>
    <w:uiPriority w:val="99"/>
    <w:unhideWhenUsed/>
    <w:rsid w:val="00C8514B"/>
    <w:rPr>
      <w:color w:val="467886" w:themeColor="hyperlink"/>
      <w:u w:val="single"/>
    </w:rPr>
  </w:style>
  <w:style w:type="character" w:styleId="UnresolvedMention">
    <w:name w:val="Unresolved Mention"/>
    <w:basedOn w:val="DefaultParagraphFont"/>
    <w:uiPriority w:val="99"/>
    <w:semiHidden/>
    <w:unhideWhenUsed/>
    <w:rsid w:val="00C851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kaggle.com/datasets/isaaclopgu/bank-of-america-corp-stock-data-daily-updated"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10</Pages>
  <Words>1348</Words>
  <Characters>7686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Preyash Gandhi</dc:creator>
  <cp:keywords/>
  <dc:description/>
  <cp:lastModifiedBy>Preyash Gandhi</cp:lastModifiedBy>
  <cp:revision>4</cp:revision>
  <dcterms:created xsi:type="dcterms:W3CDTF">2026-10-01T09:15:00Z</dcterms:created>
  <dcterms:modified xsi:type="dcterms:W3CDTF">2026-10-01T09:52:00Z</dcterms:modified>
</cp:coreProperties>
</file>