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A6B915C">
      <w:pPr>
        <w:spacing w:after="480" w:line="384"/>
        <w:jc w:val="left"/>
        <w:rPr>
          <w:color w:val="1565c0"/>
        </w:rPr>
      </w:pPr>
      <w:r>
        <w:rPr>
          <w:rFonts w:hint="eastAsia" w:ascii="黑体" w:hAnsi="黑体" w:eastAsia="黑体" w:cs="黑体"/>
          <w:b w:val="1"/>
          <w:color w:val="1565c0"/>
          <w:spacing w:val="19"/>
          <w:sz w:val="28"/>
        </w:rPr>
        <w:t>产品策划文档 · PRODUCT REQUIREMENTS DOCUMENT</w:t>
      </w:r>
    </w:p>
    <w:p w14:paraId="3A79206B">
      <w:pPr>
        <w:spacing w:after="180" w:line="312"/>
        <w:jc w:val="left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44"/>
        </w:rPr>
        <w:t>线上语言培训教学系统策划与需求文档</w:t>
      </w:r>
    </w:p>
    <w:p w14:paraId="085FE206">
      <w:pPr>
        <w:spacing w:after="480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8"/>
        </w:rPr>
        <w:t>主流线上教学系统调研 · 产品定位 · 功能与架构规划</w:t>
      </w:r>
    </w:p>
    <w:p w14:paraId="216DC17C">
      <w:pPr>
        <w:spacing w:after="180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文档编号：PRD-LTS-2026-001</w:t>
      </w:r>
    </w:p>
    <w:p w14:paraId="12ACBCF0">
      <w:pPr>
        <w:spacing w:after="180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版本：V1.0</w:t>
      </w:r>
    </w:p>
    <w:p w14:paraId="6F125FCE">
      <w:pPr>
        <w:spacing w:after="180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日期：2026 年 10 月 24 日</w:t>
      </w:r>
    </w:p>
    <w:p w14:paraId="7F6C8724">
      <w:pPr>
        <w:spacing w:after="180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编制：产品策划组</w:t>
      </w:r>
    </w:p>
    <w:p w14:paraId="34DDE6E7">
      <w:pPr>
        <w:spacing w:after="180" w:line="384"/>
        <w:jc w:val="left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1"/>
        </w:rPr>
        <w:t>密级：内部</w:t>
      </w:r>
    </w:p>
    <w:p w14:paraId="0F7930B6">
      <w:pPr>
        <w:spacing w:before="240" w:after="120"/>
      </w:pPr>
      <w:r>
        <w:rPr>
          <w:rFonts w:hint="eastAsia"/>
          <w:b w:val="1"/>
        </w:rPr>
        <w:t>目录</w:t>
      </w:r>
    </w:p>
    <w:p w14:paraId="72AD6510">
      <w:pPr>
        <w:pStyle w:val="000024"/>
        <w:tabs>
          <w:tab w:val="right" w:leader="dot" w:pos="9072"/>
        </w:tabs>
        <w:ind w:left="0"/>
      </w:pPr>
      <w:r>
        <w:fldChar w:fldCharType="begin" w:fldLock="0" w:dirty="1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一、文档概述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92F12B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文档目的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CB08C2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项目范围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01E2D5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读者对象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375495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1.4 术语定义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968B86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"section-1-5" </w:instrText>
      </w:r>
      <w:r>
        <w:fldChar w:fldCharType="separate" w:fldLock="0" w:dirty="0"/>
      </w:r>
      <w:r>
        <w:rPr>
          <w:rFonts w:hint="eastAsia"/>
        </w:rPr>
        <w:t>1.5 修订记录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2CC726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二、项目背景与建设目标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1213D7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业务背景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E53FC5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业务场景定义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160BA4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建设目标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272690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2.4 成功度量指标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A5C48D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三、现有线上教学系统调研分析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FA882E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调研范围与方法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4BD5E5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专业互动教室：ClassIn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80A3FB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自研空中教室：51Talk Air Class / VIPKid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38C568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3.4 在线外教市场：italki / Cambly / Preply / Lingoda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EF4F3E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"section-3-5" </w:instrText>
      </w:r>
      <w:r>
        <w:fldChar w:fldCharType="separate" w:fldLock="0" w:dirty="0"/>
      </w:r>
      <w:r>
        <w:rPr>
          <w:rFonts w:hint="eastAsia"/>
        </w:rPr>
        <w:t>3.5 通用会议工具：Zoom / 腾讯会议 / 钉钉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59EA0D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"section-3-6" </w:instrText>
      </w:r>
      <w:r>
        <w:fldChar w:fldCharType="separate" w:fldLock="0" w:dirty="0"/>
      </w:r>
      <w:r>
        <w:rPr>
          <w:rFonts w:hint="eastAsia"/>
        </w:rPr>
        <w:t>3.6 功能矩阵对比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12367A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"section-3-7" </w:instrText>
      </w:r>
      <w:r>
        <w:fldChar w:fldCharType="separate" w:fldLock="0" w:dirty="0"/>
      </w:r>
      <w:r>
        <w:rPr>
          <w:rFonts w:hint="eastAsia"/>
        </w:rPr>
        <w:t>3.7 调研结论与机会点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808062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四、产品定位与设计原则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5E56B5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产品定位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F7D0F6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差异化策略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1566A7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FAE806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五、用户角色与核心场景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925670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角色定义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A5F524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核心场景流程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67C844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E469E8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功能架构总览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49EABF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F1 用户与权限中心（P0）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2C5F26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6.3 F2 课程与排课管理（P0/P1）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C8AB19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6.4 F3 实时互动教室（P0 核心）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48E1B9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"section-6-5" </w:instrText>
      </w:r>
      <w:r>
        <w:fldChar w:fldCharType="separate" w:fldLock="0" w:dirty="0"/>
      </w:r>
      <w:r>
        <w:rPr>
          <w:rFonts w:hint="eastAsia"/>
        </w:rPr>
        <w:t>6.5 F4 学生作品上传与作业（P0/P1）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4BBD91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"section-6-6" </w:instrText>
      </w:r>
      <w:r>
        <w:fldChar w:fldCharType="separate" w:fldLock="0" w:dirty="0"/>
      </w:r>
      <w:r>
        <w:rPr>
          <w:rFonts w:hint="eastAsia"/>
        </w:rPr>
        <w:t>6.6 F5 录制与回放（P0）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0350FE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"section-6-7" </w:instrText>
      </w:r>
      <w:r>
        <w:fldChar w:fldCharType="separate" w:fldLock="0" w:dirty="0"/>
      </w:r>
      <w:r>
        <w:rPr>
          <w:rFonts w:hint="eastAsia"/>
        </w:rPr>
        <w:t>6.7 F6 学情数据（P1）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32BF0B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"section-6-8" </w:instrText>
      </w:r>
      <w:r>
        <w:fldChar w:fldCharType="separate" w:fldLock="0" w:dirty="0"/>
      </w:r>
      <w:r>
        <w:rPr>
          <w:rFonts w:hint="eastAsia"/>
        </w:rPr>
        <w:t>6.8 F7 运营与合规后台（P0）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269219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"section-6-9" </w:instrText>
      </w:r>
      <w:r>
        <w:fldChar w:fldCharType="separate" w:fldLock="0" w:dirty="0"/>
      </w:r>
      <w:r>
        <w:rPr>
          <w:rFonts w:hint="eastAsia"/>
        </w:rPr>
        <w:t>6.9 功能清单汇总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DC5FFB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七、非功能需求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FD8BD2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性能需求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AD36EA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容量规划（100 教室并发）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933AAB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可用性需求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BDA482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7.4 安全需求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DE9269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"section-7-5" </w:instrText>
      </w:r>
      <w:r>
        <w:fldChar w:fldCharType="separate" w:fldLock="0" w:dirty="0"/>
      </w:r>
      <w:r>
        <w:rPr>
          <w:rFonts w:hint="eastAsia"/>
        </w:rPr>
        <w:t>7.5 合规需求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26B42E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"section-7-6" </w:instrText>
      </w:r>
      <w:r>
        <w:fldChar w:fldCharType="separate" w:fldLock="0" w:dirty="0"/>
      </w:r>
      <w:r>
        <w:rPr>
          <w:rFonts w:hint="eastAsia"/>
        </w:rPr>
        <w:t>7.6 终端兼容性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74B1BD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八、系统架构设计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63B9EE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1D5DBF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8.2 技术选型建议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4EC489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8.3 核心流程设计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DFF699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rPr>
          <w:rFonts w:hint="eastAsia"/>
        </w:rPr>
        <w:t>8.4 数据架构（核心实体）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5DDAF4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九、接口需求概要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833F59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9.1 接口设计原则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93BBD5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9.2 关键接口清单（概要）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十、技术与经济可行性分析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"section-13-1" </w:instrText>
      </w:r>
      <w:r>
        <w:fldChar w:fldCharType="separate" w:fldLock="0" w:dirty="0"/>
      </w:r>
      <w:r>
        <w:rPr>
          <w:rFonts w:hint="eastAsia"/>
        </w:rPr>
        <w:t>10.1 技术可行性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"section-13-2" </w:instrText>
      </w:r>
      <w:r>
        <w:fldChar w:fldCharType="separate" w:fldLock="0" w:dirty="0"/>
      </w:r>
      <w:r>
        <w:rPr>
          <w:rFonts w:hint="eastAsia"/>
        </w:rPr>
        <w:t>10.2 经济可行性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"section-13-3" </w:instrText>
      </w:r>
      <w:r>
        <w:fldChar w:fldCharType="separate" w:fldLock="0" w:dirty="0"/>
      </w:r>
      <w:r>
        <w:rPr>
          <w:rFonts w:hint="eastAsia"/>
        </w:rPr>
        <w:t>10.3 综合结论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C80F90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十一、实施规划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6ACBB83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11.1 里程碑计划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BF349F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11.2 团队与资源建议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5822EE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十二、风险识别与应对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1306CC">
      <w:pPr>
        <w:pStyle w:val="00002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十三、附录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5A926D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"section-12-1" </w:instrText>
      </w:r>
      <w:r>
        <w:fldChar w:fldCharType="separate" w:fldLock="0" w:dirty="0"/>
      </w:r>
      <w:r>
        <w:rPr>
          <w:rFonts w:hint="eastAsia"/>
        </w:rPr>
        <w:t>13.1 调研竞品清单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E5C1E1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"section-12-2" </w:instrText>
      </w:r>
      <w:r>
        <w:fldChar w:fldCharType="separate" w:fldLock="0" w:dirty="0"/>
      </w:r>
      <w:r>
        <w:rPr>
          <w:rFonts w:hint="eastAsia"/>
        </w:rPr>
        <w:t>13.2 参考标准与法规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3A6F68">
      <w:pPr>
        <w:pStyle w:val="00002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"section-12-3" </w:instrText>
      </w:r>
      <w:r>
        <w:fldChar w:fldCharType="separate" w:fldLock="0" w:dirty="0"/>
      </w:r>
      <w:r>
        <w:rPr>
          <w:rFonts w:hint="eastAsia"/>
        </w:rPr>
        <w:t>13.3 待确认问题（Open Questions）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section-12-3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7AE5487E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0" w:type="auto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1114D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6"/>
              </w:rPr>
              <w:t>执行摘要 · Executive Summary</w:t>
            </w:r>
          </w:p>
        </w:tc>
      </w:tr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ef4fb"/>
            <w:tcMar>
              <w:top w:w="144" w:type="dxa"/>
              <w:left w:w="216" w:type="dxa"/>
              <w:bottom w:w="144" w:type="dxa"/>
              <w:right w:w="216" w:type="dxa"/>
            </w:tcMar>
            <w:vAlign w:val="top"/>
          </w:tcPr>
          <w:p w14:paraId="00F69F3D">
            <w:pPr>
              <w:spacing w:before="72" w:after="72"/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本文档面向线上语言培训业务，基于对国内外四类主流线上教学系统（专业互动教室、自研空中教室、在线外教市场、通用会议工具）的调研分析，完成产品定位、系统架构与功能规划，形成可直接指导研发落地的需求文档。</w:t>
            </w:r>
          </w:p>
          <w:p w14:paraId="67DD234B">
            <w:pPr>
              <w:spacing w:before="72" w:after="72"/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调研发现：ClassIn 功能全但重且贵，51Talk 效果好但投入以亿元计，italki/Cambly 运营强但课堂浅，Zoom/腾讯会议接入易但无教学闭环——「小班实时互动 + 讲稿白板深度教学 + 点名应答与语音作业 + 轻量接入 + 合规内置」的语言小班课堂存在明确产品空白。本系统定位为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「语言培训专用沉浸式小班课堂」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，支撑 1 名教师对 1—10 名学生、最多 </w:t>
            </w:r>
            <w:r>
              <w:rPr>
                <w:rFonts w:hint="eastAsia" w:ascii="宋体" w:hAnsi="宋体" w:eastAsia="宋体" w:cs="宋体"/>
                <w:b w:val="1"/>
                <w:color w:val="c62828"/>
                <w:sz w:val="24"/>
              </w:rPr>
              <w:t>100 间教室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同时开课（峰值约 </w:t>
            </w:r>
            <w:r>
              <w:rPr>
                <w:rFonts w:hint="eastAsia" w:ascii="宋体" w:hAnsi="宋体" w:eastAsia="宋体" w:cs="宋体"/>
                <w:b w:val="1"/>
                <w:color w:val="c62828"/>
                <w:sz w:val="24"/>
              </w:rPr>
              <w:t>1,100 路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媒体流）。</w:t>
            </w:r>
          </w:p>
          <w:p w14:paraId="0BC8606A">
            <w:pPr>
              <w:spacing w:before="72" w:after="72"/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全文共规划 </w:t>
            </w:r>
            <w:r>
              <w:rPr>
                <w:rFonts w:hint="eastAsia" w:ascii="宋体" w:hAnsi="宋体" w:eastAsia="宋体" w:cs="宋体"/>
                <w:b w:val="1"/>
                <w:color w:val="c62828"/>
                <w:sz w:val="24"/>
              </w:rPr>
              <w:t>61 项功能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（P0 46 项 / P1 13 项 / P2 2 项），覆盖实时音视频、讲稿下发、互动白板、点名回答、学生语音文字上传、录制回放、学情数据与合规后台；架构采用五层模型，媒体层建议第三方 RTC 托管、上层自研；音视频端到端延迟 ≤ </w:t>
            </w:r>
            <w:r>
              <w:rPr>
                <w:rFonts w:ascii="宋体" w:hAnsi="宋体" w:eastAsia="宋体" w:cs="宋体"/>
                <w:b w:val="1"/>
                <w:color w:val="c62828"/>
                <w:sz w:val="24"/>
              </w:rPr>
              <w:t>400ms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，月度可用性 ≥ </w:t>
            </w:r>
            <w:r>
              <w:rPr>
                <w:rFonts w:ascii="宋体" w:hAnsi="宋体" w:eastAsia="宋体" w:cs="宋体"/>
                <w:b w:val="1"/>
                <w:color w:val="c62828"/>
                <w:sz w:val="24"/>
              </w:rPr>
              <w:t>99.9%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；合规按教育部《直播类在线教学平台安全保障要求》与等保要求内置。核心课堂（P0）计划 10 周内交付。</w:t>
            </w:r>
          </w:p>
        </w:tc>
      </w:tr>
    </w:tbl>
    <w:p w14:paraId="12CDD6B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C7696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1"/>
              </w:rPr>
              <w:t>教学班型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ACF480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1"/>
              </w:rPr>
              <w:t>并发规模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270C1E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1"/>
              </w:rPr>
              <w:t>峰值媒体流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F15AD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1"/>
              </w:rPr>
              <w:t>端到端延迟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1565c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4FD20">
            <w:pPr>
              <w:jc w:val="center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1"/>
              </w:rPr>
              <w:t>功能点规模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828BB9">
            <w:pPr>
              <w:jc w:val="center"/>
              <w:rPr>
                <w:color w:val="1565c0"/>
              </w:rPr>
            </w:pPr>
            <w:r>
              <w:rPr>
                <w:rFonts w:ascii="黑体" w:hAnsi="黑体" w:eastAsia="黑体" w:cs="黑体"/>
                <w:b w:val="1"/>
                <w:color w:val="1565c0"/>
                <w:sz w:val="26"/>
              </w:rPr>
              <w:t>1 : 1 — 1 : 10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F34049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 w:val="1"/>
                <w:color w:val="1565c0"/>
                <w:sz w:val="26"/>
              </w:rPr>
              <w:t>100 间教室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5B72F8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 w:val="1"/>
                <w:color w:val="1565c0"/>
                <w:sz w:val="26"/>
              </w:rPr>
              <w:t>约 1,100 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58AA7A">
            <w:pPr>
              <w:jc w:val="center"/>
              <w:rPr>
                <w:color w:val="1565c0"/>
              </w:rPr>
            </w:pPr>
            <w:r>
              <w:rPr>
                <w:rFonts w:ascii="黑体" w:hAnsi="黑体" w:eastAsia="黑体" w:cs="黑体"/>
                <w:b w:val="1"/>
                <w:color w:val="1565c0"/>
                <w:sz w:val="26"/>
              </w:rPr>
              <w:t>≤ 400ms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019591">
            <w:pPr>
              <w:jc w:val="center"/>
              <w:rPr>
                <w:color w:val="1565c0"/>
              </w:rPr>
            </w:pPr>
            <w:r>
              <w:rPr>
                <w:rFonts w:hint="eastAsia" w:ascii="黑体" w:hAnsi="黑体" w:eastAsia="黑体" w:cs="黑体"/>
                <w:b w:val="1"/>
                <w:color w:val="1565c0"/>
                <w:sz w:val="26"/>
              </w:rPr>
              <w:t>61 项</w:t>
            </w:r>
          </w:p>
        </w:tc>
      </w:tr>
    </w:tbl>
    <w:p w14:paraId="59DE2182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237e"/>
          <w:sz w:val="32"/>
        </w:rPr>
        <w:t>一、文档概述</w:t>
      </w:r>
      <w:bookmarkEnd w:id="1"/>
    </w:p>
    <w:p w14:paraId="3FF4383A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本章说明文档的编制目的、项目范围、读者对象与术语约定，是全文阅读的基础。</w:t>
      </w:r>
    </w:p>
    <w:p w14:paraId="4F029044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" w:name="section-1-1"/>
      <w:r>
        <w:rPr>
          <w:rFonts w:hint="eastAsia" w:ascii="黑体" w:hAnsi="黑体" w:eastAsia="黑体" w:cs="黑体"/>
          <w:b w:val="1"/>
          <w:color w:val="1565c0"/>
          <w:sz w:val="26"/>
        </w:rPr>
        <w:t>1.1 文档目的</w:t>
      </w:r>
      <w:bookmarkEnd w:id="2"/>
    </w:p>
    <w:p w14:paraId="77026F91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文档面向线上语言培训业务，基于对国内外主流线上教学系统的调研分析，明确业务场景与建设边界，完成产品定位、系统架构与功能规划，形成可直接指导研发落地的需求文档。本文档是后续概要设计、详细设计、测试验收与项目排期的基准输入。</w:t>
      </w:r>
    </w:p>
    <w:p w14:paraId="0771501D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" w:name="section-1-2"/>
      <w:r>
        <w:rPr>
          <w:rFonts w:hint="eastAsia" w:ascii="黑体" w:hAnsi="黑体" w:eastAsia="黑体" w:cs="黑体"/>
          <w:b w:val="1"/>
          <w:color w:val="1565c0"/>
          <w:sz w:val="26"/>
        </w:rPr>
        <w:t>1.2 项目范围</w:t>
      </w:r>
      <w:bookmarkEnd w:id="3"/>
    </w:p>
    <w:p w14:paraId="2AFDC0F8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本项目覆盖「课前—课中—课后」完整教学闭环的线上小班互动课堂系统，具体包括：</w:t>
      </w:r>
    </w:p>
    <w:p w14:paraId="61FAF0EB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面向语言培训的实时互动教室（1 名教师对 1—10 名学生）；</w:t>
      </w:r>
    </w:p>
    <w:p w14:paraId="7A941639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教师视频下发、讲稿下发、互动白板、点名回答等课中核心能力；</w:t>
      </w:r>
    </w:p>
    <w:p w14:paraId="38BE5FD4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学生语音/文字等作品上传与作业管理；</w:t>
      </w:r>
    </w:p>
    <w:p w14:paraId="77E2F6CA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课程录制回放、学情数据统计；</w:t>
      </w:r>
    </w:p>
    <w:p w14:paraId="5D02A5B1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支撑 100 间教室同时开课的后台与合规能力。</w:t>
      </w:r>
    </w:p>
    <w:p w14:paraId="35E369AD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本项目不覆盖：招生营销工具链、支付与预收费资金系统、课程内容生产工具（CMS）。上述能力在二期以后以开放接口方式对接（见第十一章）。</w:t>
      </w:r>
    </w:p>
    <w:p w14:paraId="45CB501D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4" w:name="section-1-3"/>
      <w:r>
        <w:rPr>
          <w:rFonts w:hint="eastAsia" w:ascii="黑体" w:hAnsi="黑体" w:eastAsia="黑体" w:cs="黑体"/>
          <w:b w:val="1"/>
          <w:color w:val="1565c0"/>
          <w:sz w:val="26"/>
        </w:rPr>
        <w:t>1.3 读者对象</w:t>
      </w:r>
      <w:bookmarkEnd w:id="4"/>
    </w:p>
    <w:tbl>
      <w:tblPr>
        <w:tblW w:w="0" w:type="auto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A3E1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读者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0AF7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关注重点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D9CF0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机构决策层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E6415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2、4、10、11 章（目标、定位、投入、风险）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256DD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产品/策划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EC0A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全文，特别是第 5、6 章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CB6A6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研发/架构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AC0BA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6、7、8、9 章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4D688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测试/验收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672DF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6 章验收标准、第 7 章指标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140E6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运营/合规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2D24B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6.8、7.5 章</w:t>
            </w:r>
          </w:p>
        </w:tc>
      </w:tr>
    </w:tbl>
    <w:p w14:paraId="709197C8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5" w:name="section-1-4"/>
      <w:r>
        <w:rPr>
          <w:rFonts w:hint="eastAsia" w:ascii="黑体" w:hAnsi="黑体" w:eastAsia="黑体" w:cs="黑体"/>
          <w:b w:val="1"/>
          <w:color w:val="1565c0"/>
          <w:sz w:val="26"/>
        </w:rPr>
        <w:t>1.4 术语定义</w:t>
      </w:r>
      <w:bookmarkEnd w:id="5"/>
    </w:p>
    <w:tbl>
      <w:tblPr>
        <w:tblW w:w="0" w:type="auto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4D243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术语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AD66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93B72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RTC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9ECA8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Real-Time Communication，实时音视频通信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4F20A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SFU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EC19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Selective Forwarding Unit，选择性转发单元，多人实时音视频服务端架构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A3556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MCU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F786D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Multipoint Control Unit，多人实时音视频混流服务端架构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1E5ED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62F2A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房间状态、翻页、举手、点名等控制消息的传输通道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2352E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白板同步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59E29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矢量笔画数据经信令通道广播实现的多端书写一致性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B514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48A53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教师授课用课件与备注，含 PPT/PDF/图片/音视频等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C9DEC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点名回答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7B0F3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教师按随机/顺序/指定方式要求学生应答的课堂互动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141E1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CDN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EFE2D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Content Delivery Network，内容分发网络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66624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CEFR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2A6C2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欧洲语言共同参考框架，语言能力分级标准</w:t>
            </w:r>
          </w:p>
        </w:tc>
      </w:tr>
    </w:tbl>
    <w:p w14:paraId="0CCBB26A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6" w:name="section-1-5"/>
      <w:r>
        <w:rPr>
          <w:rFonts w:hint="eastAsia" w:ascii="黑体" w:hAnsi="黑体" w:eastAsia="黑体" w:cs="黑体"/>
          <w:b w:val="1"/>
          <w:color w:val="1565c0"/>
          <w:sz w:val="26"/>
        </w:rPr>
        <w:t>1.5 修订记录</w:t>
      </w:r>
      <w:bookmarkEnd w:id="6"/>
    </w:p>
    <w:tbl>
      <w:tblPr>
        <w:tblW w:w="0" w:type="auto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BEC3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版本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389F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日期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8F10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修订内容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41D0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作者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2DE68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V1.0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EEA7A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2026-10-24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BEC4C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首版：调研分析、产品定位、功能与架构规划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25DD4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产品策划组</w:t>
            </w:r>
          </w:p>
        </w:tc>
      </w:tr>
    </w:tbl>
    <w:p w14:paraId="1F6C2266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7" w:name="section-2"/>
      <w:r>
        <w:rPr>
          <w:rFonts w:hint="eastAsia" w:ascii="黑体" w:hAnsi="黑体" w:eastAsia="黑体" w:cs="黑体"/>
          <w:b w:val="1"/>
          <w:color w:val="1a237e"/>
          <w:sz w:val="32"/>
        </w:rPr>
        <w:t>二、项目背景与建设目标</w:t>
      </w:r>
      <w:bookmarkEnd w:id="7"/>
    </w:p>
    <w:p w14:paraId="3459CB97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本章阐述项目背景与核心业务场景，明确建设目标与成功度量指标。</w:t>
      </w:r>
    </w:p>
    <w:p w14:paraId="44A6F2E3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8" w:name="section-2-1"/>
      <w:r>
        <w:rPr>
          <w:rFonts w:hint="eastAsia" w:ascii="黑体" w:hAnsi="黑体" w:eastAsia="黑体" w:cs="黑体"/>
          <w:b w:val="1"/>
          <w:color w:val="1565c0"/>
          <w:sz w:val="26"/>
        </w:rPr>
        <w:t>2.1 业务背景</w:t>
      </w:r>
      <w:bookmarkEnd w:id="8"/>
    </w:p>
    <w:p w14:paraId="6DCF0856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语言培训是线上化程度最高的教培品类之一：教学内容以「面对面开口练习」为核心，天然依赖实时音视频互动；同时师生地理分布分散（尤其是外教与学员跨时区），线上化是刚性需求。行业已经过充分验证：</w:t>
      </w:r>
    </w:p>
    <w:p w14:paraId="44598E94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头部自研平台（51Talk、VIPKid）以「空中教室」实现 25 分钟高频 1 对 1 互动，验证了线上语言教学的效果与商业模型；</w:t>
      </w:r>
    </w:p>
    <w:p w14:paraId="2448D9E9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ClassIn 等专业互动教室覆盖 160 余个国家、月均开课约三千万节，验证了小班互动课堂的规模可行性；</w:t>
      </w:r>
    </w:p>
    <w:p w14:paraId="4127E2CA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italki、Cambly、Preply 等外教市场平台验证了「教师市场 + 预约制」的供给组织模式。</w:t>
      </w:r>
    </w:p>
    <w:p w14:paraId="7F25AEE7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但与此同时，现有系统呈现明显的「能力分层」：通用会议工具（Zoom、腾讯会议）缺教学闭环，专业教室（ClassIn）功能重、成本高，外教平台（Cambly、italki）缺白板课件等深度教学工具（详见第三章）。对于以「小班互动 + 讲稿白板 + 点名应答 + 语音作业」为核心教学模式的语言培训机构，存在明确的产品空白：</w:t>
      </w:r>
      <w:r>
        <w:rPr>
          <w:rFonts w:hint="eastAsia" w:ascii="宋体" w:hAnsi="宋体" w:eastAsia="宋体" w:cs="宋体"/>
          <w:b w:val="1"/>
          <w:color w:val="212121"/>
          <w:sz w:val="24"/>
        </w:rPr>
        <w:t>需要一个轻量化接入、语言教学场景深度定制、合规内置的小班互动课堂系统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32CB2411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9" w:name="section-2-2"/>
      <w:r>
        <w:rPr>
          <w:rFonts w:hint="eastAsia" w:ascii="黑体" w:hAnsi="黑体" w:eastAsia="黑体" w:cs="黑体"/>
          <w:b w:val="1"/>
          <w:color w:val="1565c0"/>
          <w:sz w:val="26"/>
        </w:rPr>
        <w:t>2.2 业务场景定义</w:t>
      </w:r>
      <w:bookmarkEnd w:id="9"/>
    </w:p>
    <w:p w14:paraId="324D685C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本项目的核心业务场景定义如下，是全部功能与非功能需求的推导基准：</w:t>
      </w:r>
    </w:p>
    <w:tbl>
      <w:tblPr>
        <w:tblW w:w="0" w:type="auto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CF3F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场景要素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05BB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定义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17FB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教学模式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8209B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名教师对应 1—10 名学生的实时互动小班课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02191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并发规模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06F63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最多 100 名教师同时上课（峰值约 100 间教室、约 1,100 路媒体流）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6FC1C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教师视频下发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F8EB1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教师端摄像头/屏幕内容实时下发至全体学生，支持多路画面与屏幕共享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4B2BB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讲稿下发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14A6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教师将课件（PPT/PDF/图片/音视频）推送至学生端，翻页、标注实时同步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9FFE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白板下发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10566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互动白板的书写、标注、擦除实时同步至全体学生端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90FEF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点名回答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F4603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教师发起点名（随机/顺序/指定），被点名学生以语音或文字应答，过程可记录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7CA34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学生上传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1DAD6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学生可上传语音、文字、图片等，用于课堂应答与课后作业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9465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课程形态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4B38B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预约制排课，单节课时长建议 25—45 分钟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74CF6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终端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C7FE4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教师以 PC/平板为主，学生覆盖 PC、平板、手机、H5</w:t>
            </w:r>
          </w:p>
        </w:tc>
      </w:tr>
    </w:tbl>
    <w:p w14:paraId="7C34DDD9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0" w:name="section-2-3"/>
      <w:r>
        <w:rPr>
          <w:rFonts w:hint="eastAsia" w:ascii="黑体" w:hAnsi="黑体" w:eastAsia="黑体" w:cs="黑体"/>
          <w:b w:val="1"/>
          <w:color w:val="1565c0"/>
          <w:sz w:val="26"/>
        </w:rPr>
        <w:t>2.3 建设目标</w:t>
      </w:r>
      <w:bookmarkEnd w:id="10"/>
    </w:p>
    <w:p w14:paraId="2D902A22">
      <w:pPr>
        <w:numPr>
          <w:ilvl w:val="0"/>
          <w:numId w:val="2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教学体验目标</w:t>
      </w:r>
      <w:r>
        <w:rPr>
          <w:rFonts w:hint="eastAsia" w:ascii="宋体" w:hAnsi="宋体" w:eastAsia="宋体" w:cs="宋体"/>
          <w:color w:val="212121"/>
          <w:sz w:val="24"/>
        </w:rPr>
        <w:t>：还原线下小班课堂的互动体验——师生「面对面」、板书同步、开口练习可管可控；</w:t>
      </w:r>
    </w:p>
    <w:p w14:paraId="1411E629">
      <w:pPr>
        <w:numPr>
          <w:ilvl w:val="0"/>
          <w:numId w:val="2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业务目标</w:t>
      </w:r>
      <w:r>
        <w:rPr>
          <w:rFonts w:hint="eastAsia" w:ascii="宋体" w:hAnsi="宋体" w:eastAsia="宋体" w:cs="宋体"/>
          <w:color w:val="212121"/>
          <w:sz w:val="24"/>
        </w:rPr>
        <w:t>：支撑机构 100 间教室并行开课，单教室服务 1—10 名学生，覆盖语言培训主流班型；</w:t>
      </w:r>
    </w:p>
    <w:p w14:paraId="1B7EA8CA">
      <w:pPr>
        <w:numPr>
          <w:ilvl w:val="0"/>
          <w:numId w:val="2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效率目标</w:t>
      </w:r>
      <w:r>
        <w:rPr>
          <w:rFonts w:hint="eastAsia" w:ascii="宋体" w:hAnsi="宋体" w:eastAsia="宋体" w:cs="宋体"/>
          <w:color w:val="212121"/>
          <w:sz w:val="24"/>
        </w:rPr>
        <w:t>：课前备课（讲稿预上传）、课中管控（点名/静音/权限）、课后复盘（回放/学情）全流程线上化；</w:t>
      </w:r>
    </w:p>
    <w:p w14:paraId="6E226476">
      <w:pPr>
        <w:numPr>
          <w:ilvl w:val="0"/>
          <w:numId w:val="2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合规目标</w:t>
      </w:r>
      <w:r>
        <w:rPr>
          <w:rFonts w:hint="eastAsia" w:ascii="宋体" w:hAnsi="宋体" w:eastAsia="宋体" w:cs="宋体"/>
          <w:color w:val="212121"/>
          <w:sz w:val="24"/>
        </w:rPr>
        <w:t>：满足教育部直播类在线教学平台安全要求与等级保护要求，内容可管可控可追溯。</w:t>
      </w:r>
    </w:p>
    <w:p w14:paraId="5ADB1D9B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1" w:name="section-2-4"/>
      <w:r>
        <w:rPr>
          <w:rFonts w:hint="eastAsia" w:ascii="黑体" w:hAnsi="黑体" w:eastAsia="黑体" w:cs="黑体"/>
          <w:b w:val="1"/>
          <w:color w:val="1565c0"/>
          <w:sz w:val="26"/>
        </w:rPr>
        <w:t>2.4 成功度量指标</w:t>
      </w:r>
      <w:bookmarkEnd w:id="11"/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BF99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B462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目标值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0E8E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度量方式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CDEFB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音视频端到端延迟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DF5F4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≤ 400ms（P95）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C736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客户端埋点统计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74A9A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白板/信令同步延迟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755A8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≤ 300ms（P95）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025A8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信令链路埋点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CB139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课堂可用性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825B6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≥ 99.9%（月度）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35E4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监控系统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BD6CB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并发承载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5FA9F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100 间教室无降级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2F3C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压测报告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8646F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学生开口时长占比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1037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≥ 50%（点名+自由发言）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CB178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学情统计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4B66E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点名应答记录完整率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1CF96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100%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A255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系统日志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491A4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课堂回放生成时长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FF98D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下课 ≤ 5 分钟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AFB27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后台监控</w:t>
            </w:r>
          </w:p>
        </w:tc>
      </w:tr>
    </w:tbl>
    <w:p w14:paraId="7139E312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2" w:name="section-3"/>
      <w:r>
        <w:rPr>
          <w:rFonts w:hint="eastAsia" w:ascii="黑体" w:hAnsi="黑体" w:eastAsia="黑体" w:cs="黑体"/>
          <w:b w:val="1"/>
          <w:color w:val="1a237e"/>
          <w:sz w:val="32"/>
        </w:rPr>
        <w:t>三、现有线上教学系统调研分析</w:t>
      </w:r>
      <w:bookmarkEnd w:id="12"/>
    </w:p>
    <w:p w14:paraId="20DDD749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本章基于各产品官方资料与公开技术分享，对四类代表性系统进行调研，形成功能矩阵对比与结论。</w:t>
      </w:r>
    </w:p>
    <w:p w14:paraId="0FB007F7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3" w:name="section-3-1"/>
      <w:r>
        <w:rPr>
          <w:rFonts w:hint="eastAsia" w:ascii="黑体" w:hAnsi="黑体" w:eastAsia="黑体" w:cs="黑体"/>
          <w:b w:val="1"/>
          <w:color w:val="1565c0"/>
          <w:sz w:val="26"/>
        </w:rPr>
        <w:t>3.1 调研范围与方法</w:t>
      </w:r>
      <w:bookmarkEnd w:id="13"/>
    </w:p>
    <w:p w14:paraId="1B1CA927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本次调研选取四类代表性系统，覆盖「专业教学工具—自研空中教室—外教市场—通用会议」四条技术路线，信息来源为各产品官方资料、公开技术分享与行业分析（截至 2026 年 10 月，清单见附录 13.1）。</w:t>
      </w:r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0051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类别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9563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代表产品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9DD71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路线特征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90FF8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专业互动教室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5B676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ClassIn（翼鸥教育）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EDC07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教育场景原生设计，工具最全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D499C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自研空中教室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5EFB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51Talk Air Class、VIPKid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3033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重体验、重数据、重投入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22C4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在线外教市场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B5854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italki、Cambly、Preply、Lingoda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47575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供给市场+预约制，课堂工具轻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BF2F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通用会议工具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A97E0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Zoom、腾讯会议、钉钉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2CF9F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通用沟通，教学功能为基础叠加</w:t>
            </w:r>
          </w:p>
        </w:tc>
      </w:tr>
    </w:tbl>
    <w:p w14:paraId="5654835F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4" w:name="section-3-2"/>
      <w:r>
        <w:rPr>
          <w:rFonts w:hint="eastAsia" w:ascii="黑体" w:hAnsi="黑体" w:eastAsia="黑体" w:cs="黑体"/>
          <w:b w:val="1"/>
          <w:color w:val="1565c0"/>
          <w:sz w:val="26"/>
        </w:rPr>
        <w:t>3.2 专业互动教室：ClassIn</w:t>
      </w:r>
      <w:bookmarkEnd w:id="14"/>
    </w:p>
    <w:p w14:paraId="71901F21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ClassIn 由翼鸥教育开发，覆盖 160 余个国家、6 万余家机构，月均开课约 3,000 万节，是在线互动教室的标杆产品。其能力特征如下。</w:t>
      </w:r>
    </w:p>
    <w:p w14:paraId="475B1F35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课堂互动能力：</w:t>
      </w:r>
    </w:p>
    <w:p w14:paraId="5A670A95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班型覆盖 1 对 1、小班课（最多 16 路视频同屏面对面）、大班直播、双师课堂；</w:t>
      </w:r>
    </w:p>
    <w:p w14:paraId="6FC9B848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互动电子黑板支持多人同时书写、标注、擦除，可将 PPT/PDF/图片/音视频直接拖入白板，支持多页滚动与多课件组合授课；</w:t>
      </w:r>
    </w:p>
    <w:p w14:paraId="0CA2E1AF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内置 50 余种教学工具：答题器、抢答器、随机选人、计时器、骰子、奖杯奖励、举手、分组讨论、小黑板等；</w:t>
      </w:r>
    </w:p>
    <w:p w14:paraId="52E663CC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课堂权限精细：教师可单独控制每名学生的麦克风、摄像头与白板编辑权限。</w:t>
      </w:r>
    </w:p>
    <w:p w14:paraId="18028FCF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教学管理能力：</w:t>
      </w:r>
      <w:r>
        <w:rPr>
          <w:rFonts w:hint="eastAsia" w:ascii="宋体" w:hAnsi="宋体" w:eastAsia="宋体" w:cs="宋体"/>
          <w:color w:val="212121"/>
          <w:sz w:val="24"/>
        </w:rPr>
        <w:t>排课约课、作业布置（图文/音频/视频）、题库组卷与在线考试、学情分析报告、课程回放、开放 API 与 LMS 对接。</w:t>
      </w:r>
    </w:p>
    <w:p w14:paraId="5A828044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接入与多端：</w:t>
      </w:r>
      <w:r>
        <w:rPr>
          <w:rFonts w:hint="eastAsia" w:ascii="宋体" w:hAnsi="宋体" w:eastAsia="宋体" w:cs="宋体"/>
          <w:color w:val="212121"/>
          <w:sz w:val="24"/>
        </w:rPr>
        <w:t>覆盖 Windows、macOS、iOS、Android、Web 及教学一体机；学生免注册，凭昵称+教室号或临时链接即可进入，接入门槛低；手机端定位为「听课」而非授课。</w:t>
      </w:r>
    </w:p>
    <w:p w14:paraId="51A27242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局限：</w:t>
      </w:r>
    </w:p>
    <w:p w14:paraId="47FFDF19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产品重、资源占用高，低配设备易出现卡顿与音画延迟；</w:t>
      </w:r>
    </w:p>
    <w:p w14:paraId="4A620EF7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商用成本高（商业版万元级/年起），中小机构长期使用压力大；</w:t>
      </w:r>
    </w:p>
    <w:p w14:paraId="332E3BEE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功能面向全学科全学段，语言培训场景的专项能力（如语音作业、发音评估、点名应答记录）并非产品主线。</w:t>
      </w:r>
    </w:p>
    <w:p w14:paraId="1154B1AE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5" w:name="section-3-3"/>
      <w:r>
        <w:rPr>
          <w:rFonts w:hint="eastAsia" w:ascii="黑体" w:hAnsi="黑体" w:eastAsia="黑体" w:cs="黑体"/>
          <w:b w:val="1"/>
          <w:color w:val="1565c0"/>
          <w:sz w:val="26"/>
        </w:rPr>
        <w:t>3.3 自研空中教室：51Talk Air Class / VIPKid</w:t>
      </w:r>
      <w:bookmarkEnd w:id="15"/>
    </w:p>
    <w:p w14:paraId="00292C96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51Talk 自研空中教室 Air Class（AC），历时数年、投入约 5 亿元，是在线少儿英语的代表性自研系统，其特征代表了「效果导向」的语言教学系统设计：</w:t>
      </w:r>
    </w:p>
    <w:p w14:paraId="49D8D9E0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强互动课堂</w:t>
      </w:r>
      <w:r>
        <w:rPr>
          <w:rFonts w:hint="eastAsia" w:ascii="宋体" w:hAnsi="宋体" w:eastAsia="宋体" w:cs="宋体"/>
          <w:color w:val="212121"/>
          <w:sz w:val="24"/>
        </w:rPr>
        <w:t>：25 分钟高频 1 对 1，全英文沉浸；实时翻译、音视频传输策略智能调整、智能降噪；</w:t>
      </w:r>
    </w:p>
    <w:p w14:paraId="39BCC72B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全过程录制</w:t>
      </w:r>
      <w:r>
        <w:rPr>
          <w:rFonts w:hint="eastAsia" w:ascii="宋体" w:hAnsi="宋体" w:eastAsia="宋体" w:cs="宋体"/>
          <w:color w:val="212121"/>
          <w:sz w:val="24"/>
        </w:rPr>
        <w:t>：全屏录制完整呈现「教材+教师+学生」同屏画面，支持精彩片段收藏、下载、转发；</w:t>
      </w:r>
    </w:p>
    <w:p w14:paraId="587B79BE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AI 学情闭环</w:t>
      </w:r>
      <w:r>
        <w:rPr>
          <w:rFonts w:hint="eastAsia" w:ascii="宋体" w:hAnsi="宋体" w:eastAsia="宋体" w:cs="宋体"/>
          <w:color w:val="212121"/>
          <w:sz w:val="24"/>
        </w:rPr>
        <w:t>：「魔镜大脑」采集学习数据，课后即时生成六维雷达图报告（听、说、读、写、词汇、语法/参与度）；AI 发音评分对朗读单词逐词标注；单元测试达标后才可升级，并颁发证书；</w:t>
      </w:r>
    </w:p>
    <w:p w14:paraId="73F0A69E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全球网络</w:t>
      </w:r>
      <w:r>
        <w:rPr>
          <w:rFonts w:hint="eastAsia" w:ascii="宋体" w:hAnsi="宋体" w:eastAsia="宋体" w:cs="宋体"/>
          <w:color w:val="212121"/>
          <w:sz w:val="24"/>
        </w:rPr>
        <w:t>：海底国际专线 + 全球数百网络节点，保障上万节课同时进行的稳定性；</w:t>
      </w:r>
    </w:p>
    <w:p w14:paraId="48EB13CC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Serverless 架构实践</w:t>
      </w:r>
      <w:r>
        <w:rPr>
          <w:rFonts w:hint="eastAsia" w:ascii="宋体" w:hAnsi="宋体" w:eastAsia="宋体" w:cs="宋体"/>
          <w:color w:val="212121"/>
          <w:sz w:val="24"/>
        </w:rPr>
        <w:t>：基于腾讯云 TRTC + 云函数实现全景录制，按量计费、弹性扩缩，录制成本显著下降。</w:t>
      </w:r>
    </w:p>
    <w:p w14:paraId="0E1509B6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该路线验证了「语言教学系统 = 实时课堂 × 学习数据 × AI 反馈」的效果闭环，但也意味着重投入（数亿元级、多端研发团队 10 人以上），适合头部机构，不适合中小机构直接复制。</w:t>
      </w:r>
    </w:p>
    <w:p w14:paraId="1CF07B7D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6" w:name="section-3-4"/>
      <w:r>
        <w:rPr>
          <w:rFonts w:hint="eastAsia" w:ascii="黑体" w:hAnsi="黑体" w:eastAsia="黑体" w:cs="黑体"/>
          <w:b w:val="1"/>
          <w:color w:val="1565c0"/>
          <w:sz w:val="26"/>
        </w:rPr>
        <w:t>3.4 在线外教市场：italki / Cambly / Preply / Lingoda</w:t>
      </w:r>
      <w:bookmarkEnd w:id="16"/>
    </w:p>
    <w:p w14:paraId="194A9048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该类平台以「教师供给市场 + 预约制」组织教学，课堂本体普遍轻量：</w:t>
      </w:r>
    </w:p>
    <w:p w14:paraId="40C6BC75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ascii="宋体" w:hAnsi="宋体" w:eastAsia="宋体" w:cs="宋体"/>
          <w:b w:val="1"/>
          <w:color w:val="212121"/>
          <w:sz w:val="24"/>
        </w:rPr>
        <w:t>italki</w:t>
      </w:r>
      <w:r>
        <w:rPr>
          <w:rFonts w:hint="eastAsia" w:ascii="宋体" w:hAnsi="宋体" w:eastAsia="宋体" w:cs="宋体"/>
          <w:color w:val="212121"/>
          <w:sz w:val="24"/>
        </w:rPr>
        <w:t>：覆盖 150 余种语言、数千名教师，专业教师与社区辅导员双轨，按课付费、支持试课；</w:t>
      </w:r>
    </w:p>
    <w:p w14:paraId="00F09236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ascii="宋体" w:hAnsi="宋体" w:eastAsia="宋体" w:cs="宋体"/>
          <w:b w:val="1"/>
          <w:color w:val="212121"/>
          <w:sz w:val="24"/>
        </w:rPr>
        <w:t>Cambly</w:t>
      </w:r>
      <w:r>
        <w:rPr>
          <w:rFonts w:hint="eastAsia" w:ascii="宋体" w:hAnsi="宋体" w:eastAsia="宋体" w:cs="宋体"/>
          <w:color w:val="212121"/>
          <w:sz w:val="24"/>
        </w:rPr>
        <w:t>：母语者即时接入、按分钟计费、录音回顾，侧重口语信心建立；</w:t>
      </w:r>
    </w:p>
    <w:p w14:paraId="532E3413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ascii="宋体" w:hAnsi="宋体" w:eastAsia="宋体" w:cs="宋体"/>
          <w:b w:val="1"/>
          <w:color w:val="212121"/>
          <w:sz w:val="24"/>
        </w:rPr>
        <w:t>Preply</w:t>
      </w:r>
      <w:r>
        <w:rPr>
          <w:rFonts w:hint="eastAsia" w:ascii="宋体" w:hAnsi="宋体" w:eastAsia="宋体" w:cs="宋体"/>
          <w:color w:val="212121"/>
          <w:sz w:val="24"/>
        </w:rPr>
        <w:t>：结构化 1 对 1、入学测评与匹配算法、订阅制，侧重考试备考与长期规划；</w:t>
      </w:r>
    </w:p>
    <w:p w14:paraId="6FF18A16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ascii="宋体" w:hAnsi="宋体" w:eastAsia="宋体" w:cs="宋体"/>
          <w:b w:val="1"/>
          <w:color w:val="212121"/>
          <w:sz w:val="24"/>
        </w:rPr>
        <w:t>Lingoda</w:t>
      </w:r>
      <w:r>
        <w:rPr>
          <w:rFonts w:hint="eastAsia" w:ascii="宋体" w:hAnsi="宋体" w:eastAsia="宋体" w:cs="宋体"/>
          <w:color w:val="212121"/>
          <w:sz w:val="24"/>
        </w:rPr>
        <w:t>：小班 + 1 对 1，CEFR 级别体系的结构化课程，侧重学习纪律与进度 accountability；</w:t>
      </w:r>
    </w:p>
    <w:p w14:paraId="2D541C4D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ascii="宋体" w:hAnsi="宋体" w:eastAsia="宋体" w:cs="宋体"/>
          <w:b w:val="1"/>
          <w:color w:val="212121"/>
          <w:sz w:val="24"/>
        </w:rPr>
        <w:t>EngVarta</w:t>
      </w:r>
      <w:r>
        <w:rPr>
          <w:rFonts w:hint="eastAsia" w:ascii="宋体" w:hAnsi="宋体" w:eastAsia="宋体" w:cs="宋体"/>
          <w:color w:val="212121"/>
          <w:sz w:val="24"/>
        </w:rPr>
        <w:t>（旁证参考）：纯音频 15—25 分钟短时高频练习，认证教师实时纠音，按「日练习」定价。</w:t>
      </w:r>
    </w:p>
    <w:p w14:paraId="43FD3BE4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共性特征</w:t>
      </w:r>
      <w:r>
        <w:rPr>
          <w:rFonts w:hint="eastAsia" w:ascii="宋体" w:hAnsi="宋体" w:eastAsia="宋体" w:cs="宋体"/>
          <w:color w:val="212121"/>
          <w:sz w:val="24"/>
        </w:rPr>
        <w:t>：课堂以「视频通话 + 文字聊天」为主，普遍缺少专业电子白板、课件结构化下发、点名应答记录等深度教学工具；强项在教师市场、预约、评价与进度追踪等平台运营层。这说明「课堂深度」与「供给运营」在现有产品中多为二选一。</w:t>
      </w:r>
    </w:p>
    <w:p w14:paraId="351F1D33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7" w:name="section-3-5"/>
      <w:r>
        <w:rPr>
          <w:rFonts w:hint="eastAsia" w:ascii="黑体" w:hAnsi="黑体" w:eastAsia="黑体" w:cs="黑体"/>
          <w:b w:val="1"/>
          <w:color w:val="1565c0"/>
          <w:sz w:val="26"/>
        </w:rPr>
        <w:t>3.5 通用会议工具：Zoom / 腾讯会议 / 钉钉</w:t>
      </w:r>
      <w:bookmarkEnd w:id="17"/>
    </w:p>
    <w:p w14:paraId="45CC023A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ascii="宋体" w:hAnsi="宋体" w:eastAsia="宋体" w:cs="宋体"/>
          <w:b w:val="1"/>
          <w:color w:val="212121"/>
          <w:sz w:val="24"/>
        </w:rPr>
        <w:t>Zoom</w:t>
      </w:r>
      <w:r>
        <w:rPr>
          <w:rFonts w:hint="eastAsia" w:ascii="宋体" w:hAnsi="宋体" w:eastAsia="宋体" w:cs="宋体"/>
          <w:color w:val="212121"/>
          <w:sz w:val="24"/>
        </w:rPr>
        <w:t>：分组讨论（Breakout Rooms，最多 50 组）、白板与批注、投票、举手等非语言反馈、表情反应、虚拟背景/沉浸视图、远程控制；免费版 40 分钟限制，部分标注能力仅 PC 可用；</w:t>
      </w:r>
    </w:p>
    <w:p w14:paraId="37F40050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腾讯会议</w:t>
      </w:r>
      <w:r>
        <w:rPr>
          <w:rFonts w:hint="eastAsia" w:ascii="宋体" w:hAnsi="宋体" w:eastAsia="宋体" w:cs="宋体"/>
          <w:color w:val="212121"/>
          <w:sz w:val="24"/>
        </w:rPr>
        <w:t>：国内连接稳定、上手成本低，但教学专属功能少；</w:t>
      </w:r>
    </w:p>
    <w:p w14:paraId="5D773FA6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钉钉</w:t>
      </w:r>
      <w:r>
        <w:rPr>
          <w:rFonts w:hint="eastAsia" w:ascii="宋体" w:hAnsi="宋体" w:eastAsia="宋体" w:cs="宋体"/>
          <w:color w:val="212121"/>
          <w:sz w:val="24"/>
        </w:rPr>
        <w:t>：自带家校组织架构、作业提交、打卡与成绩统计，贴合校园管理，但面向教培商业化授课适配性差。</w:t>
      </w:r>
    </w:p>
    <w:p w14:paraId="16264EA5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共性局限：</w:t>
      </w:r>
    </w:p>
    <w:p w14:paraId="54DFD4F3">
      <w:pPr>
        <w:numPr>
          <w:ilvl w:val="0"/>
          <w:numId w:val="3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定位为「远程沟通」而非「教学」，白板与课件能力为基础叠加（如 Zoom 白板标注不跟随文档翻页、进入分组后白板内容丢失、无障碍支持不足）；</w:t>
      </w:r>
    </w:p>
    <w:p w14:paraId="05227558">
      <w:pPr>
        <w:numPr>
          <w:ilvl w:val="0"/>
          <w:numId w:val="3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缺少教学闭环：无作业测验体系、无学情报告、无课程管理；</w:t>
      </w:r>
    </w:p>
    <w:p w14:paraId="691ACF64">
      <w:pPr>
        <w:numPr>
          <w:ilvl w:val="0"/>
          <w:numId w:val="3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课堂管控粒度粗，缺少随机点名、抢答、奖励等课堂组织工具；</w:t>
      </w:r>
    </w:p>
    <w:p w14:paraId="18AF81FC">
      <w:pPr>
        <w:numPr>
          <w:ilvl w:val="0"/>
          <w:numId w:val="3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国内合规资质（等保、直播教学安全标准）需自行建设。</w:t>
      </w:r>
    </w:p>
    <w:p w14:paraId="4B0714A7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8" w:name="section-3-6"/>
      <w:r>
        <w:rPr>
          <w:rFonts w:hint="eastAsia" w:ascii="黑体" w:hAnsi="黑体" w:eastAsia="黑体" w:cs="黑体"/>
          <w:b w:val="1"/>
          <w:color w:val="1565c0"/>
          <w:sz w:val="26"/>
        </w:rPr>
        <w:t>3.6 功能矩阵对比</w:t>
      </w:r>
      <w:bookmarkEnd w:id="18"/>
    </w:p>
    <w:tbl>
      <w:tblPr>
        <w:tblW w:w="0" w:type="auto"/>
        <w:shd w:color="212121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EDAE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能力项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5F27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1"/>
              </w:rPr>
              <w:t>ClassIn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2E3C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1"/>
              </w:rPr>
              <w:t>51Talk AC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B58E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1"/>
              </w:rPr>
              <w:t>italki/Cambly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169B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Zoom/腾讯会议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1E80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本项目定位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5C3F3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师 1—10 学生小班互动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FE9FF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支持（16 路视频）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E1AEC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支持（以 1v1 为主）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031D4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以 1v1 为主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4C2DA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分组实现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0309A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原生小班教室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219A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教师视频下发（多路/屏幕共享）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C6739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F6C3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90B39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B463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27F49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2DDDF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讲稿结构化下发（PPT/PDF/音视频）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DAE9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支持（白板内嵌）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E3FE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支持（教材同屏）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62971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聊天传文件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E8B7F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屏幕共享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15C88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课件+信令同步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8700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互动白板（多人协作+标注）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A7ED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C62DF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有限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BC252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D895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基础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7148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矢量同步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4AE24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随机点名/抢答/奖励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2B4B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F34A2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有限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03036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3B53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050C9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点名应答全记录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1EB17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学生语音/文字上传（课堂+作业）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DFF4E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支持（作业）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10C6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支持（录音打分）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5E67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聊天为主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B5EFB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A1964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双通道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8316D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AI 发音评分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9BAD6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F3C1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8315F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AADC3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F1420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11C28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录制回放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7470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8733B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支持（全景）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5F8B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Cambly 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373CA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云录制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C62AF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多流合成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49FA4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学情报告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6D584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8330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支持（雷达图）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343D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进度追踪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2386E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D8A4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P1 起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5437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排课约课/教务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29E79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0577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E6809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0F4E1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5E112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轻量教务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6E8D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教师市场/评价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9135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BD3D7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A19D4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B154F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A28C6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P2 开放对接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831B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免安装轻量接入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34C47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需客户端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75628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需客户端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59ED0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App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7D290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H5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28BD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H5+客户端双轨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AEBCF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合规内置（等保/安全标准）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90DE3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CC404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BDEFD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境外为主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5877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需自建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D8AF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按国标内置</w:t>
            </w:r>
          </w:p>
        </w:tc>
      </w:tr>
    </w:tbl>
    <w:p w14:paraId="3B9AA991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19" w:name="section-3-7"/>
      <w:r>
        <w:rPr>
          <w:rFonts w:hint="eastAsia" w:ascii="黑体" w:hAnsi="黑体" w:eastAsia="黑体" w:cs="黑体"/>
          <w:b w:val="1"/>
          <w:color w:val="1565c0"/>
          <w:sz w:val="26"/>
        </w:rPr>
        <w:t>3.7 调研结论与机会点</w:t>
      </w:r>
      <w:bookmarkEnd w:id="19"/>
    </w:p>
    <w:p w14:paraId="02E3B62D">
      <w:pPr>
        <w:numPr>
          <w:ilvl w:val="0"/>
          <w:numId w:val="4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四条路线各有边界</w:t>
      </w:r>
      <w:r>
        <w:rPr>
          <w:rFonts w:hint="eastAsia" w:ascii="宋体" w:hAnsi="宋体" w:eastAsia="宋体" w:cs="宋体"/>
          <w:color w:val="212121"/>
          <w:sz w:val="24"/>
        </w:rPr>
        <w:t>：专业教室（ClassIn）功能全但重且贵；自研空中教室效果好但投入以亿元计；外教市场运营强但课堂浅；通用会议工具接入易但无教学闭环。</w:t>
      </w:r>
    </w:p>
    <w:p w14:paraId="3462EB9B">
      <w:pPr>
        <w:numPr>
          <w:ilvl w:val="0"/>
          <w:numId w:val="4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「语言小班课堂」存在明确空白</w:t>
      </w:r>
      <w:r>
        <w:rPr>
          <w:rFonts w:hint="eastAsia" w:ascii="宋体" w:hAnsi="宋体" w:eastAsia="宋体" w:cs="宋体"/>
          <w:color w:val="212121"/>
          <w:sz w:val="24"/>
        </w:rPr>
        <w:t>：同时满足「小班实时互动 + 讲稿白板深度教学 + 点名应答与语音作业 + 轻量接入 + 合规内置」的系统，在中等投入量级（第三方 RTC + 自研上层）内可以成立。</w:t>
      </w:r>
    </w:p>
    <w:p w14:paraId="77E85BB7">
      <w:pPr>
        <w:numPr>
          <w:ilvl w:val="0"/>
          <w:numId w:val="4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架构路线已有共识</w:t>
      </w:r>
      <w:r>
        <w:rPr>
          <w:rFonts w:hint="eastAsia" w:ascii="宋体" w:hAnsi="宋体" w:eastAsia="宋体" w:cs="宋体"/>
          <w:color w:val="212121"/>
          <w:sz w:val="24"/>
        </w:rPr>
        <w:t>：行业统一采用 SFU 架构（淘汰多人 P2P），第三方商用 RTC（TRTC/Agora 等，0.003—0.006 元/分钟/路）可让无音视频团队的机构 2—4 周完成媒体层上线；信令、白板、教学交互等上层自研，兼顾定制与成本。</w:t>
      </w:r>
    </w:p>
    <w:p w14:paraId="3AFFEF72">
      <w:pPr>
        <w:numPr>
          <w:ilvl w:val="0"/>
          <w:numId w:val="4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合规是硬门槛</w:t>
      </w:r>
      <w:r>
        <w:rPr>
          <w:rFonts w:hint="eastAsia" w:ascii="宋体" w:hAnsi="宋体" w:eastAsia="宋体" w:cs="宋体"/>
          <w:color w:val="212121"/>
          <w:sz w:val="24"/>
        </w:rPr>
        <w:t>：教育部《直播类在线教学平台安全保障要求》对身份认证、一键管控、内容留档提出明确要求，等保与内容审核需在建设期内置而非事后补（详见 7.5）。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4fb"/>
            <w:vAlign w:val="center"/>
          </w:tcPr>
          <w:p w14:paraId="7885C4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核心机会：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以「第三方 RTC 托管媒体层 + 自研教学上层」的中等投入，做深语言培训场景的点名应答、语音作业与学情闭环，同时以 H5 轻接入和国标合规内置形成对 ClassIn（重）与会议工具（浅）的差异化夹击。</w:t>
            </w:r>
          </w:p>
        </w:tc>
      </w:tr>
    </w:tbl>
    <w:p w14:paraId="3DCA6F96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0" w:name="section-4"/>
      <w:r>
        <w:rPr>
          <w:rFonts w:hint="eastAsia" w:ascii="黑体" w:hAnsi="黑体" w:eastAsia="黑体" w:cs="黑体"/>
          <w:b w:val="1"/>
          <w:color w:val="1a237e"/>
          <w:sz w:val="32"/>
        </w:rPr>
        <w:t>四、产品定位与设计原则</w:t>
      </w:r>
      <w:bookmarkEnd w:id="20"/>
    </w:p>
    <w:p w14:paraId="16CC75E4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基于第三章调研结论，本章明确产品定位、差异化策略与总体设计原则。</w:t>
      </w:r>
    </w:p>
    <w:p w14:paraId="06C65C6A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1" w:name="section-4-1"/>
      <w:r>
        <w:rPr>
          <w:rFonts w:hint="eastAsia" w:ascii="黑体" w:hAnsi="黑体" w:eastAsia="黑体" w:cs="黑体"/>
          <w:b w:val="1"/>
          <w:color w:val="1565c0"/>
          <w:sz w:val="26"/>
        </w:rPr>
        <w:t>4.1 产品定位</w:t>
      </w:r>
      <w:bookmarkEnd w:id="21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4fb"/>
            <w:vAlign w:val="center"/>
          </w:tcPr>
          <w:p w14:paraId="02BD96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「语言培训专用沉浸式小班课堂」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——面向语言培训机构的实时互动教学系统，1 名教师对 1—10 名学生，以「面对面视频 + 讲稿白板 + 点名开口 + 语音作业」为核心教学模式，覆盖课前备课、课中互动、课后复盘全流程。</w:t>
            </w:r>
          </w:p>
        </w:tc>
      </w:tr>
    </w:tbl>
    <w:p w14:paraId="3B1A9DE5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2" w:name="section-4-2"/>
      <w:r>
        <w:rPr>
          <w:rFonts w:hint="eastAsia" w:ascii="黑体" w:hAnsi="黑体" w:eastAsia="黑体" w:cs="黑体"/>
          <w:b w:val="1"/>
          <w:color w:val="1565c0"/>
          <w:sz w:val="26"/>
        </w:rPr>
        <w:t>4.2 差异化策略</w:t>
      </w:r>
      <w:bookmarkEnd w:id="22"/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F3391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维度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BFD1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通用会议工具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3431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外教市场平台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58B9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1"/>
              </w:rPr>
              <w:t>ClassIn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61C3F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本系统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E1436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教学深度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BCFB6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浅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9662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浅—中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7E32C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深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96A0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深（语言场景专项）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6E61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轻量接入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C64D5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强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A1C57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B48C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弱（重客户端）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23CF0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H5 + 客户端双轨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54878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语言场景能力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F2EF7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382EF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部分（录音）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F11E5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通用学科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D811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点名应答记录、语音作业、发音评估（P1）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6810D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投入量级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CC82A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311B7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9DEBA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6AB8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中（媒体托管+上层自研）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68320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合规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5BC48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需自建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04A17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境外居多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58FD0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D815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按国标内置</w:t>
            </w:r>
          </w:p>
        </w:tc>
      </w:tr>
    </w:tbl>
    <w:p w14:paraId="125486A9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差异化要点：</w:t>
      </w:r>
    </w:p>
    <w:p w14:paraId="1C1BB18B">
      <w:pPr>
        <w:numPr>
          <w:ilvl w:val="0"/>
          <w:numId w:val="5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语言场景专项</w:t>
      </w:r>
      <w:r>
        <w:rPr>
          <w:rFonts w:hint="eastAsia" w:ascii="宋体" w:hAnsi="宋体" w:eastAsia="宋体" w:cs="宋体"/>
          <w:color w:val="212121"/>
          <w:sz w:val="24"/>
        </w:rPr>
        <w:t>：点名回答的应答过程（语音/文字）自动记录并计入学情；学生语音上传支持作业化与发音评估（P1）；</w:t>
      </w:r>
    </w:p>
    <w:p w14:paraId="3A8F6056">
      <w:pPr>
        <w:numPr>
          <w:ilvl w:val="0"/>
          <w:numId w:val="5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轻量化接入</w:t>
      </w:r>
      <w:r>
        <w:rPr>
          <w:rFonts w:hint="eastAsia" w:ascii="宋体" w:hAnsi="宋体" w:eastAsia="宋体" w:cs="宋体"/>
          <w:color w:val="212121"/>
          <w:sz w:val="24"/>
        </w:rPr>
        <w:t>：学生端 H5 免安装进入为主、客户端增强体验为辅，降低约课流失；</w:t>
      </w:r>
    </w:p>
    <w:p w14:paraId="1D857469">
      <w:pPr>
        <w:numPr>
          <w:ilvl w:val="0"/>
          <w:numId w:val="5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合规内置</w:t>
      </w:r>
      <w:r>
        <w:rPr>
          <w:rFonts w:hint="eastAsia" w:ascii="宋体" w:hAnsi="宋体" w:eastAsia="宋体" w:cs="宋体"/>
          <w:color w:val="212121"/>
          <w:sz w:val="24"/>
        </w:rPr>
        <w:t>：按教育部直播教学安全标准与等保要求设计，而非事后补丁。</w:t>
      </w:r>
    </w:p>
    <w:p w14:paraId="0D932C8A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3" w:name="section-4-3"/>
      <w:r>
        <w:rPr>
          <w:rFonts w:hint="eastAsia" w:ascii="黑体" w:hAnsi="黑体" w:eastAsia="黑体" w:cs="黑体"/>
          <w:b w:val="1"/>
          <w:color w:val="1565c0"/>
          <w:sz w:val="26"/>
        </w:rPr>
        <w:t>4.3 设计原则</w:t>
      </w:r>
      <w:bookmarkEnd w:id="23"/>
    </w:p>
    <w:p w14:paraId="7346DD37">
      <w:pPr>
        <w:numPr>
          <w:ilvl w:val="0"/>
          <w:numId w:val="6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低延迟优先</w:t>
      </w:r>
      <w:r>
        <w:rPr>
          <w:rFonts w:hint="eastAsia" w:ascii="宋体" w:hAnsi="宋体" w:eastAsia="宋体" w:cs="宋体"/>
          <w:color w:val="212121"/>
          <w:sz w:val="24"/>
        </w:rPr>
        <w:t>：音视频端到端 ≤ 400ms、信令/白板 ≤ 300ms；弱网环境音频优先、视频降级，保障「开口练习」不中断；</w:t>
      </w:r>
    </w:p>
    <w:p w14:paraId="6012DCAA">
      <w:pPr>
        <w:numPr>
          <w:ilvl w:val="0"/>
          <w:numId w:val="6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教学闭环</w:t>
      </w:r>
      <w:r>
        <w:rPr>
          <w:rFonts w:hint="eastAsia" w:ascii="宋体" w:hAnsi="宋体" w:eastAsia="宋体" w:cs="宋体"/>
          <w:color w:val="212121"/>
          <w:sz w:val="24"/>
        </w:rPr>
        <w:t>：任何课堂动作（翻页、标注、点名、应答、上传）都落库可回溯，支撑回放与学情；</w:t>
      </w:r>
    </w:p>
    <w:p w14:paraId="49DEF7AF">
      <w:pPr>
        <w:numPr>
          <w:ilvl w:val="0"/>
          <w:numId w:val="6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课堂主权在教师</w:t>
      </w:r>
      <w:r>
        <w:rPr>
          <w:rFonts w:hint="eastAsia" w:ascii="宋体" w:hAnsi="宋体" w:eastAsia="宋体" w:cs="宋体"/>
          <w:color w:val="212121"/>
          <w:sz w:val="24"/>
        </w:rPr>
        <w:t>：学生端默认无书写/传文件权限，一切互动能力由教师课堂内授权开启；</w:t>
      </w:r>
    </w:p>
    <w:p w14:paraId="029BC5BE">
      <w:pPr>
        <w:numPr>
          <w:ilvl w:val="0"/>
          <w:numId w:val="6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接入零门槛</w:t>
      </w:r>
      <w:r>
        <w:rPr>
          <w:rFonts w:hint="eastAsia" w:ascii="宋体" w:hAnsi="宋体" w:eastAsia="宋体" w:cs="宋体"/>
          <w:color w:val="212121"/>
          <w:sz w:val="24"/>
        </w:rPr>
        <w:t>：学生凭一次性令牌进课堂，降低临时约课、试听课流失；</w:t>
      </w:r>
    </w:p>
    <w:p w14:paraId="6BDF2BBC">
      <w:pPr>
        <w:numPr>
          <w:ilvl w:val="0"/>
          <w:numId w:val="6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合规内置</w:t>
      </w:r>
      <w:r>
        <w:rPr>
          <w:rFonts w:hint="eastAsia" w:ascii="宋体" w:hAnsi="宋体" w:eastAsia="宋体" w:cs="宋体"/>
          <w:color w:val="212121"/>
          <w:sz w:val="24"/>
        </w:rPr>
        <w:t>：实名认证、内容审核、一键管控、防录屏水印为建设期需求，而非运营期补丁。</w:t>
      </w:r>
    </w:p>
    <w:p w14:paraId="413ECAF6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4" w:name="section-5"/>
      <w:r>
        <w:rPr>
          <w:rFonts w:hint="eastAsia" w:ascii="黑体" w:hAnsi="黑体" w:eastAsia="黑体" w:cs="黑体"/>
          <w:b w:val="1"/>
          <w:color w:val="1a237e"/>
          <w:sz w:val="32"/>
        </w:rPr>
        <w:t>五、用户角色与核心场景</w:t>
      </w:r>
      <w:bookmarkEnd w:id="24"/>
    </w:p>
    <w:p w14:paraId="3F717FEF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本章定义系统的三类用户角色，并以一节 45 分钟标准课为例，描述课前、课中、课后的核心场景流程。</w:t>
      </w:r>
    </w:p>
    <w:p w14:paraId="2F611773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5" w:name="section-5-1"/>
      <w:r>
        <w:rPr>
          <w:rFonts w:hint="eastAsia" w:ascii="黑体" w:hAnsi="黑体" w:eastAsia="黑体" w:cs="黑体"/>
          <w:b w:val="1"/>
          <w:color w:val="1565c0"/>
          <w:sz w:val="26"/>
        </w:rPr>
        <w:t>5.1 角色定义</w:t>
      </w:r>
      <w:bookmarkEnd w:id="25"/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6A6B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6D4C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描述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7164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主要终端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3655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平台管理员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5BE31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机构运营与合规负责人：用户与教师审核、课程与教室监控、内容审核、安全管控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DA64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PC 后台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3CD3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0F5E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授课主体：备课（上传讲稿）、上课（视频/白板/点名/管控）、布置批改作业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61062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PC / 平板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11CFF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85906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学习主体：进入课堂、观看讲稿与白板、应答点名、上传语音/文字、查看回放与报告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6E6A4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PC / 平板 / 手机 / H5</w:t>
            </w:r>
          </w:p>
        </w:tc>
      </w:tr>
    </w:tbl>
    <w:p w14:paraId="689E3B6D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6" w:name="section-5-2"/>
      <w:r>
        <w:rPr>
          <w:rFonts w:hint="eastAsia" w:ascii="黑体" w:hAnsi="黑体" w:eastAsia="黑体" w:cs="黑体"/>
          <w:b w:val="1"/>
          <w:color w:val="1565c0"/>
          <w:sz w:val="26"/>
        </w:rPr>
        <w:t>5.2 核心场景流程</w:t>
      </w:r>
      <w:bookmarkEnd w:id="26"/>
    </w:p>
    <w:p w14:paraId="6BD54103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课前（备课与约课）</w:t>
      </w:r>
      <w:r>
        <w:rPr>
          <w:rFonts w:hint="eastAsia" w:ascii="宋体" w:hAnsi="宋体" w:eastAsia="宋体" w:cs="宋体"/>
          <w:color w:val="212121"/>
          <w:sz w:val="24"/>
        </w:rPr>
        <w:t>：教师在课程库上传/关联讲稿（PPT/PDF/图片/音视频）→ 系统按课表创建教室并生成进入令牌 → 学生收到上课提醒（Push/短信）→ 课前 10 分钟可设备自检（麦克风/摄像头/网络）。</w:t>
      </w:r>
    </w:p>
    <w:p w14:paraId="02D3C032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课中（45 分钟标准课）</w:t>
      </w:r>
      <w:r>
        <w:rPr>
          <w:rFonts w:hint="eastAsia" w:ascii="宋体" w:hAnsi="宋体" w:eastAsia="宋体" w:cs="宋体"/>
          <w:color w:val="212121"/>
          <w:sz w:val="24"/>
        </w:rPr>
        <w:t>：</w:t>
      </w:r>
    </w:p>
    <w:p w14:paraId="70CD4247">
      <w:pPr>
        <w:numPr>
          <w:ilvl w:val="0"/>
          <w:numId w:val="7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师生按令牌进入教室，教师广播视频，学生端默认静音入会；</w:t>
      </w:r>
    </w:p>
    <w:p w14:paraId="1135DF76">
      <w:pPr>
        <w:numPr>
          <w:ilvl w:val="0"/>
          <w:numId w:val="7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教师下发讲稿，学生端同步翻页；教师在讲稿或白板上书写标注，实时同步；</w:t>
      </w:r>
    </w:p>
    <w:p w14:paraId="0C2AEC66">
      <w:pPr>
        <w:numPr>
          <w:ilvl w:val="0"/>
          <w:numId w:val="7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讲解环节：教师视频 + 白板讲授；学生可举手，教师授权后开麦发言；</w:t>
      </w:r>
    </w:p>
    <w:p w14:paraId="465A8597">
      <w:pPr>
        <w:numPr>
          <w:ilvl w:val="0"/>
          <w:numId w:val="7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练习环节：教师发起点名（随机/顺序/指定）→ 被点名学生以语音应答（或文字）→ 系统记录应答人、时长、内容；教师可即时评分或纠正；</w:t>
      </w:r>
    </w:p>
    <w:p w14:paraId="5AF1EF59">
      <w:pPr>
        <w:numPr>
          <w:ilvl w:val="0"/>
          <w:numId w:val="7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学生课堂内上传语音/文字/图片（如朗读作业、答案照片）；</w:t>
      </w:r>
    </w:p>
    <w:p w14:paraId="1D3DADB4">
      <w:pPr>
        <w:numPr>
          <w:ilvl w:val="0"/>
          <w:numId w:val="7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教师全程可控：静音/恢复、关闭摄像头、收回白板权限、移出教室、一键暂停/关停。</w:t>
      </w:r>
    </w:p>
    <w:p w14:paraId="1EFB972B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课后（复盘与巩固）</w:t>
      </w:r>
      <w:r>
        <w:rPr>
          <w:rFonts w:hint="eastAsia" w:ascii="宋体" w:hAnsi="宋体" w:eastAsia="宋体" w:cs="宋体"/>
          <w:color w:val="212121"/>
          <w:sz w:val="24"/>
        </w:rPr>
        <w:t>：系统自动合成课堂录制（视频+白板+信令事件）→ 学生可回放（带有效期与动态水印）→ 教师批改学生上传作品并反馈 → 学情报告记录出勤、发言时长、点名应答、作业完成情况 → 支撑下一节课备课。</w:t>
      </w:r>
    </w:p>
    <w:p w14:paraId="4B7BBEA0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7" w:name="section-6"/>
      <w:r>
        <w:rPr>
          <w:rFonts w:hint="eastAsia" w:ascii="黑体" w:hAnsi="黑体" w:eastAsia="黑体" w:cs="黑体"/>
          <w:b w:val="1"/>
          <w:color w:val="1a237e"/>
          <w:sz w:val="32"/>
        </w:rPr>
        <w:t>六、功能需求</w:t>
      </w:r>
      <w:bookmarkEnd w:id="27"/>
    </w:p>
    <w:p w14:paraId="7D1A08CC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本章按模块给出功能需求清单。优先级定义：</w:t>
      </w:r>
      <w:r>
        <w:rPr>
          <w:rFonts w:hint="eastAsia" w:ascii="宋体" w:hAnsi="宋体" w:eastAsia="宋体" w:cs="宋体"/>
          <w:b w:val="1"/>
          <w:color w:val="212121"/>
          <w:sz w:val="24"/>
        </w:rPr>
        <w:t>P0 = MVP 必须上线；P1 = 二期（上线后 1—3 个月）；P2 = 远期规划</w:t>
      </w:r>
      <w:r>
        <w:rPr>
          <w:rFonts w:hint="eastAsia" w:ascii="宋体" w:hAnsi="宋体" w:eastAsia="宋体" w:cs="宋体"/>
          <w:color w:val="212121"/>
          <w:sz w:val="24"/>
        </w:rPr>
        <w:t>。各功能点附验收标准，作为测试验收依据；开发排期以功能点编号为最小跟踪单元。</w:t>
      </w:r>
    </w:p>
    <w:p w14:paraId="30B68E74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8" w:name="section-6-1"/>
      <w:r>
        <w:rPr>
          <w:rFonts w:hint="eastAsia" w:ascii="黑体" w:hAnsi="黑体" w:eastAsia="黑体" w:cs="黑体"/>
          <w:b w:val="1"/>
          <w:color w:val="1565c0"/>
          <w:sz w:val="26"/>
        </w:rPr>
        <w:t>6.1 功能架构总览</w:t>
      </w:r>
      <w:bookmarkEnd w:id="28"/>
    </w:p>
    <w:p w14:paraId="79A0F69F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系统功能划分为七大模块，实时互动教室为核心：</w:t>
      </w:r>
    </w:p>
    <w:tbl>
      <w:tblPr>
        <w:tblW w:w="0" w:type="auto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EA49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层级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7DC68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模块组成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3AA5F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终端接入层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61334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教师端（PC/平板）、学生端（PC/平板/手机/H5）、运营后台（PC）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6868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实时互动教室（核心）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457C0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实时音视频、讲稿下发、互动白板、点名回答、课堂 IM、课堂管控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1280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教学管理层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D510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课程与排课、学生作品与作业、录制回放、学情数据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04544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基础支撑层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E860F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用户与权限中心、内容审核与安全管控、监控运维</w:t>
            </w:r>
          </w:p>
        </w:tc>
      </w:tr>
    </w:tbl>
    <w:p w14:paraId="154F0F98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七大模块：F1 用户与权限中心、F2 课程与排课管理、F3 实时互动教室、F4 学生作品与作业、F5 录制与回放、F6 学情数据、F7 运营与合规后台。</w:t>
      </w:r>
    </w:p>
    <w:p w14:paraId="5761C4FD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29" w:name="section-6-2"/>
      <w:r>
        <w:rPr>
          <w:rFonts w:hint="eastAsia" w:ascii="黑体" w:hAnsi="黑体" w:eastAsia="黑体" w:cs="黑体"/>
          <w:b w:val="1"/>
          <w:color w:val="1565c0"/>
          <w:sz w:val="26"/>
        </w:rPr>
        <w:t>6.2 F1 用户与权限中心（P0）</w:t>
      </w:r>
      <w:bookmarkEnd w:id="29"/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5B13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D0D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A21E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BA92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3B25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E8FAC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11934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账号体系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60C90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支持手机号注册登录、机构统一身份认证对接；角色三分为管理员/教师/学生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45490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E0FEE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三角色权限隔离，越权访问被拒绝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2A3F6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A34FB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实名认证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2F51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用户实名信息采集与校验（对接权威核验），教师附加资质材料上传与审核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4FC59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BD428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未实名用户不可开课/购课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71FA7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F2AB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双因子认证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BCE57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管理员与教师支持双因子登录（口令+短信/OTP）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6175B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C57E5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管理员账号强制开启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B6BEE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C7CF3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教师审核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69D6B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教师入驻申请、资质审核、状态管理（在职/停用）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7260F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1A745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审核流程全程留痕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5331D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84F44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学生班级关系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E15B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学生与班级/课程的绑定、批量导入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C6FBE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F8828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批量导入 500 人/次成功率 ≥ 99%</w:t>
            </w:r>
          </w:p>
        </w:tc>
      </w:tr>
    </w:tbl>
    <w:p w14:paraId="58847ED6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0" w:name="section-6-3"/>
      <w:r>
        <w:rPr>
          <w:rFonts w:hint="eastAsia" w:ascii="黑体" w:hAnsi="黑体" w:eastAsia="黑体" w:cs="黑体"/>
          <w:b w:val="1"/>
          <w:color w:val="1565c0"/>
          <w:sz w:val="26"/>
        </w:rPr>
        <w:t>6.3 F2 课程与排课管理（P0/P1）</w:t>
      </w:r>
      <w:bookmarkEnd w:id="30"/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A3E0D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2575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AD63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D1FC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9CC5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CD28E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3E3EB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课程体系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DD1C6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课程/课节两级结构，支持课程目标、适用级别（对标 CEFR 等）设置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F8FBA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4555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 1v1 与 1v2—10 小班两种班型配置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71D13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5561F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排课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0C3FB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按周视图排课，支持周期性课表、单次调课/取消、冲突检测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619FF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1AF8E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同一教师时间冲突时禁止保存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53255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D36DC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教室预创建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2093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按课表自动创建教室与进入令牌（有效期精确到课节）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47231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04031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课前 10 分钟令牌生效，下课即失效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C5212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04042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上课提醒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FB66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课前提醒 Push/短信，含一键进入入口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9AD0B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76AF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提醒可配置提前时长（默认 30 分钟）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376CF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2FF68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试听课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F242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生成一次性试听链接，免注册进入（昵称+手机验证）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D2D0D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8C33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试听链接仅限单次单设备使用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CAF84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04322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约课与调课（学生自助）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473D0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学生在可选时段内预约/取消，遵守取消时限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76590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041FE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取消时限前免费取消并返还课时</w:t>
            </w:r>
          </w:p>
        </w:tc>
      </w:tr>
    </w:tbl>
    <w:p w14:paraId="7C3B5D44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1" w:name="section-6-4"/>
      <w:r>
        <w:rPr>
          <w:rFonts w:hint="eastAsia" w:ascii="黑体" w:hAnsi="黑体" w:eastAsia="黑体" w:cs="黑体"/>
          <w:b w:val="1"/>
          <w:color w:val="1565c0"/>
          <w:sz w:val="26"/>
        </w:rPr>
        <w:t>6.4 F3 实时互动教室（P0 核心）</w:t>
      </w:r>
      <w:bookmarkEnd w:id="31"/>
    </w:p>
    <w:p w14:paraId="65841856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F3 实时互动教室是系统核心，覆盖课中教学全流程，下设六个能力域：实时音视频、讲稿下发、互动白板、点名回答、课堂即时消息与课堂管控。</w:t>
      </w:r>
    </w:p>
    <w:p w14:paraId="0F6BBDDC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6.4.1 实时音视频</w:t>
      </w:r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3D05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4664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2C6F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E198A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9AFA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E08FB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AF7E8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房间模型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A09CB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每课节一间房间，成员上限 11 人（1 师 10 生）；进房令牌鉴权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CB3AF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DB0BD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无令牌/过期令牌无法进房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12282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59F42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教师视频下发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294E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教师摄像头 720p 推流，学生端订阅教师主画面；支持多摄像头切换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0C2CA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3227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教师流下行至 10 名学生，首帧 ≤ 1s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FB46F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78BE6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学生音视频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B7720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学生默认静音入会，摄像头可开；教师可授权发言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57DC0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38C3F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授权/收回响应 ≤ 1s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61EB7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2942D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屏幕共享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842E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教师共享屏幕/窗口/浏览器标签页（含系统音频）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A0AC5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6E987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共享与摄像头画面可组合布局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CF578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EF47B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布局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6061F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演讲者模式/画廊模式/焦点模式；教师端可聚焦某学生画面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45323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8C4C7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布局切换对全体成员生效或按端本地生效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4D13E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C513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弱网自适应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205E2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丢包 30% 下音频连续不中断；视频动态降档（720p→360p→音频）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C5FCE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7217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压测报告中卡顿率 ≤ 1%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ABD75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72362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断线重连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A9310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网络闪断自动重进房间，恢复角色与权限状态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84C50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BE0BA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重连成功 ≤ 3s，白板/讲稿状态自动补齐</w:t>
            </w:r>
          </w:p>
        </w:tc>
      </w:tr>
    </w:tbl>
    <w:p w14:paraId="73921B78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6.4.2 讲稿下发</w:t>
      </w:r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2E4B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072C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5BFD5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B653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4C1E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C5266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DDB8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课件库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D37C3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教师上传 PPT/PDF/图片/音视频等，单文件 ≤ 500MB；课件转码预处理（PDF 逐页、音视频转码）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FBDA7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BD73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上传后 10 分钟内完成预处理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7DCBF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F3-09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CEB38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讲稿下发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E1C65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课堂内教师一键将课件下发至全体学生端，学生端自动加载并跟随翻页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C5385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FB777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下发至首屏展示 ≤ 3s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3207F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F3-10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CCD7A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翻页同步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47DD6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教师翻页/跳页实时广播，学生端同步；支持学生端「自由翻阅」授权模式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977D2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A9AC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同步延迟 ≤ 300ms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528BC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F3-11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BAE3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教师备注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7285B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教师端备注区（仅教师可见），记录教学提示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6969F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79168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学生端任何途径不可见备注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2046A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F3-12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6F17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课件标注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7211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教师在课件上直接书写/高亮/激光笔，学生端实时可见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52814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F281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标注延迟 ≤ 300ms，与白板可叠加</w:t>
            </w:r>
          </w:p>
        </w:tc>
      </w:tr>
    </w:tbl>
    <w:p w14:paraId="4BF58201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6.4.3 互动白板</w:t>
      </w:r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D9300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CCBB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8FA29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97A8E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03D3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79793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F3-13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21D1C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白板同步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722E8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教师书写笔画以矢量数据经信令通道广播，学生端渲染；支持画笔/文字/图形/橡皮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4D888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CF41B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笔画同步延迟 ≤ 300ms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8E6DA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F3-14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FCC25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多人协作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EB1BF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教师可授权指定学生在白板书写（授权/收回）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847BB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DB0CA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授权状态实时生效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A0289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F3-15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D5F10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白板与课件叠加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0794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白板可作为独立页，也可叠加在课件上做标注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60666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F5F64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两种模式可随时切换且内容不丢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04B6D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F3-16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8C912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多页与截图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2022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白板多页滚动、无限延伸；一键截图保存至课堂素材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4DD48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6020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截图可下载/转发家长（授权后）</w:t>
            </w:r>
          </w:p>
        </w:tc>
      </w:tr>
    </w:tbl>
    <w:p w14:paraId="5D39454D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6.4.4 点名回答（语言培训核心）</w:t>
      </w:r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5D54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C8DF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29E5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064A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B08E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A0E47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F3-17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F9779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点名发起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19444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教师发起点名，三种模式：随机（按在线学生抽取）、顺序（按名单轮序）、指定（点选学生）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7DF2C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124C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三种模式均支持；随机模式不重复抽到同一人直到全员轮遍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59100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F3-18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E9F09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应答倒计时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BE664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点名后自动倒计时（默认 30s，教师可调），超时自动跳过并标记「未应答」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D917C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BCE62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倒计时对师生端均可见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73C62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F3-19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CBA17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语音应答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B6432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被点名学生麦克风自动上麦（或手动开麦）语音回答，教师端突出显示其画面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57EBE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565C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应答过程自动开始录音片段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0598B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F3-20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B2AD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文字应答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84970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学生可在 IM 区以文字应答（适合低龄/不便开口场景）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E0071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76B76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文字应答与语音应答均计入记录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87F6D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F3-21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7656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应答记录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0493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系统记录每次点名：时间、被点名人、模式、应答方式（语音/文字）、应答时长、是否超时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20030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5679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记录 100% 落库，可导出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04B52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F3-22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57C9D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点名统计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C497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课堂内实时显示「已点 n/应点 m 人」，避免漏点重复点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9AE7A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EB20F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与 F3-21 数据一致</w:t>
            </w:r>
          </w:p>
        </w:tc>
      </w:tr>
    </w:tbl>
    <w:p w14:paraId="320DB9FD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6.4.5 课堂即时消息</w:t>
      </w:r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019B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6506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48AE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E42B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F245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DEC3C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F3-23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56407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文字 IM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BBA5A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群聊文字消息，支持教师全员广播与师生私聊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E3F59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E9189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消息延迟 ≤ 300ms，断线重连后补齐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4EC7E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F3-24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FF17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语音消息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75B9B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学生可发送短语音消息（≤ 60s），教师可播放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55D9F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9B64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语音消息转码后存储，可回放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5B800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F3-25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CC838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禁言与审核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CF857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教师可全局禁言/单人禁言；IM 内容经敏感词实时过滤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EF11B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0D693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违规消息按审核策略拦截并留痕</w:t>
            </w:r>
          </w:p>
        </w:tc>
      </w:tr>
    </w:tbl>
    <w:p w14:paraId="227CB667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6.4.6 课堂管控</w:t>
      </w:r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0182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26F9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CB9E7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2500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9150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F5D11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F3-26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B909E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成员管控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F6C34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静音/恢复、关闭摄像头、下讲台、移出教室、黑名单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04B3D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0550A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管控指令 ≤ 1s 生效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448C9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F3-27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93E98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互动权限总控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F627F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教师一键「禁止所有教学互动权限」（禁止后学生无法自主开启，符合教育部标准）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D7C73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1900B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一键操作后学生端互动入口置灰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D225A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F3-28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CCAD3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一键暂停/关停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F6736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网课安全事件时教师/管理员一键暂停直播或一键关停课堂（按教育部标准）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D6E32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9F4C4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暂停后媒体流即时中断并告警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DCE9D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F3-29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390E5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举手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329F1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学生举手申请发言，教师批准后开麦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527F1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FB778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举手队列对教师可见</w:t>
            </w:r>
          </w:p>
        </w:tc>
      </w:tr>
    </w:tbl>
    <w:p w14:paraId="6F1689F7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2" w:name="section-6-5"/>
      <w:r>
        <w:rPr>
          <w:rFonts w:hint="eastAsia" w:ascii="黑体" w:hAnsi="黑体" w:eastAsia="黑体" w:cs="黑体"/>
          <w:b w:val="1"/>
          <w:color w:val="1565c0"/>
          <w:sz w:val="26"/>
        </w:rPr>
        <w:t>6.5 F4 学生作品上传与作业（P0/P1）</w:t>
      </w:r>
      <w:bookmarkEnd w:id="32"/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66A3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1FD07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F74D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4E2C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5436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45A3E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84CB9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课堂快传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B5BE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课堂内学生上传语音/文字/图片（朗读录音、答案、笔记照片），直达教师端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561CD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B7EF4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上传进度可见，失败可重试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074FB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B63E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作业布置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72710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教师布置作业（文字说明+附件+录音任务+截止时间），支持全班/分组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AAE0F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8D9BA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截止时间前提醒未交学生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EEA3B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BE8A4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作业提交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0DD12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学生提交语音/文字/图片/文件，支持多次修订提交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21C11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320E8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提交记录版本化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8B2E8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D21F8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批改反馈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1E9CB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教师在线试听/查看并打分、文字/语音评语反馈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FEFE7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57F9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评语可推送至学生端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20C45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76AAF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发音评估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A3CB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学生录音作业 AI 发音评分（按词/句评分，错误标注）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444AF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A93D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评分与人工抽检偏差可接受（P1 定义量化标准）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CE00C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E7F6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作品墙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7607A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优秀作品课堂内展示（授权后）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69906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B2EE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展示需学生/监护人授权</w:t>
            </w:r>
          </w:p>
        </w:tc>
      </w:tr>
    </w:tbl>
    <w:p w14:paraId="3E44CC78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3" w:name="section-6-6"/>
      <w:r>
        <w:rPr>
          <w:rFonts w:hint="eastAsia" w:ascii="黑体" w:hAnsi="黑体" w:eastAsia="黑体" w:cs="黑体"/>
          <w:b w:val="1"/>
          <w:color w:val="1565c0"/>
          <w:sz w:val="26"/>
        </w:rPr>
        <w:t>6.6 F5 录制与回放（P0）</w:t>
      </w:r>
      <w:bookmarkEnd w:id="33"/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92A2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9B4E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DAB6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5223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61BC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07E35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F5-01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5608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云端录制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336D0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教师视频、学生应答片段、白板、讲稿、IM/信令事件全程录制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D20F0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F99E2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下课 ≤ 5 分钟生成可播放回放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A05E5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F5-02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D68CF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回放布局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4DFAF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回放支持「视频主画面+白板/课件同步+IM 时间轴」多区域布局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A95B3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BB4A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回放进度拖动时各区域同步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F2721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F5-03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A8F8E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精彩片段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7E81D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教师/学生标记精彩片段，可剪辑保存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9F104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444C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片段剪辑 ≤ 2 分钟完成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96AFB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F5-04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45DF9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回放管控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2A89E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回放有效期设置、动态水印（跑马灯学员 ID）、防下载策略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0D0DA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D698C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水印不可关闭；过期回放不可访问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A0644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F5-05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17C3A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录制存储策略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68BD9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默认留存 180 天（满足内容安全要求），可配置延长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12D19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D2213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到期自动清理并记录</w:t>
            </w:r>
          </w:p>
        </w:tc>
      </w:tr>
    </w:tbl>
    <w:p w14:paraId="64E1EFCE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4" w:name="section-6-7"/>
      <w:r>
        <w:rPr>
          <w:rFonts w:hint="eastAsia" w:ascii="黑体" w:hAnsi="黑体" w:eastAsia="黑体" w:cs="黑体"/>
          <w:b w:val="1"/>
          <w:color w:val="1565c0"/>
          <w:sz w:val="26"/>
        </w:rPr>
        <w:t>6.7 F6 学情数据（P1）</w:t>
      </w:r>
      <w:bookmarkEnd w:id="34"/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C2FC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F6274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746D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5FB0D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F5D7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6E91F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F6-01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A19D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课堂行为采集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B22A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出勤、在线时长、发言时长、举手次数、点名应答次数/超时次数、作业完成率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29ACF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8505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数据与课堂记录一致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4461D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F6-02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87047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学情报告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32C78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按课/按周生成学生学情报告（出勤+互动+作业+待改进项）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D2348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7BBE2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报告可导出 PDF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20FE2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F6-03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F9BD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教师视角看板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EFBB2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班级出勤率、人均开口时长、点名覆盖率等教学改进指标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CC1BE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B9AA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 T+1 可查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F2528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F6-04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CC393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家长/学员触达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354E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报告一键推送学员端（授权情况下推送家长）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524C5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5C77D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推送需授权确认</w:t>
            </w:r>
          </w:p>
        </w:tc>
      </w:tr>
    </w:tbl>
    <w:p w14:paraId="4E8F4927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5" w:name="section-6-8"/>
      <w:r>
        <w:rPr>
          <w:rFonts w:hint="eastAsia" w:ascii="黑体" w:hAnsi="黑体" w:eastAsia="黑体" w:cs="黑体"/>
          <w:b w:val="1"/>
          <w:color w:val="1565c0"/>
          <w:sz w:val="26"/>
        </w:rPr>
        <w:t>6.8 F7 运营与合规后台（P0）</w:t>
      </w:r>
      <w:bookmarkEnd w:id="35"/>
    </w:p>
    <w:tbl>
      <w:tblPr>
        <w:tblW w:w="0" w:type="auto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EC97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081B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9FD9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C710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AF43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DC302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0B2B2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教室监控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6F615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实时查看所有开课教室（房间号、教师、在线人数、时长、异常状态）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0F31D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B6CD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监控刷新 ≤ 5s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056E8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B1DE8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远程管控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E397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管理员远程静音/移人/关停任意教室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C4372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9D2C4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指令 ≤ 3s 生效并留痕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DE51C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8EFD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内容审核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15388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IM/语音/上传文件 AI 审核 + 人工复审队列；违规拦截与留痕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325A8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FBE22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违规内容拦截响应 ≤ 3s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C4062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D2B85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黑名单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8F2F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违规用户拉黑（账号/设备维度），禁止进房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6FAF2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7676B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黑名单即时生效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0526B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51D58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日志留存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B272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登录、授课、互动、管控、审核日志留存 ≥ 180 天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5AC47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BC0A3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日志不可篡改，可导出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FD223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4C3AD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数据看板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4C190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并发教室数、开课时长、卡顿率、延迟、审核量等运营指标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A9BF0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7C0E2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核心指标实时刷新</w:t>
            </w:r>
          </w:p>
        </w:tc>
      </w:tr>
    </w:tbl>
    <w:p w14:paraId="13447F7E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6" w:name="section-6-9"/>
      <w:r>
        <w:rPr>
          <w:rFonts w:hint="eastAsia" w:ascii="黑体" w:hAnsi="黑体" w:eastAsia="黑体" w:cs="黑体"/>
          <w:b w:val="1"/>
          <w:color w:val="1565c0"/>
          <w:sz w:val="26"/>
        </w:rPr>
        <w:t>6.9 功能清单汇总</w:t>
      </w:r>
      <w:bookmarkEnd w:id="36"/>
    </w:p>
    <w:p w14:paraId="585E45D1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本期需求共 61 项功能点，优先级分布如下：</w:t>
      </w:r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41DA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7526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功能点数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7E0A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FF7A1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DED81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AA4B7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MVP 必须上线（核心课堂闭环）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C4F0B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A882E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0AC9C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二期（上线后 1—3 个月）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18804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CC154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1D38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远期规划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688ED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合计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16EF5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212121"/>
                <w:sz w:val="21"/>
              </w:rPr>
              <w:t>61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A76F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以 6.2—6.8 各表为准</w:t>
            </w:r>
          </w:p>
        </w:tc>
      </w:tr>
    </w:tbl>
    <w:p w14:paraId="69BC16FC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37" w:name="section-7"/>
      <w:r>
        <w:rPr>
          <w:rFonts w:hint="eastAsia" w:ascii="黑体" w:hAnsi="黑体" w:eastAsia="黑体" w:cs="黑体"/>
          <w:b w:val="1"/>
          <w:color w:val="1a237e"/>
          <w:sz w:val="32"/>
        </w:rPr>
        <w:t>七、非功能需求</w:t>
      </w:r>
      <w:bookmarkEnd w:id="37"/>
    </w:p>
    <w:p w14:paraId="07A99BB6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本章规定系统的性能、容量、可用性、安全、合规与终端兼容性要求，是架构设计与测试验收的基准。</w:t>
      </w:r>
    </w:p>
    <w:p w14:paraId="178D4328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8" w:name="section-7-1"/>
      <w:r>
        <w:rPr>
          <w:rFonts w:hint="eastAsia" w:ascii="黑体" w:hAnsi="黑体" w:eastAsia="黑体" w:cs="黑体"/>
          <w:b w:val="1"/>
          <w:color w:val="1565c0"/>
          <w:sz w:val="26"/>
        </w:rPr>
        <w:t>7.1 性能需求</w:t>
      </w:r>
      <w:bookmarkEnd w:id="38"/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0D36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70A9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目标值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7EC9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6EF50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音视频端到端延迟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5A341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≤ 400ms（P95）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AA577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师生互动可感知「面对面」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E0FE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信令/白板/翻页同步延迟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E14D3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≤ 300ms（P95）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8F0DE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点名、翻页、笔画同步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37059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首帧时间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A14A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进房到看到教师画面 ≤ 1s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B1931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含鉴权与流订阅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234B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课件下发到学生首屏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5BE4F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≤ 3s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D2F14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含 CDN 拉取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CDD9D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管控指令生效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7F8E3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≤ 1s（静音/授权）/ ≤ 3s（移人/关停）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BECE0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课堂秩序保障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05B6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回放生成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A0BD2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下课 ≤ 5 分钟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2345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含多流合成</w:t>
            </w:r>
          </w:p>
        </w:tc>
      </w:tr>
    </w:tbl>
    <w:p w14:paraId="47686ACE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39" w:name="section-7-2"/>
      <w:r>
        <w:rPr>
          <w:rFonts w:hint="eastAsia" w:ascii="黑体" w:hAnsi="黑体" w:eastAsia="黑体" w:cs="黑体"/>
          <w:b w:val="1"/>
          <w:color w:val="1565c0"/>
          <w:sz w:val="26"/>
        </w:rPr>
        <w:t>7.2 容量规划（100 教室并发）</w:t>
      </w:r>
      <w:bookmarkEnd w:id="39"/>
    </w:p>
    <w:p w14:paraId="53D61992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按峰值 100 间教室、每教室 1 教师 + 10 学生（合计 1,100 路媒体流）规划：</w:t>
      </w:r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C512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资源项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8A16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估算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30D2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A3C4B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教师视频推流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DE14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100 路 × 720p ≈ 1.5Mbps ≈ 150Mbps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97ED9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推流至边缘节点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F512F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学生端下行（常规：学生仅音频）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331AC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每学生 ≈ 2.1Mbps × 1,000 人 ≈ 2.1Gbps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20F67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教师流 1.5Mbps + 9 名学生音频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368F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学生端下行（极端：全员开视频 360p）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7389C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每学生 ≈ 5.5Mbps × 1,000 人 ≈ 5.5Gbps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E154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容量上限按此冗余规划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7C42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SFU 媒体节点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B7E38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3—4 台（16C64G）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A1292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单机承载 300—500 路，预留 N+1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B2F1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信令并发连接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AA06C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1,100 长连接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0D9F6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单 WebSocket 集群节点可承载数万连接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1724F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信令消息峰值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A7258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 10,000 msg/s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C454E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白板笔画 + IM + 点名广播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5CCC7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录制存储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9E9DE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 300—500MB/课时；日 2,000 课时 ≈ 600GB—1TB/日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FEBE1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默认留存 180 天，需生命周期策略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71676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课件存储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D29C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按机构课件库增长，对象存储 + CDN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B356C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</w:tr>
    </w:tbl>
    <w:p w14:paraId="789B984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4fb"/>
            <w:vAlign w:val="center"/>
          </w:tcPr>
          <w:p w14:paraId="0DB37DD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口径说明：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若采用第三方商用 RTC，媒体层容量由厂商弹性承载（按量计费），本表作为成本测算与压测基准；若自建 SFU，按上表配置集群并保留 30% 冗余。</w:t>
            </w:r>
          </w:p>
        </w:tc>
      </w:tr>
    </w:tbl>
    <w:p w14:paraId="04CCA6D7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40" w:name="section-7-3"/>
      <w:r>
        <w:rPr>
          <w:rFonts w:hint="eastAsia" w:ascii="黑体" w:hAnsi="黑体" w:eastAsia="黑体" w:cs="黑体"/>
          <w:b w:val="1"/>
          <w:color w:val="1565c0"/>
          <w:sz w:val="26"/>
        </w:rPr>
        <w:t>7.3 可用性需求</w:t>
      </w:r>
      <w:bookmarkEnd w:id="40"/>
    </w:p>
    <w:p w14:paraId="7B47FE84">
      <w:pPr>
        <w:numPr>
          <w:ilvl w:val="0"/>
          <w:numId w:val="8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课堂核心链路（进房—音视频—白板—信令）月度可用性 ≥ 99.9%；</w:t>
      </w:r>
    </w:p>
    <w:p w14:paraId="09E1327B">
      <w:pPr>
        <w:numPr>
          <w:ilvl w:val="0"/>
          <w:numId w:val="8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无单点故障：信令、媒体、业务服务均集群化部署；</w:t>
      </w:r>
    </w:p>
    <w:p w14:paraId="49985020">
      <w:pPr>
        <w:numPr>
          <w:ilvl w:val="0"/>
          <w:numId w:val="8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故障隔离：单教室异常不影响其他教室；媒体节点故障时房间自动迁移并重连；</w:t>
      </w:r>
    </w:p>
    <w:p w14:paraId="5DD5FF7B">
      <w:pPr>
        <w:numPr>
          <w:ilvl w:val="0"/>
          <w:numId w:val="8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降级策略：媒体服务异常时至少保障 IM 与白板信令可用，教师可转「讲稿+IM」模式维持课堂；</w:t>
      </w:r>
    </w:p>
    <w:p w14:paraId="7B44E87A">
      <w:pPr>
        <w:numPr>
          <w:ilvl w:val="0"/>
          <w:numId w:val="8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数据备份：业务数据每日全量 + 实时增量；录制文件跨可用区冗余。</w:t>
      </w:r>
    </w:p>
    <w:p w14:paraId="4B5DE1EF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41" w:name="section-7-4"/>
      <w:r>
        <w:rPr>
          <w:rFonts w:hint="eastAsia" w:ascii="黑体" w:hAnsi="黑体" w:eastAsia="黑体" w:cs="黑体"/>
          <w:b w:val="1"/>
          <w:color w:val="1565c0"/>
          <w:sz w:val="26"/>
        </w:rPr>
        <w:t>7.4 安全需求</w:t>
      </w:r>
      <w:bookmarkEnd w:id="41"/>
    </w:p>
    <w:p w14:paraId="69785BA0">
      <w:pPr>
        <w:numPr>
          <w:ilvl w:val="0"/>
          <w:numId w:val="9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传输加密：全链路 HTTPS/TLS；媒体流 DTLS/SRTP 加密；</w:t>
      </w:r>
    </w:p>
    <w:p w14:paraId="06AA65AE">
      <w:pPr>
        <w:numPr>
          <w:ilvl w:val="0"/>
          <w:numId w:val="9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房间鉴权：一次性短期令牌（精确到课节与用户），防房间号遍历蹭课；</w:t>
      </w:r>
    </w:p>
    <w:p w14:paraId="771860F5">
      <w:pPr>
        <w:numPr>
          <w:ilvl w:val="0"/>
          <w:numId w:val="9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防录屏：学生端回放动态水印（跑马灯学员 ID）+ 防下载策略；教师端讲稿下载权限可控；</w:t>
      </w:r>
    </w:p>
    <w:p w14:paraId="38DA5456">
      <w:pPr>
        <w:numPr>
          <w:ilvl w:val="0"/>
          <w:numId w:val="9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内容安全：IM 实时敏感词过滤或先审后发；语音 AI 审核；上传文件病毒扫描；</w:t>
      </w:r>
    </w:p>
    <w:p w14:paraId="25AE31F2">
      <w:pPr>
        <w:numPr>
          <w:ilvl w:val="0"/>
          <w:numId w:val="9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数据安全：个人信息采集最小必要原则；数据境内存储；敏感字段加密存储；年度安全审计。</w:t>
      </w:r>
    </w:p>
    <w:p w14:paraId="35A81960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42" w:name="section-7-5"/>
      <w:r>
        <w:rPr>
          <w:rFonts w:hint="eastAsia" w:ascii="黑体" w:hAnsi="黑体" w:eastAsia="黑体" w:cs="黑体"/>
          <w:b w:val="1"/>
          <w:color w:val="1565c0"/>
          <w:sz w:val="26"/>
        </w:rPr>
        <w:t>7.5 合规需求</w:t>
      </w:r>
      <w:bookmarkEnd w:id="42"/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E502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合规项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DEEF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要求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17F5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对应功能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5C842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教育部《直播类在线教学平台安全保障要求》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EF331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双因子/实名认证、黑名单、一键暂停、一键禁止互动权限、一键关停、等保测评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44835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F1-03、F3-27、F3-28、F7-04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A810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网络安全等级保护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B4A19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等保 2.0 三级备案与年度测评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A1160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全局建设期要求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213E8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内容安全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E1F9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AI 实时审核（≤3s 拦截）、日志留存 ≥ 180 天、先审后发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2AC13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F7-03、F7-05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380AA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未成年人保护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D134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青少年模式、K12 单节课 ≤ 40 分钟、监护人授权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780A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F2-02（课时长配置）、F4-06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A1E04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资金合规（如涉收费）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D358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预收费监管账户对接、退费留痕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9BDFF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二期支付模块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1AB4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资质公示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9EDC0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ICP 备案、网络文化经营许可证、教师资质公示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EE491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运营要求</w:t>
            </w:r>
          </w:p>
        </w:tc>
      </w:tr>
    </w:tbl>
    <w:p w14:paraId="16B492DA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43" w:name="section-7-6"/>
      <w:r>
        <w:rPr>
          <w:rFonts w:hint="eastAsia" w:ascii="黑体" w:hAnsi="黑体" w:eastAsia="黑体" w:cs="黑体"/>
          <w:b w:val="1"/>
          <w:color w:val="1565c0"/>
          <w:sz w:val="26"/>
        </w:rPr>
        <w:t>7.6 终端兼容性</w:t>
      </w:r>
      <w:bookmarkEnd w:id="43"/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1235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终端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803B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支持范围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95B3C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C4BB4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62F93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Windows/macOS 客户端、iPad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A83D3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完整教学能力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612E0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DA6CB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Windows/macOS、iPad、Android 平板、iOS/Android App、H5（Chrome/Edge/Safari 近两年版本）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37EA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H5 覆盖听课+应答+上传；白板书写建议客户端/平板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5F603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后台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1CBC3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PC 浏览器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A871D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</w:tr>
    </w:tbl>
    <w:p w14:paraId="066AA958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44" w:name="section-8"/>
      <w:r>
        <w:rPr>
          <w:rFonts w:hint="eastAsia" w:ascii="黑体" w:hAnsi="黑体" w:eastAsia="黑体" w:cs="黑体"/>
          <w:b w:val="1"/>
          <w:color w:val="1a237e"/>
          <w:sz w:val="32"/>
        </w:rPr>
        <w:t>八、系统架构设计</w:t>
      </w:r>
      <w:bookmarkEnd w:id="44"/>
    </w:p>
    <w:p w14:paraId="7F316F7B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本章给出系统总体架构、技术选型建议、核心流程与数据架构设计。</w:t>
      </w:r>
    </w:p>
    <w:p w14:paraId="4ECD650F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45" w:name="section-8-1"/>
      <w:r>
        <w:rPr>
          <w:rFonts w:hint="eastAsia" w:ascii="黑体" w:hAnsi="黑体" w:eastAsia="黑体" w:cs="黑体"/>
          <w:b w:val="1"/>
          <w:color w:val="1565c0"/>
          <w:sz w:val="26"/>
        </w:rPr>
        <w:t>8.1 总体架构</w:t>
      </w:r>
      <w:bookmarkEnd w:id="45"/>
    </w:p>
    <w:p w14:paraId="0E8D833C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采用行业标准五层架构，媒体层按「第三方托管优先」策略（详见 8.2）：</w:t>
      </w:r>
    </w:p>
    <w:tbl>
      <w:tblPr>
        <w:tblW w:w="0" w:type="auto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1134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层级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A63B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组成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9C8B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接入层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B589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教师客户端、学生 App/平板、学生 H5、运营后台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45BD8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2BA92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WebSocket 集群（房间/翻页/举手/点名/权限广播）；Redis Pub/Sub 房间广播与在线状态缓存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93BD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媒体层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CF53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SFU（第三方 RTC 或自建）：音视频路由、抗丢包、码率自适应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1FF86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旁路层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62F85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云端录制（多流合成）→ 转码 → 对象存储 → CDN 回放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2A76A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1DEC0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用户/课程/教室/作业/学情/审核/管控（微服务）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CD5F3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数据层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F592F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MySQL（业务）、Redis（热点/在线状态）、OSS（课件/录制）</w:t>
            </w:r>
          </w:p>
        </w:tc>
      </w:tr>
    </w:tbl>
    <w:p w14:paraId="56DA9422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46" w:name="section-8-2"/>
      <w:r>
        <w:rPr>
          <w:rFonts w:hint="eastAsia" w:ascii="黑体" w:hAnsi="黑体" w:eastAsia="黑体" w:cs="黑体"/>
          <w:b w:val="1"/>
          <w:color w:val="1565c0"/>
          <w:sz w:val="26"/>
        </w:rPr>
        <w:t>8.2 技术选型建议</w:t>
      </w:r>
      <w:bookmarkEnd w:id="46"/>
    </w:p>
    <w:tbl>
      <w:tblPr>
        <w:tblW w:w="0" w:type="auto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A23E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维度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1D19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方案 A：第三方 RTC + 自研上层（推荐）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0E2D2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方案 B：开源 SFU 半自研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5E983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方案 C：全自研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44C6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代表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93A0A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腾讯 TRTC / 声网 Agora / 火山 RTC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063A9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mediasoup / LiveKit 二次封装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36827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从零自研 SFU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BF83E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上线周期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DCC84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2—4 周（媒体层）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1DACD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2—3 个月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6164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6—12 个月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A2ADE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成本结构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5D741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0.003—0.006 元/分钟/路，按量计费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F7BE5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云服务器固定成本 + 少量带宽，1 名音视频工程师维护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3D9A4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音视频团队（年薪百万级起）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45D05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弹性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14DCE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厂商弹性扩容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DB986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自行预估扩容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63A40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自行预估扩容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22FB8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定制深度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0639E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上层完全自研（信令/白板/教学），媒体不可改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578C7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媒体层可深度定制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94B0C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完全可控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E1984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合规/私有化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455FD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公有云（境内节点）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F45F1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可私有化部署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43E8F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可私有化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7366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适用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86029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中小机构、快速验证商业模式（本阶段推荐）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F8DB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有 1—2 名音视频工程师、追求长期单位成本下降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0E02B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头部机构大体量</w:t>
            </w:r>
          </w:p>
        </w:tc>
      </w:tr>
    </w:tbl>
    <w:p w14:paraId="5BE9CAF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65100" w:sz="24"/>
              <w:bottom w:val="none" w:sz="8"/>
              <w:right w:val="none" w:sz="8"/>
            </w:tcBorders>
            <w:shd w:val="clear" w:fill="fdf3e7"/>
            <w:vAlign w:val="center"/>
          </w:tcPr>
          <w:p w14:paraId="237156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选型结论：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本阶段采用方案 A——媒体层托管（境内节点、按量计费），信令、白板、讲稿同步、点名应答、作业与学情等上层全部自研；待并发规模与成本模型稳定后，可评估向方案 B 迁移以降低长期媒体成本。白板建议基于成熟白板 SDK 或自研「Canvas + 操作日志」实现，信令通道与业务后端复用同一 WebSocket 体系。</w:t>
            </w:r>
          </w:p>
        </w:tc>
      </w:tr>
    </w:tbl>
    <w:p w14:paraId="0A515423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47" w:name="section-8-3"/>
      <w:r>
        <w:rPr>
          <w:rFonts w:hint="eastAsia" w:ascii="黑体" w:hAnsi="黑体" w:eastAsia="黑体" w:cs="黑体"/>
          <w:b w:val="1"/>
          <w:color w:val="1565c0"/>
          <w:sz w:val="26"/>
        </w:rPr>
        <w:t>8.3 核心流程设计</w:t>
      </w:r>
      <w:bookmarkEnd w:id="47"/>
    </w:p>
    <w:p w14:paraId="7A437FB0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流程一：学生进房</w:t>
      </w:r>
    </w:p>
    <w:p w14:paraId="315DA413">
      <w:pPr>
        <w:numPr>
          <w:ilvl w:val="0"/>
          <w:numId w:val="10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学生点击上课链接，携带课节令牌请求业务后端；</w:t>
      </w:r>
    </w:p>
    <w:p w14:paraId="340CCB4B">
      <w:pPr>
        <w:numPr>
          <w:ilvl w:val="0"/>
          <w:numId w:val="10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后端校验令牌（课节/用户/有效期/黑名单），返回房间号与媒体凭证；</w:t>
      </w:r>
    </w:p>
    <w:p w14:paraId="3FA39C75">
      <w:pPr>
        <w:numPr>
          <w:ilvl w:val="0"/>
          <w:numId w:val="10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客户端连接信令通道（加入房间广播组），向媒体层订阅教师流；</w:t>
      </w:r>
    </w:p>
    <w:p w14:paraId="671F8840">
      <w:pPr>
        <w:numPr>
          <w:ilvl w:val="0"/>
          <w:numId w:val="10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信令广播「成员加入」，教师端成员列表更新；白板/讲稿当前状态随进房快照下发，保证晚到者内容补齐。</w:t>
      </w:r>
    </w:p>
    <w:p w14:paraId="5750C0F5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流程二：点名回答</w:t>
      </w:r>
    </w:p>
    <w:p w14:paraId="3A3DEA2D">
      <w:pPr>
        <w:numPr>
          <w:ilvl w:val="0"/>
          <w:numId w:val="1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教师在端上发起点名（随机/顺序/指定），信令广播 rollcall.start（含被点名人、倒计时）；</w:t>
      </w:r>
    </w:p>
    <w:p w14:paraId="6130C9DD">
      <w:pPr>
        <w:numPr>
          <w:ilvl w:val="0"/>
          <w:numId w:val="1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被点名学生端弹窗提示并自动申请上麦；教师端该学生画面聚焦突出；</w:t>
      </w:r>
    </w:p>
    <w:p w14:paraId="7070CDF3">
      <w:pPr>
        <w:numPr>
          <w:ilvl w:val="0"/>
          <w:numId w:val="1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学生语音应答（或 IM 文字应答），信令上报 rollcall.answer（应答方式/开始时间），媒体层开始录制应答片段；</w:t>
      </w:r>
    </w:p>
    <w:p w14:paraId="77430A0B">
      <w:pPr>
        <w:numPr>
          <w:ilvl w:val="0"/>
          <w:numId w:val="1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倒计时结束或教师手动结束，信令 rollcall.end，记录落库（应答人/方式/时长/是否超时）；</w:t>
      </w:r>
    </w:p>
    <w:p w14:paraId="788E3ED3">
      <w:pPr>
        <w:numPr>
          <w:ilvl w:val="0"/>
          <w:numId w:val="1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教师端「已点 n/应点 m」实时更新，全员轮完后提示可开始新一轮。</w:t>
      </w:r>
    </w:p>
    <w:p w14:paraId="052F9FC1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流程三：白板/讲稿同步</w:t>
      </w:r>
    </w:p>
    <w:p w14:paraId="67788609">
      <w:pPr>
        <w:numPr>
          <w:ilvl w:val="0"/>
          <w:numId w:val="12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教师端每次笔画产生矢量数据（点序列+样式+时间戳），经信令通道广播；</w:t>
      </w:r>
    </w:p>
    <w:p w14:paraId="24517BD2">
      <w:pPr>
        <w:numPr>
          <w:ilvl w:val="0"/>
          <w:numId w:val="12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学生端按时间戳顺序渲染，支持增量补齐（晚到者接收当前快照 + 增量）；</w:t>
      </w:r>
    </w:p>
    <w:p w14:paraId="01D5C979">
      <w:pPr>
        <w:numPr>
          <w:ilvl w:val="0"/>
          <w:numId w:val="12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讲稿翻页为信令事件（页码+文档 ID），学生端本地预加载相邻页保证切换流畅；</w:t>
      </w:r>
    </w:p>
    <w:p w14:paraId="60554C9E">
      <w:pPr>
        <w:numPr>
          <w:ilvl w:val="0"/>
          <w:numId w:val="12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白板标注与课件可叠加：标注数据与页码绑定，翻页时自动切换对应标注层。</w:t>
      </w:r>
    </w:p>
    <w:p w14:paraId="31B15EB2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流程四：录制与回放</w:t>
      </w:r>
    </w:p>
    <w:p w14:paraId="00457B17">
      <w:pPr>
        <w:numPr>
          <w:ilvl w:val="0"/>
          <w:numId w:val="13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开课即启动云端录制：教师视频流 + 学生应答片段 + 白板/讲稿信令事件流 + IM；</w:t>
      </w:r>
    </w:p>
    <w:p w14:paraId="07573CFE">
      <w:pPr>
        <w:numPr>
          <w:ilvl w:val="0"/>
          <w:numId w:val="13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下课触发合成任务：多流按时间轴对齐，生成「视频主区 + 白板/课件同步区 + IM 时间轴」的回放；</w:t>
      </w:r>
    </w:p>
    <w:p w14:paraId="0BF40D0E">
      <w:pPr>
        <w:numPr>
          <w:ilvl w:val="0"/>
          <w:numId w:val="13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回放入对象存储，经 CDN 分发，播放时校验有效期并叠加动态水印。</w:t>
      </w:r>
    </w:p>
    <w:p w14:paraId="4D2B29F7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48" w:name="section-8-4"/>
      <w:r>
        <w:rPr>
          <w:rFonts w:hint="eastAsia" w:ascii="黑体" w:hAnsi="黑体" w:eastAsia="黑体" w:cs="黑体"/>
          <w:b w:val="1"/>
          <w:color w:val="1565c0"/>
          <w:sz w:val="26"/>
        </w:rPr>
        <w:t>8.4 数据架构（核心实体）</w:t>
      </w:r>
      <w:bookmarkEnd w:id="48"/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BC5B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实体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AD8A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关键字段（概要）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A7AE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89CB7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user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E7F2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id、手机号、角色、实名状态、状态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8ECAA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三角色统一账号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E279B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teacher_profile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2B779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user_id、资质材料、审核状态、评分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E2C7E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教师档案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C536C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course / lesson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A2431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course_id、lesson_id、类型（1v1/小班）、时长、级别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22C38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课程与课节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741A7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classroom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0675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lesson_id、房间号、状态、开始/结束时间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8EAD4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一间课一节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98E02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classroom_member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EBEDA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classroom_id、user_id、角色、进出时间、设备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5B35E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成员与出勤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7412D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courseware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5783F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教师、文件、类型、转码状态、页数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7FCBB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课件库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F182B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whiteboard_op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23FE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classroom_id、时间戳、笔画数据、页码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F9563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白板操作日志（回放/同步）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0CE6C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rollcall_record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E2730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classroom_id、模式、被点名人、应答方式、应答时长、超时标记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A8B30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点名应答记录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C3C22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message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9C605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classroom_id、发送人、类型（文本/语音）、内容、审核状态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BFF66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IM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18CC1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submission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706E6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作业/课堂快传、学生、类型（语音/文字/图片/文件）、版本、批改结果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28D9E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学生作品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6D014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recording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8EB29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classroom_id、文件、时长、状态、有效期、水印策略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31AA8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录制回放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62E18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audit_log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BB06D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操作人、动作、对象、时间、IP/设备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62675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全量审计日志</w:t>
            </w:r>
          </w:p>
        </w:tc>
      </w:tr>
    </w:tbl>
    <w:p w14:paraId="0E1457D8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49" w:name="section-9"/>
      <w:r>
        <w:rPr>
          <w:rFonts w:hint="eastAsia" w:ascii="黑体" w:hAnsi="黑体" w:eastAsia="黑体" w:cs="黑体"/>
          <w:b w:val="1"/>
          <w:color w:val="1a237e"/>
          <w:sz w:val="32"/>
        </w:rPr>
        <w:t>九、接口需求概要</w:t>
      </w:r>
      <w:bookmarkEnd w:id="49"/>
    </w:p>
    <w:p w14:paraId="6BB1AD84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本章约定接口设计原则，并列出关键接口清单，作为前后端联调与第三方对接的基准。</w:t>
      </w:r>
    </w:p>
    <w:p w14:paraId="17DB1414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50" w:name="section-9-1"/>
      <w:r>
        <w:rPr>
          <w:rFonts w:hint="eastAsia" w:ascii="黑体" w:hAnsi="黑体" w:eastAsia="黑体" w:cs="黑体"/>
          <w:b w:val="1"/>
          <w:color w:val="1565c0"/>
          <w:sz w:val="26"/>
        </w:rPr>
        <w:t>9.1 接口设计原则</w:t>
      </w:r>
      <w:bookmarkEnd w:id="50"/>
    </w:p>
    <w:p w14:paraId="31A8CA53">
      <w:pPr>
        <w:numPr>
          <w:ilvl w:val="0"/>
          <w:numId w:val="14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业务接口 REST/JSON，令牌鉴权（JWT），媒体与信令走独立通道；</w:t>
      </w:r>
    </w:p>
    <w:p w14:paraId="1D8A9E50">
      <w:pPr>
        <w:numPr>
          <w:ilvl w:val="0"/>
          <w:numId w:val="14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信令消息采用「房间广播 + 事件类型」模型，事件按 8.3 命名规范（如 rollcall.start、slide.sync）；</w:t>
      </w:r>
    </w:p>
    <w:p w14:paraId="2145631C">
      <w:pPr>
        <w:numPr>
          <w:ilvl w:val="0"/>
          <w:numId w:val="14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所有写操作留审计日志；与第三方 RTC 的媒体管理（建房/销毁/录制）经适配层封装，便于厂商切换。</w:t>
      </w:r>
    </w:p>
    <w:p w14:paraId="6E8CC2B5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51" w:name="section-9-2"/>
      <w:r>
        <w:rPr>
          <w:rFonts w:hint="eastAsia" w:ascii="黑体" w:hAnsi="黑体" w:eastAsia="黑体" w:cs="黑体"/>
          <w:b w:val="1"/>
          <w:color w:val="1565c0"/>
          <w:sz w:val="26"/>
        </w:rPr>
        <w:t>9.2 关键接口清单（概要）</w:t>
      </w:r>
      <w:bookmarkEnd w:id="51"/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0AC7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接口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B29A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方向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B89F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79D6C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/auth/token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30565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客户端→业务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FE97D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登录获取令牌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C2A9B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GET /lessons/{id}/classroom-token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1C44A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客户端→业务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50D3D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进房令牌签发（校验课节/黑名单）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695B5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WS /signal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D0DAA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客户端↔信令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C7ED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房间信令长连接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C6BE0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/rooms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620F1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业务→媒体适配层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C2B7A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创建/销毁媒体房间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ED29E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POST /rooms/{id}/record/start、stop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D05CA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业务→媒体适配层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6F22F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录制控制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55EC0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/courseware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DD549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教师→业务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FBD2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课件上传（预处理回调）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86E66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/classrooms/{id}/rollcall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3F6FA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教师→业务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50C41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发起点名（落库+广播）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7BA23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/classrooms/{id}/submissions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FAA2C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学生→业务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9913F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语音/文字/图片上传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E6140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GET /classrooms/{id}/recordings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9E3D8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学生→业务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74C62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回放列表（校验有效期）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F95D6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/admin/classrooms/{id}/shutdown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C699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管理员→业务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87EC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一键关停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E2E46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GET /admin/monitor/classrooms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1B08D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管理员→业务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5054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教室实时监控</w:t>
            </w:r>
          </w:p>
        </w:tc>
      </w:tr>
    </w:tbl>
    <w:p w14:paraId="1BDD9452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53" w:name="section-13"/>
      <w:r>
        <w:rPr>
          <w:rFonts w:hint="eastAsia" w:ascii="黑体" w:hAnsi="黑体" w:eastAsia="黑体" w:cs="黑体"/>
          <w:b w:val="1"/>
          <w:color w:val="1a237e"/>
          <w:sz w:val="32"/>
        </w:rPr>
        <w:t>十、技术与经济可行性分析</w:t>
      </w:r>
      <w:bookmarkEnd w:id="53"/>
    </w:p>
    <w:p w14:paraId="73706E53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本章从技术成熟度、关键难点与第三方依赖三个维度评估技术可行性，并从云服务器规格、实时媒体成本、开发周期与人力、一次性投入、运营成本与盈亏平衡五个维度完成经济测算。价格数据取自 2026 年 10 月主流云厂商公开刊例价，测算口径与假设见 10.2.1；实际采购价以商务谈判结果为准，本章各项结论均按未折扣的刊例价计算，整体偏保守。</w:t>
      </w:r>
    </w:p>
    <w:p w14:paraId="26D570E0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54" w:name="section-13-1"/>
      <w:r>
        <w:rPr>
          <w:rFonts w:hint="eastAsia" w:ascii="黑体" w:hAnsi="黑体" w:eastAsia="黑体" w:cs="黑体"/>
          <w:b w:val="1"/>
          <w:color w:val="1565c0"/>
          <w:sz w:val="26"/>
        </w:rPr>
        <w:t>10.1 技术可行性</w:t>
      </w:r>
      <w:bookmarkEnd w:id="54"/>
    </w:p>
    <w:p w14:paraId="1499C5E7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本项目以成熟开源技术与商用云服务为底座，信令、房间、课件、白板、点名、作业等核心教学链路完全自研。以下从成熟度评估、难点应对与第三方依赖三个方面论证技术可行性。</w:t>
      </w:r>
    </w:p>
    <w:p w14:paraId="51CE6E9E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10.1.1 技术成熟度评估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0170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技术域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7700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采用方案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CEF9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成熟度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C7FB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评估依据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7DBEA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实时音视频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C2AA3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WebRTC + SFU（三方 SDK 或自建）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A2C8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B489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WebRTC 为 W3C/IETF 标准协议；主流云厂商均提供商用 SFU、全球加速节点与 99.9% 以上可用性承诺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6B193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信令与房间管理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4DD7A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WebSocket 长连接 + 业务后端自研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A5C06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B4A97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长连接、房间状态机、令牌鉴权均为成熟模式，所选技术栈生态组件完备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4253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课件下发与互动白板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23FB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文件转码 + 信令同步绘制指令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8B2B4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6FE48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文档转码与白板信令同步均有成熟开源及商用方案（详见 6.4.2、6.4.3）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AC96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语音作业提交与转写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0CF4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对象存储 + 语音识别（ASR）接口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BB2EC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500B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ASR 为成熟 AI 能力，按调用计费，中文识别准确率已达商用水平（详见 6.5）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EF93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高并发与弹性伸缩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C5C2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容器化 + 负载均衡 + 自动伸缩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E2516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55986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容器编排与弹性伸缩为行业标准实践，可平滑支撑 100 间教室并发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E6541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录制与回放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3F9EB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云端录制（单流/合流）+ 对象存储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E751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0BE3C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云厂商录制服务成熟，按时长计费，支持分级存储与生命周期管理（详见 6.6）</w:t>
            </w:r>
          </w:p>
        </w:tc>
      </w:tr>
    </w:tbl>
    <w:p w14:paraId="26C5C8F8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10.1.2 关键技术难点与应对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294A3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难点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14A47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影响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6391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应对策略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8910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100 间教室并发下的媒体下行带宽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09307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成本与卡顿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506B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SFU 分层订阅：教师端 720p、学生端按需降至 360p/540p；关键帧请求与带宽自适应；成本对比见 10.2.3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6EAC6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学生侧弱网环境（4G/家庭宽带）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E5E4D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丢包与卡顿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155F0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前向纠错（FEC）+ 丢包重传（NACK）+ 抖动缓冲；音频优先保障，弱网时视频降级不断线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2FB69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点名回答的实时性与有序性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FF56F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教学体验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ABD83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信令广播与落库双写，学生举手队列串行化，超时自动释放（详见 6.4.4）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A293E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课件与白板同步一致性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7D92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教学体验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EF75B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白板指令序列化并附信令时间戳，断线重连后下发全量快照恢复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E58EF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大规模录制的存储成本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35BE5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存储费用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50DC8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分级存储 + 生命周期策略：30 天标准存储、90 天低频访问、365 天归档后清理（详见 6.6）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FEF3B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多租户数据隔离（SaaS 化演进）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2D8BD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数据安全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9544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租户标识贯穿数据层，行级隔离 + 对象存储按租户分前缀；平台级表排除租户过滤</w:t>
            </w:r>
          </w:p>
        </w:tc>
      </w:tr>
    </w:tbl>
    <w:p w14:paraId="5AF0F71B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10.1.3 第三方服务依赖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D4A71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服务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7371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用途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D0347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可选方案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E1CE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依赖风险与对策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0911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实时音视频（RTC）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1CC95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连麦与媒体下发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B4BA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三方云 RTC SDK / 自建 SFU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3536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中：按量计费随规模线性上升；并发稳定超 150—200 间教室后评估自建（见 10.2.3）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99184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语音识别（ASR）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4217D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语音作业转写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FA9F7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云 ASR API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1965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低：多厂商可选，接口标准化，可无缝切换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A6BD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对象存储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3450E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课件、录音、回放文件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ACF05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云对象存储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B923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低：多厂商可选，兼容 S3 协议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6C52E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文档转码与预览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504D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讲稿与课件预处理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F96D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云媒体处理 / 自建（FFmpeg）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F7DFE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低：开源方案可自建，无供应商锁定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B4DE6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短信与邮件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659EC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验证码与通知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FDB54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云通信服务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73B52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低：多厂商可选，成本占比极小</w:t>
            </w:r>
          </w:p>
        </w:tc>
      </w:tr>
    </w:tbl>
    <w:p w14:paraId="6D63BC9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4fb"/>
            <w:vAlign w:val="center"/>
          </w:tcPr>
          <w:p w14:paraId="172DE0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结论：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本项目核心链路（信令、房间、课件、白板、点名、作业、录制）所涉及技术均为业界成熟技术，无原理性风险；第三方依赖均为可替代的商品化服务，不存在单一供应商锁定风险，技术可行性高。主要工程挑战在于 100 间教室并发下的成本与稳定性调优，应对措施见 10.1.2，成本对比见 10.2.3。</w:t>
            </w:r>
          </w:p>
        </w:tc>
      </w:tr>
    </w:tbl>
    <w:p w14:paraId="6CE2A358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55" w:name="section-13-2"/>
      <w:r>
        <w:rPr>
          <w:rFonts w:hint="eastAsia" w:ascii="黑体" w:hAnsi="黑体" w:eastAsia="黑体" w:cs="黑体"/>
          <w:b w:val="1"/>
          <w:color w:val="1565c0"/>
          <w:sz w:val="26"/>
        </w:rPr>
        <w:t>10.2 经济可行性</w:t>
      </w:r>
      <w:bookmarkEnd w:id="55"/>
    </w:p>
    <w:p w14:paraId="18ECCC6A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经济测算覆盖建设期（开发人力与一次性投入）与运营期（云资源、媒体与人力成本），以自营模式为主口径、SaaS 抽成模式为辅口径，分试点期、成长期与满负荷三档规模测算。</w:t>
      </w:r>
    </w:p>
    <w:p w14:paraId="5F236993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10.2.1 测算口径与假设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B121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口径项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9448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设定值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89CC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业务规模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BD09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试点期 10 间、成长期 50 间、满负荷 100 间教室同时上课（对应 100 名教师并发上限）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0B78D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课时模型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42627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每课时 60 分钟；每教室 1 路教师上行、最多 10 路学生下行订阅。试点期月均 440 课时、成长期 3,300 课时、满负荷 8,800 课时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C223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价格基准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88CE6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2026 年 10 月主流云厂商公开刊例价（按需计费），未含商务折扣与节省计划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462ED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人力全成本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738EA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¥25,000—40,000/人月（含工资、社保公积金、办公场地与管理分摊）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F3B53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收入口径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27C3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自营模式按 ¥120/课时向学员收费；SaaS 模式按教室订阅或课时抽成计费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66AB5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币种与税费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AC7A2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人民币含税价；未计入增值税进项抵扣</w:t>
            </w:r>
          </w:p>
        </w:tc>
      </w:tr>
    </w:tbl>
    <w:p w14:paraId="1C0B14FD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10.2.2 云服务器规格与费用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0863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组件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AA71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规格配置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5171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数量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6606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月费用（刊例价）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BF1ED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业务网关/API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7C1D5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4 核 8G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F4F5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2—3 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41DAB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¥600—1,200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C2CA2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信令服务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D413B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8 核 16G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43DBF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 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D0833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¥800—1,200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65557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媒体适配层/SFU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08A1D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16 核 64G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BFE17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3—4 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46474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¥7,200—10,400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2537E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数据库（主从）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309E6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4 核 16G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2350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 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22D1B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¥1,600—2,400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09A59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缓存/消息队列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CE40A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4 核 8G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D08AD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 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17FC3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¥600—900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D43B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监控与日志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6574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4 核 8G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1DDCD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1—2 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08E83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¥300—800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6A71F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合计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1B990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12—15 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EC048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69D7B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¥11,100—16,900</w:t>
            </w:r>
          </w:p>
        </w:tc>
      </w:tr>
    </w:tbl>
    <w:p w14:paraId="6A541FE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4fb"/>
            <w:vAlign w:val="center"/>
          </w:tcPr>
          <w:p w14:paraId="0C51E7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其中非媒体服务器合计 ¥3,900—6,500/月；若采用三方 RTC 方案（见 10.2.3），可省去 SFU 与公网带宽投入，服务器月成本降至 ¥3,900—6,500。对象存储与 CDN 流量费用按量计入运营成本（见 10.2.6）。</w:t>
            </w:r>
          </w:p>
        </w:tc>
      </w:tr>
    </w:tbl>
    <w:p w14:paraId="4E632C98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10.2.3 实时媒体成本对比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3AE8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方案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8BE8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计费模式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8991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单课时成本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1D5E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满负荷月成本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6412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特点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EC0C4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方案 A：三方 RTC（刊例价）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30A3D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按订阅方分钟计费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F9FB6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¥17.22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AC123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¥151,500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42A99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零运维、全球加速节点、按量弹性扩缩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71677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方案 A：三方 RTC（时长包）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7EAF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预购时长包摊销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BFCF4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¥13.85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6EFED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¥121,900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6A5C0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需预购 3,000 千分钟以上，较刊例价省约 20%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BC1BF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方案 B：自建 SFU + 带宽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5E60B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服务器 + 流量计费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FF5D4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¥7.62—8.74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7E9D6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¥67,100—76,900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7BDF1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需自运维投入；带宽按 95 分位计费，月流量约 83.2TB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B170A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参考：全员视频 360p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6D19F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三方 RTC 刊例价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AE5A7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¥92.40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5FA8D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¥813,100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8890B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10 名学生摄像头全部常开的极端场景，仅作上限参考</w:t>
            </w:r>
          </w:p>
        </w:tc>
      </w:tr>
    </w:tbl>
    <w:p w14:paraId="009A290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65100" w:sz="24"/>
              <w:bottom w:val="none" w:sz="8"/>
              <w:right w:val="none" w:sz="8"/>
            </w:tcBorders>
            <w:shd w:val="clear" w:fill="fdf3e7"/>
            <w:vAlign w:val="center"/>
          </w:tcPr>
          <w:p w14:paraId="0FD46C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成本提示：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单课时成本按「教师 720p 高清被 10 名学生订阅 + 教师音频」计算；时长包按高清 1:4、音频 1:1 扣减分钟数。全员视频场景成本约为基本模式的 5.4 倍，产品设计应以「教师视频常开、学生按需开启摄像头」为默认策略，从源头控制媒体成本。</w:t>
            </w:r>
          </w:p>
        </w:tc>
      </w:tr>
    </w:tbl>
    <w:p w14:paraId="33756DA0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10.2.4 开发周期与人力成本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1C06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阶段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42EA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周期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ABCF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主要工作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2888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投入人月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3870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人力全成本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63146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基础平台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F436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1—10 周（约 2.3 个月）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5DCB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账号与权限、信令与房间管理、课件上传转码、客户端框架、管理后台骨架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D44B8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13—17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AA329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¥32,500—68,000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C281A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M2 教学核心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4686C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11—18 周（约 1.8 个月）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6C4C0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实时音视频连麦、白板同步、点名回答、语音/文字作业、录制回放、压力测试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D4C58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13—17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1A34A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¥32,500—68,000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BDC35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M3 试运营与优化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A7F8B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19 周起 8 周（约 1.8 个月）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D1F5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监控告警、试运营修复、性能调优、运营工具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6A197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9—12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0BD67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¥22,500—48,000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FA0F2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合计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312F3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约 6 个月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8D966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F5BED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35—46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5F394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¥88—184 万</w:t>
            </w:r>
          </w:p>
        </w:tc>
      </w:tr>
    </w:tbl>
    <w:p w14:paraId="70673DD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4fb"/>
            <w:vAlign w:val="center"/>
          </w:tcPr>
          <w:p w14:paraId="7BDCD54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人力全成本含工资、社保公积金、办公与管理分摊；M3 结束后转入常态运维，运维与运营人力计入运营成本（见 10.2.6）。团队配置建议详见 11.2。</w:t>
            </w:r>
          </w:p>
        </w:tc>
      </w:tr>
    </w:tbl>
    <w:p w14:paraId="141E076A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10.2.5 一次性投入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EB72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项目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50E7E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金额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C771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71663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开发工具与许可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C3E63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¥20,000—50,000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FDF2D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IDE、设计协作、项目管理、代码托管等年费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74B3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测试设备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E60B7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¥15,000—40,000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C2E01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iOS/Android 真机、音视频测试终端、弱网模拟设备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7336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三方服务开通与认证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C1A7D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¥10,000—30,000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9839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RTC/ASR/短信等服务开通、企业认证、安全测评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5EFD3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品牌与物料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DC630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¥15,000—50,000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6E34A6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设计资源、图标字体授权、官网与落地页制作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2A2AF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办公与注册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8831F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¥10,000—30,000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3786E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主体注册、办公场地、网络接入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74E6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不可预见费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FA678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¥20,000—70,000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0BB66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按上述总额 10%—15% 计提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3F82D2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合计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BDBAC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¥90,000—270,000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5F536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开发期一次性现金投入</w:t>
            </w:r>
          </w:p>
        </w:tc>
      </w:tr>
    </w:tbl>
    <w:p w14:paraId="08B83B33">
      <w:pPr>
        <w:pStyle w:val="000023"/>
        <w:keepNext w:val="1"/>
        <w:keepLines w:val="1"/>
        <w:spacing w:before="240" w:beforeAutospacing="1" w:after="180" w:afterAutospacing="1" w:line="384"/>
        <w:outlineLvl w:val="3"/>
        <w:rPr>
          <w:color w:val="212121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212121"/>
          <w:sz w:val="24"/>
        </w:rPr>
        <w:t>10.2.6 运营成本与盈亏平衡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D5CF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1558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试点期（10 间）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A2E2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成长期（50 间）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4ACE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满负荷（100 间）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5C777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月课时量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41CFC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440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C1573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3,300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C6BF5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8,800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26E9B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月收入（自营 ¥120/课时）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08220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¥52,800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DCB11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¥396,000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43CB6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¥1,056,000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BA6BD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月运营成本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25D0C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¥62,000—66,000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47C1A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¥138,000—149,000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A66EB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¥258,000—287,000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510FB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成本收入比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AC886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117%—125%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ABF0E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35%—38%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B8197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24%—27%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4145C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月净现金流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3CBAF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-¥9,200—-13,200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5C833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+¥247,000—+258,000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FAE56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+¥769,000—+798,000</w:t>
            </w:r>
          </w:p>
        </w:tc>
      </w:tr>
    </w:tbl>
    <w:p w14:paraId="7D986DB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4fb"/>
            <w:vAlign w:val="center"/>
          </w:tcPr>
          <w:p w14:paraId="0815D4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运营成本含云服务器、实时媒体、云端录制、第三方服务（ASR/短信/存储/CDN）、运营与客服人力、办公杂项六大项；满负荷下实时媒体为最大成本项（三方 RTC 刊例口径约占 59%），是成本优化的重点对象（见 10.2.3）。</w:t>
            </w:r>
          </w:p>
        </w:tc>
      </w:tr>
    </w:tbl>
    <w:p w14:paraId="71080AF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65100" w:sz="24"/>
              <w:bottom w:val="none" w:sz="8"/>
              <w:right w:val="none" w:sz="8"/>
            </w:tcBorders>
            <w:shd w:val="clear" w:fill="fdf3e7"/>
            <w:vAlign w:val="center"/>
          </w:tcPr>
          <w:p w14:paraId="311807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盈亏平衡提示：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试点期为战略投入期，月净现金流为负（-¥0.9—-1.3 万），需以预算覆盖；自营模式进入成长期（50 间教室）即实现正向现金流。若改为向机构抽成的 SaaS 模式：抽成 ¥20/课时 时盈亏平衡点约 7,200 课时/月（约 80 间教室），仅覆盖运营成本；若要同时回收 ¥88—184 万开发成本，定价需 ≥¥35—40/课时，或 ≥¥2,000—2,500/教师/月。</w:t>
            </w:r>
          </w:p>
        </w:tc>
      </w:tr>
    </w:tbl>
    <w:p w14:paraId="39F1DD92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56" w:name="section-13-3"/>
      <w:r>
        <w:rPr>
          <w:rFonts w:hint="eastAsia" w:ascii="黑体" w:hAnsi="黑体" w:eastAsia="黑体" w:cs="黑体"/>
          <w:b w:val="1"/>
          <w:color w:val="1565c0"/>
          <w:sz w:val="26"/>
        </w:rPr>
        <w:t>10.3 综合结论</w:t>
      </w:r>
      <w:bookmarkEnd w:id="56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5799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维度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8199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结论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431D5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技术可行性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180CB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高。核心链路均为成熟技术，第三方服务商品化程度高且可替代，无原理性风险；百教室并发的成本与稳定性问题有明确工程对策（见 10.1.2）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4128A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开发可行性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A7809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高。约 6 个月、35—46 人月可完成 M1—M3 三阶段交付，里程碑与团队配置已规划（见 11.1、11.2）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164B9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经济可行性（自营）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6EEE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强。满负荷月收入 ¥105.6 万、月净现金流 +¥76.9—79.8 万；成长期即转正，含一次性投入的总投入 ¥97—211 万，回本周期约 4—9 个月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C1766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经济可行性（SaaS/抽成）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18EE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中。覆盖运营成本需抽成 ≥¥20/课时（平衡点约 7,200 课时/月）；同时回收开发成本需 ≥¥35—40/课时或 ¥2,000—2,500/教师/月，对机构付费意愿要求较高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1A277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成本优化路径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C3047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清晰。前期采用三方 RTC 时长包（较刊例价省约 20%）；并发稳定超 150—200 间教室且媒体成本占比超 40% 时，启动自建 SFU 迁移评估（方案 B）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430CC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主要风险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0FF40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试点期亏损需预算覆盖；刊例价与商务价存在差异，正式签约前应以厂商报价复核本测算</w:t>
            </w:r>
          </w:p>
        </w:tc>
      </w:tr>
    </w:tbl>
    <w:p w14:paraId="44267F8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4fb"/>
            <w:vAlign w:val="center"/>
          </w:tcPr>
          <w:p w14:paraId="5597EA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总体结论：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本项目技术与经济可行性均成立，建议按 11.1 里程碑启动 M1 阶段，试点期以 10 间教室验证单位经济模型，再向 50 间、100 间规模扩展。</w:t>
            </w:r>
          </w:p>
        </w:tc>
      </w:tr>
    </w:tbl>
    <w:p w14:paraId="202ED832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52" w:name="section-10"/>
      <w:r>
        <w:rPr>
          <w:rFonts w:hint="eastAsia" w:ascii="黑体" w:hAnsi="黑体" w:eastAsia="黑体" w:cs="黑体"/>
          <w:b w:val="1"/>
          <w:color w:val="1a237e"/>
          <w:sz w:val="32"/>
        </w:rPr>
        <w:t>十一、实施规划</w:t>
      </w:r>
      <w:bookmarkEnd w:id="52"/>
    </w:p>
    <w:p w14:paraId="07E3AC4B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本章给出里程碑计划与团队资源配置建议，作为项目立项与排期的依据。</w:t>
      </w:r>
    </w:p>
    <w:p w14:paraId="534137F5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57" w:name="section-10-1"/>
      <w:r>
        <w:rPr>
          <w:rFonts w:hint="eastAsia" w:ascii="黑体" w:hAnsi="黑体" w:eastAsia="黑体" w:cs="黑体"/>
          <w:b w:val="1"/>
          <w:color w:val="1565c0"/>
          <w:sz w:val="26"/>
        </w:rPr>
        <w:t>11.1 里程碑计划</w:t>
      </w:r>
      <w:bookmarkEnd w:id="57"/>
    </w:p>
    <w:tbl>
      <w:tblPr>
        <w:tblW w:w="0" w:type="auto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1AC2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里程碑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DCE7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周期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E1F1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交付内容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F2C3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出口标准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DF7D1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核心课堂（P0）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2C682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1—10 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EDFC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F1、F2（P0）、F3 全量（音视频/讲稿/白板/点名/IM/管控）、F5、F7（P0 项）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C0FC1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100 教室压测通过；点名-应答-记录闭环演示；合规清单初验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C12F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M2 教学闭环（P1）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6A94D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11—18 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7FFB1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F4 作业体系、F6 学情、F7-06 看板、F2-05/06 试听与约课、F5-03 精彩片段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C12DF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课后作业闭环（布置-提交-批改-反馈）演示；学情报告产出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8BF63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M3 体验与运营增强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9A1EA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19 周起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3720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F4-05 发音评估、多端打磨、营销/支付开放对接、教师市场能力评估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3EE9E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按运营数据迭代</w:t>
            </w:r>
          </w:p>
        </w:tc>
      </w:tr>
    </w:tbl>
    <w:p w14:paraId="60B850FC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58" w:name="section-10-2"/>
      <w:r>
        <w:rPr>
          <w:rFonts w:hint="eastAsia" w:ascii="黑体" w:hAnsi="黑体" w:eastAsia="黑体" w:cs="黑体"/>
          <w:b w:val="1"/>
          <w:color w:val="1565c0"/>
          <w:sz w:val="26"/>
        </w:rPr>
        <w:t>11.2 团队与资源建议</w:t>
      </w:r>
      <w:bookmarkEnd w:id="58"/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CC33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32B4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人数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BABB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6B9B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产品经理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C35C5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4133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需求与验收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9E093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项目/测试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E5AC9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6EE40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排期与质量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AFB80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后端工程师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67CE9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3—4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C130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业务/信令/适配层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B5EF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客户端工程师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C177D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3—4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0A0EC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教师端/学生 App/H5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224C55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音视频工程师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3A31E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0—1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B7828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方案 A 下负责 SDK 集成与 QoS 调优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77AB9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UI 设计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DF131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9C5B6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师生端与后台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D180D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运维/SRE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7A754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2B69C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部署、监控、压测</w:t>
            </w:r>
          </w:p>
        </w:tc>
      </w:tr>
    </w:tbl>
    <w:p w14:paraId="137EAD39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基础设施：境内云资源（ECS/对象存储/CDN/第三方 RTC 用量），按 7.2 容量规划配置并保留 30% 冗余。</w:t>
      </w:r>
    </w:p>
    <w:p w14:paraId="5F0A2A57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59" w:name="section-11"/>
      <w:r>
        <w:rPr>
          <w:rFonts w:hint="eastAsia" w:ascii="黑体" w:hAnsi="黑体" w:eastAsia="黑体" w:cs="黑体"/>
          <w:b w:val="1"/>
          <w:color w:val="1a237e"/>
          <w:sz w:val="32"/>
        </w:rPr>
        <w:t>十二、风险识别与应对</w:t>
      </w:r>
      <w:bookmarkEnd w:id="59"/>
    </w:p>
    <w:tbl>
      <w:tblPr>
        <w:tblW w:w="0" w:type="auto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32884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风险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30AC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影响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8864D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7CD3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第三方 RTC 成本随规模上升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AD081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毛利受压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DEBED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按量计费监控 + 8.2 方案 B 迁移预案；学生默认音频、视频按需开启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40BFC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弱网/跨境延迟（外教场景）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1A7F5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课堂体验下降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E79DD8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媒体层多运营商/全球节点、音频优先降级、课前设备自检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2F00F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内容安全事件（网课爆破）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127587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停课与声誉损失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8BF9D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一键管控（F3-27/28）+ 黑名单 + AI 审核 + 房间令牌一次性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A32E96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未成年人数据合规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ED441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监管处罚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F2FC66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监护人授权流、最小必要采集、数据境内存储、青少年模式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E46C5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白板/信令延迟不达标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6DE5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互动体验差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D2E3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矢量压缩、时间戳增量同步、信令就近接入、压测门槛写入验收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09D3B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录播被盗录传播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415A8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版权损失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2F71F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动态水印、防盗链、回放有效期、下载权限管控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E5EE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多端碎片化（安卓低端机）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889E7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部分用户无法上课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8880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设备兼容矩阵 + 降级策略（音频模式）+ H5 兜底</w:t>
            </w:r>
          </w:p>
        </w:tc>
      </w:tr>
    </w:tbl>
    <w:p w14:paraId="4CB649BE">
      <w:pPr>
        <w:pStyle w:val="00001f"/>
        <w:keepNext w:val="1"/>
        <w:keepLines w:val="1"/>
        <w:pBdr>
          <w:bottom w:val="single" w:color="e0e0e0" w:sz="12" w:space="4"/>
        </w:pBdr>
        <w:spacing w:before="480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60" w:name="section-12"/>
      <w:r>
        <w:rPr>
          <w:rFonts w:hint="eastAsia" w:ascii="黑体" w:hAnsi="黑体" w:eastAsia="黑体" w:cs="黑体"/>
          <w:b w:val="1"/>
          <w:color w:val="1a237e"/>
          <w:sz w:val="32"/>
        </w:rPr>
        <w:t>十三、附录</w:t>
      </w:r>
      <w:bookmarkEnd w:id="60"/>
    </w:p>
    <w:p w14:paraId="730E5BD8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本章列出调研竞品清单、参考标准与待确认问题，供评审会决议与后续追溯。</w:t>
      </w:r>
    </w:p>
    <w:p w14:paraId="5F88845A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61" w:name="section-12-1"/>
      <w:r>
        <w:rPr>
          <w:rFonts w:hint="eastAsia" w:ascii="黑体" w:hAnsi="黑体" w:eastAsia="黑体" w:cs="黑体"/>
          <w:b w:val="1"/>
          <w:color w:val="1565c0"/>
          <w:sz w:val="26"/>
        </w:rPr>
        <w:t>13.1 调研竞品清单</w:t>
      </w:r>
      <w:bookmarkEnd w:id="61"/>
    </w:p>
    <w:p w14:paraId="146F2233">
      <w:pPr>
        <w:spacing w:after="180" w:line="384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ClassIn（翼鸥教育）、51Talk Air Class、VIPKid、italki、Cambly、Preply、Lingoda、EngVarta、Zoom、腾讯会议（VooV）、钉钉、小鹅通、千聊；技术参考：mediasoup/LiveKit 开源 SFU、腾讯 TRTC、声网 Agora。</w:t>
      </w:r>
    </w:p>
    <w:p w14:paraId="1C89F842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62" w:name="section-12-2"/>
      <w:r>
        <w:rPr>
          <w:rFonts w:hint="eastAsia" w:ascii="黑体" w:hAnsi="黑体" w:eastAsia="黑体" w:cs="黑体"/>
          <w:b w:val="1"/>
          <w:color w:val="1565c0"/>
          <w:sz w:val="26"/>
        </w:rPr>
        <w:t>13.2 参考标准与法规</w:t>
      </w:r>
      <w:bookmarkEnd w:id="62"/>
    </w:p>
    <w:p w14:paraId="119D6704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教育部《直播类在线教学平台安全保障要求》（教育行业标准，2023 年发布）</w:t>
      </w:r>
    </w:p>
    <w:p w14:paraId="6041B341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GB/T 22239-2019《信息安全技术 网络安全等级保护基本要求》（等保 2.0）</w:t>
      </w:r>
    </w:p>
    <w:p w14:paraId="4CF33B79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《互联网用户账号信息管理规定》</w:t>
      </w:r>
    </w:p>
    <w:p w14:paraId="3F096D81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《中华人民共和国未成年人保护法》（网络保护专章）</w:t>
      </w:r>
    </w:p>
    <w:p w14:paraId="7D1F2724">
      <w:pPr>
        <w:numPr>
          <w:ilvl w:val="0"/>
          <w:numId w:val="1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地方预收费监管相关规定（如涉及收费）</w:t>
      </w:r>
    </w:p>
    <w:p w14:paraId="2D641CCA">
      <w:pPr>
        <w:pStyle w:val="000025"/>
        <w:keepNext w:val="1"/>
        <w:keepLines w:val="1"/>
        <w:spacing w:before="240" w:beforeAutospacing="1" w:after="180" w:afterAutospacing="1" w:line="384"/>
        <w:outlineLvl w:val="2"/>
        <w:rPr>
          <w:color w:val="1565c0"/>
          <w:sz w:val="32"/>
          <w:szCs w:val="32"/>
        </w:rPr>
      </w:pPr>
      <w:bookmarkStart w:id="63" w:name="section-12-3"/>
      <w:r>
        <w:rPr>
          <w:rFonts w:hint="eastAsia" w:ascii="黑体" w:hAnsi="黑体" w:eastAsia="黑体" w:cs="黑体"/>
          <w:b w:val="1"/>
          <w:color w:val="1565c0"/>
          <w:sz w:val="26"/>
        </w:rPr>
        <w:t>13.3 待确认问题（Open Questions）</w:t>
      </w:r>
      <w:bookmarkEnd w:id="63"/>
    </w:p>
    <w:p w14:paraId="5688A08D">
      <w:pPr>
        <w:numPr>
          <w:ilvl w:val="0"/>
          <w:numId w:val="15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是否涉及付费购课（决定支付与预收费监管模块是否进入 M1）？</w:t>
      </w:r>
    </w:p>
    <w:p w14:paraId="3A40826F">
      <w:pPr>
        <w:numPr>
          <w:ilvl w:val="0"/>
          <w:numId w:val="15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学员是否包含未成年人（决定监护人授权与青少年模式细节）？</w:t>
      </w:r>
    </w:p>
    <w:p w14:paraId="5551C9FB">
      <w:pPr>
        <w:numPr>
          <w:ilvl w:val="0"/>
          <w:numId w:val="15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教师是否含境外外教（决定媒体节点与跨境合规策略）？</w:t>
      </w:r>
    </w:p>
    <w:p w14:paraId="5FC0878A">
      <w:pPr>
        <w:numPr>
          <w:ilvl w:val="0"/>
          <w:numId w:val="15"/>
        </w:numPr>
        <w:pBdr>
          <w:left w:space="21"/>
        </w:pBdr>
        <w:spacing w:before="180" w:after="180" w:line="384"/>
        <w:ind w:left="180" w:right="1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机构现有教务系统是否需要对接（决定开放 API 优先级）？</w:t>
      </w:r>
    </w:p>
    <w:p w14:paraId="7C0AAE18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252C78B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9AC2E1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num w:numId="9">
    <w:abstractNumId w:val="9"/>
  </w:num>
  <w:num w:numId="14">
    <w:abstractNumId w:val="12"/>
  </w:num>
  <w:num w:numId="4">
    <w:abstractNumId w:val="7"/>
  </w:num>
  <w:num w:numId="12">
    <w:abstractNumId w:val="5"/>
  </w:num>
  <w:num w:numId="15">
    <w:abstractNumId w:val="14"/>
  </w:num>
  <w:num w:numId="1">
    <w:abstractNumId w:val="10"/>
  </w:num>
  <w:num w:numId="6">
    <w:abstractNumId w:val="0"/>
  </w:num>
  <w:num w:numId="10">
    <w:abstractNumId w:val="4"/>
  </w:num>
  <w:num w:numId="3">
    <w:abstractNumId w:val="1"/>
  </w:num>
  <w:num w:numId="2">
    <w:abstractNumId w:val="11"/>
  </w:num>
  <w:num w:numId="11">
    <w:abstractNumId w:val="8"/>
  </w:num>
  <w:num w:numId="5">
    <w:abstractNumId w:val="13"/>
  </w:num>
  <w:num w:numId="13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rmal" w:uiPriority="0" w:qFormat="1"/>
    <w:lsdException w:name="List Bullet 2" w:semiHidden="1" w:unhideWhenUsed="1"/>
    <w:lsdException w:name="List 2" w:semiHidden="1" w:unhideWhenUsed="1"/>
    <w:lsdException w:name="index 6" w:semiHidden="1" w:unhideWhenUsed="1"/>
    <w:lsdException w:name="toc 6" w:uiPriority="39" w:semiHidden="1" w:unhideWhenUsed="1"/>
    <w:lsdException w:name="List Number" w:semiHidden="1" w:unhideWhenUsed="1"/>
    <w:lsdException w:name="footer" w:semiHidden="1" w:unhideWhenUsed="1"/>
    <w:lsdException w:name="heading 9" w:uiPriority="9" w:semiHidden="1" w:unhideWhenUsed="1" w:qFormat="1"/>
    <w:lsdException w:name="Default Paragraph Font" w:uiPriority="1" w:semiHidden="1" w:unhideWhenUsed="1"/>
    <w:lsdException w:name="Body Text First Indent" w:semiHidden="1" w:unhideWhenUsed="1"/>
    <w:lsdException w:name="List 4" w:semiHidden="1" w:unhideWhenUsed="1"/>
    <w:lsdException w:name="Hyperlink" w:semiHidden="1" w:unhideWhenUsed="1"/>
    <w:lsdException w:name="heading 4" w:uiPriority="9" w:semiHidden="1" w:unhideWhenUsed="1" w:qFormat="1"/>
    <w:lsdException w:name="Date" w:semiHidden="1" w:unhideWhenUsed="1"/>
    <w:lsdException w:name="Note Heading" w:semiHidden="1" w:unhideWhenUsed="1"/>
    <w:lsdException w:name="Title" w:uiPriority="10" w:qFormat="1"/>
    <w:lsdException w:name="Normal Indent" w:semiHidden="1" w:unhideWhenUsed="1"/>
    <w:lsdException w:name="table of authorities" w:semiHidden="1" w:unhideWhenUsed="1"/>
    <w:lsdException w:name="List Number 4" w:semiHidden="1" w:unhideWhenUsed="1"/>
    <w:lsdException w:name="annotation text" w:semiHidden="1" w:unhideWhenUsed="1"/>
    <w:lsdException w:name="endnote reference" w:semiHidden="1" w:unhideWhenUsed="1"/>
    <w:lsdException w:name="index 9" w:semiHidden="1" w:unhideWhenUsed="1"/>
    <w:lsdException w:name="macro" w:semiHidden="1" w:unhideWhenUsed="1"/>
    <w:lsdException w:name="endnote text" w:semiHidden="1" w:unhideWhenUsed="1"/>
    <w:lsdException w:name="annotation reference" w:semiHidden="1" w:unhideWhenUsed="1"/>
    <w:lsdException w:name="Body Text Indent 3" w:semiHidden="1" w:unhideWhenUsed="1"/>
    <w:lsdException w:name="toc 5" w:uiPriority="39" w:semiHidden="1" w:unhideWhenUsed="1"/>
    <w:lsdException w:name="List Bullet 5" w:semiHidden="1" w:unhideWhenUsed="1"/>
    <w:lsdException w:name="index 8" w:semiHidden="1" w:unhideWhenUsed="1"/>
    <w:lsdException w:name="Body Text" w:semiHidden="1" w:unhideWhenUsed="1"/>
    <w:lsdException w:name="toc 4" w:uiPriority="39" w:semiHidden="1" w:unhideWhenUsed="1"/>
    <w:lsdException w:name="Body Text 2" w:semiHidden="1" w:unhideWhenUsed="1"/>
    <w:lsdException w:name="index 2" w:semiHidden="1" w:unhideWhenUsed="1"/>
    <w:lsdException w:name="Subtitle" w:uiPriority="11" w:qFormat="1"/>
    <w:lsdException w:name="Body Text 3" w:semiHidden="1" w:unhideWhenUsed="1"/>
    <w:lsdException w:name="FollowedHyperlink" w:semiHidden="1" w:unhideWhenUsed="1"/>
    <w:lsdException w:name="heading 8" w:uiPriority="9" w:semiHidden="1" w:unhideWhenUsed="1" w:qFormat="1"/>
    <w:lsdException w:name="envelope return" w:semiHidden="1" w:unhideWhenUsed="1"/>
    <w:lsdException w:name="List Continue 4" w:semiHidden="1" w:unhideWhenUsed="1"/>
    <w:lsdException w:name="List Bullet 4" w:semiHidden="1" w:unhideWhenUsed="1"/>
    <w:lsdException w:name="toc 3" w:uiPriority="39" w:semiHidden="1" w:unhideWhenUsed="1"/>
    <w:lsdException w:name="line number" w:semiHidden="1" w:unhideWhenUsed="1"/>
    <w:lsdException w:name="index 5" w:semiHidden="1" w:unhideWhenUsed="1"/>
    <w:lsdException w:name="index 1" w:semiHidden="1" w:unhideWhenUsed="1"/>
    <w:lsdException w:name="heading 3" w:uiPriority="9" w:semiHidden="1" w:unhideWhenUsed="1" w:qFormat="1"/>
    <w:lsdException w:name="toc 9" w:uiPriority="39" w:semiHidden="1" w:unhideWhenUsed="1"/>
    <w:lsdException w:name="List Continue 5" w:semiHidden="1" w:unhideWhenUsed="1"/>
    <w:lsdException w:name="envelope address" w:semiHidden="1" w:unhideWhenUsed="1"/>
    <w:lsdException w:name="Message Header" w:semiHidden="1" w:unhideWhenUsed="1"/>
    <w:lsdException w:name="heading 7" w:uiPriority="9" w:semiHidden="1" w:unhideWhenUsed="1" w:qFormat="1"/>
    <w:lsdException w:name="List Continue 2" w:semiHidden="1" w:unhideWhenUsed="1"/>
    <w:lsdException w:name="footnote text" w:semiHidden="1" w:unhideWhenUsed="1"/>
    <w:lsdException w:name="List Bullet" w:semiHidden="1" w:unhideWhenUsed="1"/>
    <w:lsdException w:name="toc 8" w:uiPriority="39" w:semiHidden="1" w:unhideWhenUsed="1"/>
    <w:lsdException w:name="List Continue" w:semiHidden="1" w:unhideWhenUsed="1"/>
    <w:lsdException w:name="Closing" w:semiHidden="1" w:unhideWhenUsed="1"/>
    <w:lsdException w:name="List Number 5" w:semiHidden="1" w:unhideWhenUsed="1"/>
    <w:lsdException w:name="heading 2" w:uiPriority="9" w:semiHidden="1" w:unhideWhenUsed="1" w:qFormat="1"/>
    <w:lsdException w:name="List Number 2" w:semiHidden="1" w:unhideWhenUsed="1"/>
    <w:lsdException w:name="List 3" w:semiHidden="1" w:unhideWhenUsed="1"/>
    <w:lsdException w:name="caption" w:uiPriority="35" w:semiHidden="1" w:unhideWhenUsed="1" w:qFormat="1"/>
    <w:lsdException w:name="toa heading" w:semiHidden="1" w:unhideWhenUsed="1"/>
    <w:lsdException w:name="header" w:semiHidden="1" w:unhideWhenUsed="1"/>
    <w:lsdException w:name="page number" w:semiHidden="1" w:unhideWhenUsed="1"/>
    <w:lsdException w:name="index heading" w:semiHidden="1" w:unhideWhenUsed="1"/>
    <w:lsdException w:name="List" w:semiHidden="1" w:unhideWhenUsed="1"/>
    <w:lsdException w:name="Salutation" w:semiHidden="1" w:unhideWhenUsed="1"/>
    <w:lsdException w:name="Strong" w:uiPriority="22" w:qFormat="1"/>
    <w:lsdException w:name="index 4" w:semiHidden="1" w:unhideWhenUsed="1"/>
    <w:lsdException w:name="toc 2" w:uiPriority="39" w:semiHidden="1" w:unhideWhenUsed="1"/>
    <w:lsdException w:name="heading 6" w:uiPriority="9" w:semiHidden="1" w:unhideWhenUsed="1" w:qFormat="1"/>
    <w:lsdException w:name="List Continue 3" w:semiHidden="1" w:unhideWhenUsed="1"/>
    <w:lsdException w:name="Body Text Indent 2" w:semiHidden="1" w:unhideWhenUsed="1"/>
    <w:lsdException w:name="Body Text First Indent 2" w:semiHidden="1" w:unhideWhenUsed="1"/>
    <w:lsdException w:name="Signature" w:semiHidden="1" w:unhideWhenUsed="1"/>
    <w:lsdException w:name="Block Text" w:semiHidden="1" w:unhideWhenUsed="1"/>
    <w:lsdException w:name="List 5" w:semiHidden="1" w:unhideWhenUsed="1"/>
    <w:lsdException w:name="index 7" w:semiHidden="1" w:unhideWhenUsed="1"/>
    <w:lsdException w:name="index 3" w:semiHidden="1" w:unhideWhenUsed="1"/>
    <w:lsdException w:name="toc 1" w:uiPriority="39" w:semiHidden="1" w:unhideWhenUsed="1"/>
    <w:lsdException w:name="List Bullet 3" w:semiHidden="1" w:unhideWhenUsed="1"/>
    <w:lsdException w:name="toc 7" w:uiPriority="39" w:semiHidden="1" w:unhideWhenUsed="1"/>
    <w:lsdException w:name="heading 5" w:uiPriority="9" w:semiHidden="1" w:unhideWhenUsed="1" w:qFormat="1"/>
    <w:lsdException w:name="heading 1" w:uiPriority="9" w:qFormat="1"/>
    <w:lsdException w:name="table of figures" w:semiHidden="1" w:unhideWhenUsed="1"/>
    <w:lsdException w:name="footnote reference" w:semiHidden="1" w:unhideWhenUsed="1"/>
    <w:lsdException w:name="List Number 3" w:semiHidden="1" w:unhideWhenUsed="1"/>
    <w:lsdException w:name="Body Text Indent" w:semiHidden="1" w:unhideWhenUsed="1"/>
  </w:latentStyles>
  <w:style w:type="paragraph" w:styleId="000024">
    <w:name w:val="toc 1"/>
    <w:basedOn w:val="000020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23">
    <w:name w:val="heading 4"/>
    <w:basedOn w:val="000020"/>
    <w:next w:val="000020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22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25">
    <w:name w:val="heading 3"/>
    <w:basedOn w:val="000020"/>
    <w:next w:val="000020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21">
    <w:name w:val="toc 2"/>
    <w:basedOn w:val="000020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1f">
    <w:name w:val="heading 2"/>
    <w:basedOn w:val="000020"/>
    <w:next w:val="000020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2026-10-25T12:29:34Z</dcterms:created>
  <dcterms:modified xsi:type="dcterms:W3CDTF">2026-10-25T12:29:34Z</dcterms:modified>
</cp:coreProperties>
</file>