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3045"/>
        <w:gridCol w:w="1785"/>
        <w:gridCol w:w="1800"/>
        <w:tblGridChange w:id="0">
          <w:tblGrid>
            <w:gridCol w:w="2220"/>
            <w:gridCol w:w="3045"/>
            <w:gridCol w:w="1785"/>
            <w:gridCol w:w="1800"/>
          </w:tblGrid>
        </w:tblGridChange>
      </w:tblGrid>
      <w:tr>
        <w:trPr>
          <w:trHeight w:val="104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114300</wp:posOffset>
                  </wp:positionV>
                  <wp:extent cx="610553" cy="759065"/>
                  <wp:effectExtent b="0" l="0" r="0" t="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0039" l="30463" r="30441" t="12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3" cy="759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8"/>
                <w:szCs w:val="28"/>
                <w:rtl w:val="0"/>
              </w:rPr>
              <w:t xml:space="preserve">DOCUMENTO DE LIÇÕES APRENDIDAS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trHeight w:val="32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Este documento tem como objetivo registrar as lições aprendidas no projeto de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modo a aperfeiçoar principalmente os processos de gerenciamento de projetos.</w:t>
            </w:r>
          </w:p>
        </w:tc>
      </w:tr>
      <w:tr>
        <w:trPr>
          <w:trHeight w:val="42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Projeto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  da API  entre SiSU e SIGAA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Registro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26/06/2019</w:t>
            </w:r>
          </w:p>
        </w:tc>
      </w:tr>
      <w:tr>
        <w:trPr>
          <w:trHeight w:val="26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Planejado x Realizado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 Projeto atendeu o escopo? Sim, todos os artefatos previstos foram desenvolvidos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 Projeto foi entregue dentro do prazo? Sim, o projeto foi finalizado na data prevista</w:t>
            </w:r>
          </w:p>
        </w:tc>
      </w:tr>
      <w:tr>
        <w:trPr>
          <w:trHeight w:val="30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 Projeto foi entregue no orçamento? Sim, os recursos utilizados estavam dentro do limite previsto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Os níveis de qualidade foram adequados? Os níveis de qualidade vão se referir as avaliações feitas tanto pela equipe, quanto pelos consultores e clientes.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Que riscos se materializaram?  O seu tratamento foi adequado? A falta de comunicação com os stakeholders foi um risco que se materializou, mas o tratamento que demos a situação foi fazer primeiro as tarefas que não dependiam urgentemente do cliente, enquanto não acontecia nenhum encontro, e quando o encontro acontecia, todas as dúvidas eram tiradas e assim podíamos fazer o que faltava. Esse tratamento foi adequado e nenhuma entrega foi prejudicada por isso.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 plano de alocação da equipe e o plano de qualidade foram adequados? Sim, os recursos foram suficientes para execução do projeto e o resultado final reflete no que foi planejado e esperado.</w:t>
            </w:r>
          </w:p>
        </w:tc>
      </w:tr>
      <w:tr>
        <w:trPr>
          <w:trHeight w:val="26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Processos de gerenciamento de projetos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Pontos fortes: Integração da equipe desde o começo do projeto. As tarefas foram divididas igualmente e relacionadas com o que o integrante se sente mais à vontade em executar. Sempre que alguém precisou de ajuda para finalizar alguma atividade, algum membro se disponibilizou para ajudar ou pegar a tarefa para si. 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Pontos Fracos: Falta de conhecimento técnico e experiência dos membros da equipe sobre o uso de uma metodologia de desenvolvimento. </w:t>
            </w:r>
          </w:p>
        </w:tc>
      </w:tr>
      <w:tr>
        <w:trPr>
          <w:trHeight w:val="34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Recomendações e lições aprendidas a serem adotadas para os próximos</w:t>
            </w:r>
          </w:p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projetos</w:t>
            </w:r>
          </w:p>
        </w:tc>
      </w:tr>
      <w:tr>
        <w:trPr>
          <w:trHeight w:val="34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720"/>
              </w:tabs>
              <w:spacing w:after="0" w:before="120"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Recomendações: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120" w:line="240" w:lineRule="auto"/>
              <w:ind w:left="720" w:hanging="360"/>
              <w:jc w:val="both"/>
              <w:rPr>
                <w:rFonts w:ascii="Questrial" w:cs="Questrial" w:eastAsia="Questrial" w:hAnsi="Quest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Definir um calendário mais frequente de encontros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before="0" w:beforeAutospacing="0" w:line="240" w:lineRule="auto"/>
              <w:ind w:left="720" w:hanging="360"/>
              <w:jc w:val="both"/>
              <w:rPr>
                <w:rFonts w:ascii="Questrial" w:cs="Questrial" w:eastAsia="Questrial" w:hAnsi="Quest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Seguir o plano de comunicação, levando em conta, principalmente, as ferramentas que serão usadas para a comunicação</w:t>
            </w:r>
          </w:p>
          <w:p w:rsidR="00000000" w:rsidDel="00000000" w:rsidP="00000000" w:rsidRDefault="00000000" w:rsidRPr="00000000" w14:paraId="0000004A">
            <w:pPr>
              <w:tabs>
                <w:tab w:val="left" w:pos="720"/>
              </w:tabs>
              <w:spacing w:after="0" w:before="120"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Lições aprendidas: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afterAutospacing="0" w:before="120" w:line="240" w:lineRule="auto"/>
              <w:ind w:left="720" w:hanging="360"/>
              <w:jc w:val="both"/>
              <w:rPr>
                <w:rFonts w:ascii="Questrial" w:cs="Questrial" w:eastAsia="Questrial" w:hAnsi="Quest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 comunicação contínua com o cliente é um fator importante para a gestão de expectativa e qualidade do projeto.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before="0" w:beforeAutospacing="0" w:line="240" w:lineRule="auto"/>
              <w:ind w:left="720" w:hanging="360"/>
              <w:jc w:val="both"/>
              <w:rPr>
                <w:rFonts w:ascii="Questrial" w:cs="Questrial" w:eastAsia="Questrial" w:hAnsi="Quest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 modelagem de processos é muito importante no entendimento do problema e da solução proposta</w:t>
            </w:r>
          </w:p>
        </w:tc>
      </w:tr>
      <w:tr>
        <w:trPr>
          <w:trHeight w:val="34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Elaborado por: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Gabriel Cavalcanti de Melo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Pedro Rodolfo Gomes de Souza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