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6B1D2A"/>
          <w:sz w:val="72"/>
          <w:szCs w:val="72"/>
        </w:rPr>
        <w:t xml:space="preserve">UPA PORTAL</w:t>
      </w:r>
    </w:p>
    <w:p>
      <w:pPr>
        <w:spacing w:after="100"/>
        <w:jc w:val="center"/>
      </w:pPr>
      <w:r>
        <w:rPr>
          <w:rFonts w:ascii="Arial" w:cs="Arial" w:eastAsia="Arial" w:hAnsi="Arial"/>
          <w:color w:val="1A365D"/>
          <w:sz w:val="48"/>
          <w:szCs w:val="48"/>
        </w:rPr>
        <w:t xml:space="preserve">Training Manual</w:t>
      </w:r>
    </w:p>
    <w:p>
      <w:pPr>
        <w:spacing w:after="400"/>
        <w:jc w:val="center"/>
      </w:pPr>
      <w:r>
        <w:rPr>
          <w:rFonts w:ascii="Arial" w:cs="Arial" w:eastAsia="Arial" w:hAnsi="Arial"/>
          <w:color w:val="D4A843"/>
          <w:sz w:val="28"/>
          <w:szCs w:val="28"/>
        </w:rPr>
        <w:t xml:space="preserve">Volume 1: Getting Started &amp; Core Workflow</w:t>
      </w:r>
    </w:p>
    <w:p>
      <w:pPr>
        <w:pBdr>
          <w:bottom w:val="single" w:color="6B1D2A" w:sz="6" w:space="1"/>
        </w:pBdr>
        <w:jc w:val="center"/>
      </w:pPr>
    </w:p>
    <w:p>
      <w:pPr>
        <w:spacing w:before="400"/>
      </w:pPr>
    </w:p>
    <w:p>
      <w:pPr>
        <w:spacing w:after="120"/>
        <w:jc w:val="center"/>
      </w:pPr>
      <w:r>
        <w:rPr>
          <w:b/>
          <w:bCs/>
          <w:color w:val="6B1D2A"/>
          <w:sz w:val="24"/>
          <w:szCs w:val="24"/>
        </w:rPr>
        <w:t xml:space="preserve">Unified Public Advocacy (UPA)</w:t>
      </w:r>
    </w:p>
    <w:p>
      <w:pPr>
        <w:spacing w:after="60"/>
        <w:jc w:val="center"/>
      </w:pPr>
      <w:r>
        <w:rPr>
          <w:color w:val="666666"/>
          <w:sz w:val="20"/>
          <w:szCs w:val="20"/>
        </w:rPr>
        <w:t xml:space="preserve">UPAClaim.org | 501(c)(3) Non-Profit</w:t>
      </w:r>
    </w:p>
    <w:p>
      <w:pPr>
        <w:spacing w:after="120"/>
        <w:jc w:val="center"/>
      </w:pPr>
      <w:r>
        <w:rPr>
          <w:i/>
          <w:iCs/>
          <w:color w:val="666666"/>
          <w:sz w:val="20"/>
          <w:szCs w:val="20"/>
        </w:rPr>
        <w:t xml:space="preserve">Educating property owners on their rights in property claims</w:t>
      </w:r>
    </w:p>
    <w:p>
      <w:pPr>
        <w:spacing w:before="100"/>
      </w:pPr>
    </w:p>
    <w:p>
      <w:pPr>
        <w:spacing w:after="120"/>
        <w:jc w:val="center"/>
      </w:pPr>
      <w:r>
        <w:rPr>
          <w:b/>
          <w:bCs/>
          <w:color w:val="1A365D"/>
          <w:sz w:val="24"/>
          <w:szCs w:val="24"/>
        </w:rPr>
        <w:t xml:space="preserve">ACI Adjustment Group</w:t>
      </w:r>
    </w:p>
    <w:p>
      <w:pPr>
        <w:spacing w:after="60"/>
        <w:jc w:val="center"/>
      </w:pPr>
      <w:r>
        <w:rPr>
          <w:color w:val="666666"/>
          <w:sz w:val="20"/>
          <w:szCs w:val="20"/>
        </w:rPr>
        <w:t xml:space="preserve">Licensed Public Adjusting Firm</w:t>
      </w:r>
    </w:p>
    <w:p>
      <w:pPr>
        <w:spacing w:after="400"/>
        <w:jc w:val="center"/>
      </w:pPr>
      <w:r>
        <w:rPr>
          <w:i/>
          <w:iCs/>
          <w:color w:val="666666"/>
          <w:sz w:val="20"/>
          <w:szCs w:val="20"/>
        </w:rPr>
        <w:t xml:space="preserve">Professional adjusters dedicated to ensuring property owners receive fair claim settlements</w:t>
      </w:r>
    </w:p>
    <w:p>
      <w:pPr>
        <w:jc w:val="center"/>
      </w:pPr>
      <w:r>
        <w:rPr>
          <w:b/>
          <w:bCs/>
          <w:color w:val="6B1D2A"/>
          <w:sz w:val="22"/>
          <w:szCs w:val="22"/>
        </w:rPr>
        <w:t xml:space="preserve">The most advanced policy protection system ever designed.</w:t>
      </w:r>
    </w:p>
    <w:p>
      <w:pPr>
        <w:spacing w:before="60"/>
        <w:jc w:val="center"/>
      </w:pPr>
      <w:r>
        <w:rPr>
          <w:i/>
          <w:iCs/>
          <w:color w:val="1A365D"/>
          <w:sz w:val="20"/>
          <w:szCs w:val="20"/>
        </w:rPr>
        <w:t xml:space="preserve">We the people have a right to know about claims and getting what is deserved.</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About the Organizations</w:t>
      </w:r>
    </w:p>
    <w:p>
      <w:pPr>
        <w:pStyle w:val="Heading2"/>
      </w:pPr>
      <w:r>
        <w:t xml:space="preserve">Unified Public Advocacy (UPA)</w:t>
      </w:r>
    </w:p>
    <w:p>
      <w:pPr>
        <w:spacing w:after="120"/>
      </w:pPr>
      <w:r>
        <w:t xml:space="preserve">Unified Public Advocacy, operating through UPAClaim.org, is a 501(c)(3) non-profit organization on a global mission to educate property owners about their rights when it comes to property insurance claims. Insurance companies often control the narrative around claims, dictating payouts that leave property owners grossly underpaid and unable to rebuild their homes and businesses. UPA exists to change that.</w:t>
      </w:r>
    </w:p>
    <w:p>
      <w:pPr>
        <w:spacing w:after="120"/>
      </w:pPr>
      <w:r>
        <w:t xml:space="preserve">UPA provides free education, resources, and advocacy tools to help property owners understand their policy coverage, recognize when they are being underpaid, and take action to secure fair settlements. Through community outreach, digital resources, and the UPA Portal platform, UPA empowers property owners worldwide with the knowledge they need to protect their most valuable assets.</w:t>
      </w:r>
    </w:p>
    <w:p>
      <w:pPr>
        <w:pStyle w:val="Heading2"/>
      </w:pPr>
      <w:r>
        <w:t xml:space="preserve">ACI Adjustment Group</w:t>
      </w:r>
    </w:p>
    <w:p>
      <w:pPr>
        <w:spacing w:after="120"/>
      </w:pPr>
      <w:r>
        <w:t xml:space="preserve">ACI Adjustment Group is the licensed public adjusting firm that works hand-in-hand with UPA. While UPA educates and advocates, ACI provides the professional adjusting expertise needed to file, negotiate, and settle property claims on behalf of property owners.</w:t>
      </w:r>
    </w:p>
    <w:p>
      <w:pPr>
        <w:spacing w:after="120"/>
      </w:pPr>
      <w:r>
        <w:t xml:space="preserve">ACI employs licensed public adjusters who work exclusively for the policyholder, not the insurance company. When property owners face damage from fire, storms, water, theft, or other covered events, ACI adjusters step in to document the damage, analyze insurance policies, prepare detailed estimates, and negotiate with insurance carriers to ensure clients receive every dollar they are entitled to under their policy.</w:t>
      </w:r>
    </w:p>
    <w:p>
      <w:pPr>
        <w:pStyle w:val="Heading2"/>
      </w:pPr>
      <w:r>
        <w:t xml:space="preserve">How UPA and ACI Work Together</w:t>
      </w:r>
    </w:p>
    <w:p>
      <w:pPr>
        <w:spacing w:after="120"/>
      </w:pPr>
      <w:r>
        <w:t xml:space="preserve">UPA and ACI form a complete property protection ecosystem. UPA identifies property owners who may need assistance through intelligence gathering (storm tracking, fire incident monitoring, crime data analysis) and educates them about their rights. When a property owner needs professional representation, ACI Adjustment Group provides the licensed adjusting services to handle the claim from start to finish.</w:t>
      </w:r>
    </w:p>
    <w:p>
      <w:pPr>
        <w:spacing w:after="120"/>
      </w:pPr>
      <w:r>
        <w:t xml:space="preserve">The UPA Portal is the technology platform that powers this entire operation, connecting intelligence gathering, lead management, client onboarding, claims processing, and advocacy into one unified system.</w:t>
      </w:r>
    </w:p>
    <w:p>
      <w:r>
        <w:br w:type="page"/>
      </w:r>
    </w:p>
    <w:p>
      <w:pPr>
        <w:pStyle w:val="Heading1"/>
      </w:pPr>
      <w:r>
        <w:t xml:space="preserve">Portal Overview</w:t>
      </w:r>
    </w:p>
    <w:p>
      <w:pPr>
        <w:pStyle w:val="Heading2"/>
      </w:pPr>
      <w:r>
        <w:t xml:space="preserve">What is the UPA Portal?</w:t>
      </w:r>
    </w:p>
    <w:p>
      <w:pPr>
        <w:spacing w:after="120"/>
      </w:pPr>
      <w:r>
        <w:t xml:space="preserve">The UPA Portal is the most advanced policy protection system ever designed. It is a comprehensive web-based platform that combines real-time property damage intelligence, AI-powered lead generation, CRM capabilities, claims management, and advocacy tools into a single unified system.</w:t>
      </w:r>
    </w:p>
    <w:p>
      <w:pPr>
        <w:spacing w:after="120"/>
      </w:pPr>
      <w:r>
        <w:t xml:space="preserve">The portal serves multiple user types with role-specific dashboards and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6B1D2A" w:val="clear"/>
            <w:tcMar>
              <w:top w:type="dxa" w:w="80"/>
              <w:left w:type="dxa" w:w="120"/>
              <w:bottom w:type="dxa" w:w="80"/>
              <w:right w:type="dxa" w:w="120"/>
            </w:tcMar>
          </w:tcPr>
          <w:p>
            <w:r>
              <w:rPr>
                <w:b/>
                <w:bCs/>
                <w:color w:val="FFFFFF"/>
                <w:sz w:val="22"/>
                <w:szCs w:val="22"/>
              </w:rPr>
              <w:t xml:space="preserve">Role</w:t>
            </w:r>
          </w:p>
        </w:tc>
        <w:tc>
          <w:tcPr>
            <w:tcW w:type="dxa" w:w="3200"/>
            <w:tcBorders>
              <w:top w:val="single" w:color="CCCCCC" w:sz="1"/>
              <w:left w:val="single" w:color="CCCCCC" w:sz="1"/>
              <w:bottom w:val="single" w:color="CCCCCC" w:sz="1"/>
              <w:right w:val="single" w:color="CCCCCC" w:sz="1"/>
            </w:tcBorders>
            <w:shd w:fill="6B1D2A" w:val="clear"/>
            <w:tcMar>
              <w:top w:type="dxa" w:w="80"/>
              <w:left w:type="dxa" w:w="120"/>
              <w:bottom w:type="dxa" w:w="80"/>
              <w:right w:type="dxa" w:w="120"/>
            </w:tcMar>
          </w:tcPr>
          <w:p>
            <w:r>
              <w:rPr>
                <w:b/>
                <w:bCs/>
                <w:color w:val="FFFFFF"/>
                <w:sz w:val="22"/>
                <w:szCs w:val="22"/>
              </w:rPr>
              <w:t xml:space="preserve">Description</w:t>
            </w:r>
          </w:p>
        </w:tc>
        <w:tc>
          <w:tcPr>
            <w:tcW w:type="dxa" w:w="3960"/>
            <w:tcBorders>
              <w:top w:val="single" w:color="CCCCCC" w:sz="1"/>
              <w:left w:val="single" w:color="CCCCCC" w:sz="1"/>
              <w:bottom w:val="single" w:color="CCCCCC" w:sz="1"/>
              <w:right w:val="single" w:color="CCCCCC" w:sz="1"/>
            </w:tcBorders>
            <w:shd w:fill="6B1D2A" w:val="clear"/>
            <w:tcMar>
              <w:top w:type="dxa" w:w="80"/>
              <w:left w:type="dxa" w:w="120"/>
              <w:bottom w:type="dxa" w:w="80"/>
              <w:right w:type="dxa" w:w="120"/>
            </w:tcMar>
          </w:tcPr>
          <w:p>
            <w:r>
              <w:rPr>
                <w:b/>
                <w:bCs/>
                <w:color w:val="FFFFFF"/>
                <w:sz w:val="22"/>
                <w:szCs w:val="22"/>
              </w:rPr>
              <w:t xml:space="preserve">Key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Super 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system access and configuration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sections, user management, system settings, admin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Organization-level management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Intelligence, operations, claims, performance, user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Field adjusters and call center staff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dashboard, leads, claims, inspections, tasks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Call Center Agent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Phone-based lead handling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dashboard, leads, AI tools, response desk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Sales Rep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Sales-focused team members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Sales dashboard, assigned claims, commission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Customer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Property owners tracking their claims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 dashboard, claim status, documents</w:t>
            </w:r>
          </w:p>
        </w:tc>
      </w:tr>
    </w:tbl>
    <w:p>
      <w:pPr>
        <w:spacing w:before="200"/>
      </w:pPr>
    </w:p>
    <w:p>
      <w:pPr>
        <w:pStyle w:val="Heading2"/>
      </w:pPr>
      <w:r>
        <w:t xml:space="preserve">Operating Modes</w:t>
      </w:r>
    </w:p>
    <w:p>
      <w:pPr>
        <w:spacing w:after="120"/>
      </w:pPr>
      <w:r>
        <w:t xml:space="preserve">The portal operates in two modes, indicated by a badge in the sidebar:</w:t>
      </w:r>
    </w:p>
    <w:p>
      <w:pPr>
        <w:spacing w:after="120"/>
      </w:pPr>
      <w:r>
        <w:rPr>
          <w:b/>
          <w:bCs/>
        </w:rPr>
        <w:t xml:space="preserve">ACI Mode: </w:t>
      </w:r>
      <w:r>
        <w:t xml:space="preserve">Used by licensed ACI Adjustment Group adjusters handling professional claims. This mode provides full access to claims management, estimating tools, carrier negotiations, and payment tracking.</w:t>
      </w:r>
    </w:p>
    <w:p>
      <w:pPr>
        <w:spacing w:after="120"/>
      </w:pPr>
      <w:r>
        <w:rPr>
          <w:b/>
          <w:bCs/>
        </w:rPr>
        <w:t xml:space="preserve">UPA Mode: </w:t>
      </w:r>
      <w:r>
        <w:t xml:space="preserve">Used by UPA advocates and community educators. This mode emphasizes lead intake, community outreach, education resources, and advocacy tools.</w:t>
      </w:r>
    </w:p>
    <w:p>
      <w:pPr>
        <w:pStyle w:val="Heading2"/>
      </w:pPr>
      <w:r>
        <w:t xml:space="preserve">Sidebar Navigation Structure</w:t>
      </w:r>
    </w:p>
    <w:p>
      <w:pPr>
        <w:spacing w:after="120"/>
      </w:pPr>
      <w:r>
        <w:t xml:space="preserve">The portal sidebar organizes all features into collapsible navigation sections. For admins and agents, the sidebar is grouped into six main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Section</w:t>
            </w:r>
          </w:p>
        </w:tc>
        <w:tc>
          <w:tcPr>
            <w:tcW w:type="dxa" w:w="6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What It Contains</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b/>
                <w:bCs/>
                <w:sz w:val="20"/>
                <w:szCs w:val="20"/>
              </w:rPr>
              <w:t xml:space="preserve">Intelligence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Command Center dashboard, Incident Intel, Storm Intel, Roof Intel, Potential Claims, Opportunity Scoring, Lead Intelligence, Crime Claims Intel, Global Intelligence, Storm Impact Targeting</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b/>
                <w:bCs/>
                <w:sz w:val="20"/>
                <w:szCs w:val="20"/>
              </w:rPr>
              <w:t xml:space="preserve">Leads &amp; Sales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Leads list, AI Lead Intake, Intake Dashboard, AI Sales Agent, AI Voice Outreach, My AI Secretary</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b/>
                <w:bCs/>
                <w:sz w:val="20"/>
                <w:szCs w:val="20"/>
              </w:rPr>
              <w:t xml:space="preserve">Communications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Communications Hub, Campaign Manager, Outreach Campaigns, Message Templates</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b/>
                <w:bCs/>
                <w:sz w:val="20"/>
                <w:szCs w:val="20"/>
              </w:rPr>
              <w:t xml:space="preserve">Operations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Response Desk, Lead Rotation, Rotation Engine, Rotation Metrics, Inspection Calendar, Inspection Performance, Tasks</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b/>
                <w:bCs/>
                <w:sz w:val="20"/>
                <w:szCs w:val="20"/>
              </w:rPr>
              <w:t xml:space="preserve">Claims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Claims search, Clients search, Claim File Manager, Estimating, ACI Adjuster (AI assistant), Policy Vault</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b/>
                <w:bCs/>
                <w:sz w:val="20"/>
                <w:szCs w:val="20"/>
              </w:rPr>
              <w:t xml:space="preserve">Performance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Sales AI, Agent Performance, My Recruits, My Commission, Revenue Intelligence, Claim Recovery, UPASign (agreements), Reports</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b/>
                <w:bCs/>
                <w:sz w:val="20"/>
                <w:szCs w:val="20"/>
              </w:rPr>
              <w:t xml:space="preserve">Resources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Business Docs, Templates, Materials, Sources, Assistant (AI), Email, Community Advocate, Partnerships, Networks, NPO Initiatives, Digital Hub, Cart, Order History</w:t>
            </w:r>
          </w:p>
        </w:tc>
      </w:tr>
    </w:tbl>
    <w:p>
      <w:r>
        <w:br w:type="page"/>
      </w:r>
    </w:p>
    <w:p>
      <w:pPr>
        <w:pStyle w:val="Heading1"/>
      </w:pPr>
      <w:r>
        <w:t xml:space="preserve">Logging In &amp; Getting Started</w:t>
      </w:r>
    </w:p>
    <w:p>
      <w:pPr>
        <w:pStyle w:val="Heading2"/>
      </w:pPr>
      <w:r>
        <w:t xml:space="preserve">Accessing the Portal</w:t>
      </w:r>
    </w:p>
    <w:p>
      <w:pPr>
        <w:spacing w:after="120"/>
      </w:pPr>
      <w:r>
        <w:t xml:space="preserve">The UPA Portal is accessed through a web browser. Navigate to the portal URL provided by your organization administrator. The portal supports modern browsers including Chrome, Firefox, Safari, and Edge.</w:t>
      </w:r>
    </w:p>
    <w:p>
      <w:pPr>
        <w:pStyle w:val="Heading2"/>
      </w:pPr>
      <w:r>
        <w:t xml:space="preserve">Login Methods</w:t>
      </w:r>
    </w:p>
    <w:p>
      <w:pPr>
        <w:spacing w:after="120"/>
      </w:pPr>
      <w:r>
        <w:t xml:space="preserve">The portal supports multiple authentication methods for security and convenience:</w:t>
      </w:r>
    </w:p>
    <w:p>
      <w:pPr>
        <w:spacing w:after="120"/>
      </w:pPr>
      <w:r>
        <w:rPr>
          <w:b/>
          <w:bCs/>
        </w:rPr>
        <w:t xml:space="preserve">Email and Password: </w:t>
      </w:r>
      <w:r>
        <w:t xml:space="preserve">Enter your registered email address and password. If you have forgotten your password, click the Forgot Password link on the login screen to receive a password reset email.</w:t>
      </w:r>
    </w:p>
    <w:p>
      <w:pPr>
        <w:spacing w:after="120"/>
      </w:pPr>
      <w:r>
        <w:rPr>
          <w:b/>
          <w:bCs/>
        </w:rPr>
        <w:t xml:space="preserve">Magic Link: </w:t>
      </w:r>
      <w:r>
        <w:t xml:space="preserve">Request a one-time login link sent to your email. Click the link in the email and you will be automatically signed in without needing a password. Magic links expire after a single use.</w:t>
      </w:r>
    </w:p>
    <w:p>
      <w:pPr>
        <w:spacing w:after="120"/>
      </w:pPr>
      <w:r>
        <w:rPr>
          <w:b/>
          <w:bCs/>
        </w:rPr>
        <w:t xml:space="preserve">Google Sign-In: </w:t>
      </w:r>
      <w:r>
        <w:t xml:space="preserve">If your organization has enabled Google authentication, you can sign in using your Google account for quick, secure access.</w:t>
      </w:r>
    </w:p>
    <w:p>
      <w:pPr>
        <w:spacing w:after="120"/>
      </w:pPr>
      <w:r>
        <w:rPr>
          <w:b/>
          <w:bCs/>
        </w:rPr>
        <w:t xml:space="preserve">Passkey/WebAuthn: </w:t>
      </w:r>
      <w:r>
        <w:t xml:space="preserve">For the highest level of security, you can register a passkey (biometric or hardware key) and use it for passwordless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Login page showing email/password fields, magic link option, and Google sign-in button]</w:t>
            </w:r>
          </w:p>
          <w:p>
            <w:pPr>
              <w:spacing w:before="60"/>
              <w:jc w:val="center"/>
            </w:pPr>
            <w:r>
              <w:rPr>
                <w:i/>
                <w:iCs/>
                <w:color w:val="999999"/>
                <w:sz w:val="18"/>
                <w:szCs w:val="18"/>
              </w:rPr>
              <w:t xml:space="preserve">Insert screenshot or avatar visual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Training Tip</w:t>
            </w:r>
          </w:p>
          <w:p>
            <w:pPr>
              <w:spacing w:before="60"/>
            </w:pPr>
            <w:r>
              <w:rPr>
                <w:sz w:val="20"/>
                <w:szCs w:val="20"/>
              </w:rPr>
              <w:t xml:space="preserve">New agents should set up their passkey immediately after first login for the most secure and convenient authentication experience.</w:t>
            </w:r>
          </w:p>
        </w:tc>
      </w:tr>
    </w:tbl>
    <w:p>
      <w:r>
        <w:br w:type="page"/>
      </w:r>
    </w:p>
    <w:p>
      <w:pPr>
        <w:pStyle w:val="Heading1"/>
      </w:pPr>
      <w:r>
        <w:t xml:space="preserve">Command Center Dashboard</w:t>
      </w:r>
    </w:p>
    <w:p>
      <w:pPr>
        <w:spacing w:after="120"/>
      </w:pPr>
      <w:r>
        <w:t xml:space="preserve">The Command Center is the nerve center of the UPA Portal. It provides a real-time, bird's-eye view of all property damage intelligence, active operations, and team performance. When admins log in, this is the first screen they see.</w:t>
      </w:r>
    </w:p>
    <w:p>
      <w:pPr>
        <w:pStyle w:val="Heading2"/>
      </w:pPr>
      <w:r>
        <w:t xml:space="preserve">Launch Intro</w:t>
      </w:r>
    </w:p>
    <w:p>
      <w:pPr>
        <w:spacing w:after="120"/>
      </w:pPr>
      <w:r>
        <w:t xml:space="preserve">When you first access the Command Center, an animated launch intro plays that provides a visual overview of the system. You can replay this intro at any time by clicking the Intro button in the top-right corner of the dashboard. This is useful for demonstrations and onboarding.</w:t>
      </w:r>
    </w:p>
    <w:p>
      <w:pPr>
        <w:pStyle w:val="Heading2"/>
      </w:pPr>
      <w:r>
        <w:t xml:space="preserve">KPI Bar</w:t>
      </w:r>
    </w:p>
    <w:p>
      <w:pPr>
        <w:spacing w:after="120"/>
      </w:pPr>
      <w:r>
        <w:t xml:space="preserve">Across the top of the Command Center, five Key Performance Indicator (KPI) tiles provide instant visibility into the most critical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B1D2A" w:val="clear"/>
            <w:tcMar>
              <w:top w:type="dxa" w:w="80"/>
              <w:left w:type="dxa" w:w="120"/>
              <w:bottom w:type="dxa" w:w="80"/>
              <w:right w:type="dxa" w:w="120"/>
            </w:tcMar>
          </w:tcPr>
          <w:p>
            <w:r>
              <w:rPr>
                <w:b/>
                <w:bCs/>
                <w:color w:val="FFFFFF"/>
                <w:sz w:val="22"/>
                <w:szCs w:val="22"/>
              </w:rPr>
              <w:t xml:space="preserve">KPI</w:t>
            </w:r>
          </w:p>
        </w:tc>
        <w:tc>
          <w:tcPr>
            <w:tcW w:type="dxa" w:w="6860"/>
            <w:tcBorders>
              <w:top w:val="single" w:color="CCCCCC" w:sz="1"/>
              <w:left w:val="single" w:color="CCCCCC" w:sz="1"/>
              <w:bottom w:val="single" w:color="CCCCCC" w:sz="1"/>
              <w:right w:val="single" w:color="CCCCCC" w:sz="1"/>
            </w:tcBorders>
            <w:shd w:fill="6B1D2A" w:val="clear"/>
            <w:tcMar>
              <w:top w:type="dxa" w:w="80"/>
              <w:left w:type="dxa" w:w="120"/>
              <w:bottom w:type="dxa" w:w="80"/>
              <w:right w:type="dxa" w:w="120"/>
            </w:tcMar>
          </w:tcPr>
          <w:p>
            <w:r>
              <w:rPr>
                <w:b/>
                <w:bCs/>
                <w:color w:val="FFFFFF"/>
                <w:sz w:val="22"/>
                <w:szCs w:val="22"/>
              </w:rPr>
              <w:t xml:space="preserve">What It Shows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Incidents Today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 number of property damage incidents detected today across all intelligence sources (fire, storm, crime, water, roof)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Leads Created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 of new leads generated today from all sources including intelligence feeds, manual entry, and AI intake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AI Calls Running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Currently active AI-powered outreach calls being made to leads and property owners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Active Claims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 number of claims currently being processed through the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Recovery Value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 dollar amount recovered for clients, showing the monetary impact of the team's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Command Center KPI bar showing all five metric tiles]</w:t>
            </w:r>
          </w:p>
          <w:p>
            <w:pPr>
              <w:spacing w:before="60"/>
              <w:jc w:val="center"/>
            </w:pPr>
            <w:r>
              <w:rPr>
                <w:i/>
                <w:iCs/>
                <w:color w:val="999999"/>
                <w:sz w:val="18"/>
                <w:szCs w:val="18"/>
              </w:rPr>
              <w:t xml:space="preserve">Insert screenshot or avatar visual here</w:t>
            </w:r>
          </w:p>
        </w:tc>
      </w:tr>
    </w:tbl>
    <w:p>
      <w:pPr>
        <w:pStyle w:val="Heading2"/>
      </w:pPr>
      <w:r>
        <w:t xml:space="preserve">Live Incident Map</w:t>
      </w:r>
    </w:p>
    <w:p>
      <w:pPr>
        <w:spacing w:after="120"/>
      </w:pPr>
      <w:r>
        <w:t xml:space="preserve">The left side of the Command Center features a Google Maps-based live incident map. This map displays real-time property damage incidents across the coverage area, with color-coded markers for different incident types:</w:t>
      </w:r>
    </w:p>
    <w:p>
      <w:pPr>
        <w:pStyle w:val="ListParagraph"/>
        <w:numPr>
          <w:ilvl w:val="0"/>
          <w:numId w:val="2"/>
        </w:numPr>
      </w:pPr>
      <w:r>
        <w:rPr>
          <w:sz w:val="22"/>
          <w:szCs w:val="22"/>
        </w:rPr>
        <w:t xml:space="preserve">Red markers indicate fire incidents</w:t>
      </w:r>
    </w:p>
    <w:p>
      <w:pPr>
        <w:pStyle w:val="ListParagraph"/>
        <w:numPr>
          <w:ilvl w:val="0"/>
          <w:numId w:val="2"/>
        </w:numPr>
      </w:pPr>
      <w:r>
        <w:rPr>
          <w:sz w:val="22"/>
          <w:szCs w:val="22"/>
        </w:rPr>
        <w:t xml:space="preserve">Purple markers indicate storm damage</w:t>
      </w:r>
    </w:p>
    <w:p>
      <w:pPr>
        <w:pStyle w:val="ListParagraph"/>
        <w:numPr>
          <w:ilvl w:val="0"/>
          <w:numId w:val="2"/>
        </w:numPr>
      </w:pPr>
      <w:r>
        <w:rPr>
          <w:sz w:val="22"/>
          <w:szCs w:val="22"/>
        </w:rPr>
        <w:t xml:space="preserve">Amber/yellow markers indicate crime-related property damage</w:t>
      </w:r>
    </w:p>
    <w:p>
      <w:pPr>
        <w:pStyle w:val="ListParagraph"/>
        <w:numPr>
          <w:ilvl w:val="0"/>
          <w:numId w:val="2"/>
        </w:numPr>
      </w:pPr>
      <w:r>
        <w:rPr>
          <w:sz w:val="22"/>
          <w:szCs w:val="22"/>
        </w:rPr>
        <w:t xml:space="preserve">Blue markers indicate roof damage</w:t>
      </w:r>
    </w:p>
    <w:p>
      <w:pPr>
        <w:pStyle w:val="ListParagraph"/>
        <w:numPr>
          <w:ilvl w:val="0"/>
          <w:numId w:val="2"/>
        </w:numPr>
      </w:pPr>
      <w:r>
        <w:rPr>
          <w:sz w:val="22"/>
          <w:szCs w:val="22"/>
        </w:rPr>
        <w:t xml:space="preserve">Cyan markers indicate water damage</w:t>
      </w:r>
    </w:p>
    <w:p>
      <w:pPr>
        <w:spacing w:after="120"/>
      </w:pPr>
      <w:r>
        <w:t xml:space="preserve">Click any marker to open the Property Intelligence Panel on the right side, which shows detailed information about the incident and the property owner.</w:t>
      </w:r>
    </w:p>
    <w:p>
      <w:pPr>
        <w:spacing w:after="120"/>
      </w:pPr>
      <w:r>
        <w:t xml:space="preserve">The map also displays heat circles around areas with clusters of incidents, helping you identify hotspots where multiple properties may be affected.</w:t>
      </w:r>
    </w:p>
    <w:p>
      <w:pPr>
        <w:pStyle w:val="Heading2"/>
      </w:pPr>
      <w:r>
        <w:t xml:space="preserve">Live Activity Feed</w:t>
      </w:r>
    </w:p>
    <w:p>
      <w:pPr>
        <w:spacing w:after="120"/>
      </w:pPr>
      <w:r>
        <w:t xml:space="preserve">The right side panel shows a real-time scrolling feed of all activity across the platform. Every new lead, claim update, AI call completion, and team action appears here as it happens. Each activity item shows the type (color-coded), a description, and how long ago it occurred. Click any item to navigate directly to the related record.</w:t>
      </w:r>
    </w:p>
    <w:p>
      <w:pPr>
        <w:pStyle w:val="Heading2"/>
      </w:pPr>
      <w:r>
        <w:t xml:space="preserve">Agent Operations Panel</w:t>
      </w:r>
    </w:p>
    <w:p>
      <w:pPr>
        <w:spacing w:after="120"/>
      </w:pPr>
      <w:r>
        <w:t xml:space="preserve">Below the map, the Agent Operations panel shows four operational metrics: Active Agents (team members currently online), Calls Running (ongoing AI calls), Leads Assigned (leads distributed to agents today), and Conversion rate (percentage of leads converting to signed clients).</w:t>
      </w:r>
    </w:p>
    <w:p>
      <w:pPr>
        <w:pStyle w:val="Heading2"/>
      </w:pPr>
      <w:r>
        <w:t xml:space="preserve">Damage Hotspots</w:t>
      </w:r>
    </w:p>
    <w:p>
      <w:pPr>
        <w:spacing w:after="120"/>
      </w:pPr>
      <w:r>
        <w:t xml:space="preserve">The Damage Hotspots panel identifies geographic clusters where multiple property damage incidents have been detected. These are ranked by incident count and displayed as horizontal bar charts, helping leadership prioritize which areas to deploy resources.</w:t>
      </w:r>
    </w:p>
    <w:p>
      <w:pPr>
        <w:pStyle w:val="Heading2"/>
      </w:pPr>
      <w:r>
        <w:t xml:space="preserve">Recent Incidents</w:t>
      </w:r>
    </w:p>
    <w:p>
      <w:pPr>
        <w:spacing w:after="120"/>
      </w:pPr>
      <w:r>
        <w:t xml:space="preserve">The Recent Incidents panel shows the latest property damage incidents from all intelligence sources (fire dispatch data, storm reports, crime feeds). Each incident shows the type, location, and time. New incidents appear with a pulsing indicator for the first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Full Command Center dashboard showing map, feed, agent ops, hotspots, and incidents panels]</w:t>
            </w:r>
          </w:p>
          <w:p>
            <w:pPr>
              <w:spacing w:before="60"/>
              <w:jc w:val="center"/>
            </w:pPr>
            <w:r>
              <w:rPr>
                <w:i/>
                <w:iCs/>
                <w:color w:val="999999"/>
                <w:sz w:val="18"/>
                <w:szCs w:val="18"/>
              </w:rPr>
              <w:t xml:space="preserve">Insert screenshot or avatar visual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Visual/Chart Note</w:t>
            </w:r>
          </w:p>
          <w:p>
            <w:pPr>
              <w:spacing w:before="60"/>
            </w:pPr>
            <w:r>
              <w:rPr>
                <w:sz w:val="20"/>
                <w:szCs w:val="20"/>
              </w:rPr>
              <w:t xml:space="preserve">The Command Center is ideal for avatar-guided video walkthroughs. Consider creating charts showing: incident type distribution (pie chart), hourly incident volume (line chart), and geographic coverage heatmap.</w:t>
            </w:r>
          </w:p>
        </w:tc>
      </w:tr>
    </w:tbl>
    <w:p>
      <w:r>
        <w:br w:type="page"/>
      </w:r>
    </w:p>
    <w:p>
      <w:pPr>
        <w:pStyle w:val="Heading1"/>
      </w:pPr>
      <w:r>
        <w:t xml:space="preserve">Leads Management</w:t>
      </w:r>
    </w:p>
    <w:p>
      <w:pPr>
        <w:spacing w:after="120"/>
      </w:pPr>
      <w:r>
        <w:t xml:space="preserve">Leads are the lifeblood of the UPA Portal. A lead represents a property owner who may need assistance with an insurance claim. The Leads section provides a full CRM-style pipeline for tracking leads from initial contact through to client conversion.</w:t>
      </w:r>
    </w:p>
    <w:p>
      <w:pPr>
        <w:pStyle w:val="Heading2"/>
      </w:pPr>
      <w:r>
        <w:t xml:space="preserve">Leads Overview Dashboard</w:t>
      </w:r>
    </w:p>
    <w:p>
      <w:pPr>
        <w:spacing w:after="120"/>
      </w:pPr>
      <w:r>
        <w:t xml:space="preserve">Navigate to the Leads page from the sidebar under Leads &amp; Sales. The overview dashboard shows:</w:t>
      </w:r>
    </w:p>
    <w:p>
      <w:pPr>
        <w:pStyle w:val="Heading3"/>
      </w:pPr>
      <w:r>
        <w:t xml:space="preserve">KPI Row</w:t>
      </w:r>
    </w:p>
    <w:p>
      <w:pPr>
        <w:spacing w:after="120"/>
      </w:pPr>
      <w:r>
        <w:t xml:space="preserve">Four KPI cards at the top provide at-a-glance metrics: New Leads (total uncontacted leads), Contacted (leads that have been reached), Appointments (scheduled inspections or consultations), and Signed Deals (leads converted to signed clients).</w:t>
      </w:r>
    </w:p>
    <w:p>
      <w:pPr>
        <w:pStyle w:val="Heading3"/>
      </w:pPr>
      <w:r>
        <w:t xml:space="preserve">Pipeline View</w:t>
      </w:r>
    </w:p>
    <w:p>
      <w:pPr>
        <w:spacing w:after="120"/>
      </w:pPr>
      <w:r>
        <w:t xml:space="preserve">Below the KPIs, a visual pipeline shows leads organized by their current stage. Click any stage to filter the table below to show only leads in that stage. The pipeline stages are color-coded and show the count of leads at each step, giving you an instant snapshot of your sales funnel.</w:t>
      </w:r>
    </w:p>
    <w:p>
      <w:pPr>
        <w:pStyle w:val="Heading3"/>
      </w:pPr>
      <w:r>
        <w:t xml:space="preserve">Leads Table</w:t>
      </w:r>
    </w:p>
    <w:p>
      <w:pPr>
        <w:spacing w:after="120"/>
      </w:pPr>
      <w:r>
        <w:t xml:space="preserve">The main table displays all leads with columns for contact information, status, source, assigned agent, and dates. You can search leads using the search bar, filter by keyword, and paginate through results. Leads with notification badges have pending actions that need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Leads overview showing KPI row, pipeline stages, and leads table]</w:t>
            </w:r>
          </w:p>
          <w:p>
            <w:pPr>
              <w:spacing w:before="60"/>
              <w:jc w:val="center"/>
            </w:pPr>
            <w:r>
              <w:rPr>
                <w:i/>
                <w:iCs/>
                <w:color w:val="999999"/>
                <w:sz w:val="18"/>
                <w:szCs w:val="18"/>
              </w:rPr>
              <w:t xml:space="preserve">Insert screenshot or avatar visual here</w:t>
            </w:r>
          </w:p>
        </w:tc>
      </w:tr>
    </w:tbl>
    <w:p>
      <w:pPr>
        <w:pStyle w:val="Heading2"/>
      </w:pPr>
      <w:r>
        <w:t xml:space="preserve">Creating a New Lead</w:t>
      </w:r>
    </w:p>
    <w:p>
      <w:pPr>
        <w:spacing w:after="120"/>
      </w:pPr>
      <w:r>
        <w:t xml:space="preserve">There are multiple ways to create leads in the portal:</w:t>
      </w:r>
    </w:p>
    <w:p>
      <w:pPr>
        <w:spacing w:after="120"/>
      </w:pPr>
      <w:r>
        <w:rPr>
          <w:b/>
          <w:bCs/>
        </w:rPr>
        <w:t xml:space="preserve">Manual Entry: </w:t>
      </w:r>
      <w:r>
        <w:t xml:space="preserve">Click the + button in the top-right corner of the Leads page. Fill in the contact information including name, phone number, email, and loss address (the property with damage). Assign a source, status, and agent.</w:t>
      </w:r>
    </w:p>
    <w:p>
      <w:pPr>
        <w:spacing w:after="120"/>
      </w:pPr>
      <w:r>
        <w:rPr>
          <w:b/>
          <w:bCs/>
        </w:rPr>
        <w:t xml:space="preserve">From Intelligence: </w:t>
      </w:r>
      <w:r>
        <w:t xml:space="preserve">When viewing incidents on the Command Center or intelligence pages, click Convert to Lead to automatically create a lead pre-populated with the incident and property information.</w:t>
      </w:r>
    </w:p>
    <w:p>
      <w:pPr>
        <w:spacing w:after="120"/>
      </w:pPr>
      <w:r>
        <w:rPr>
          <w:b/>
          <w:bCs/>
        </w:rPr>
        <w:t xml:space="preserve">AI Intake: </w:t>
      </w:r>
      <w:r>
        <w:t xml:space="preserve">The AI Lead Intake tool conducts automated conversations with property owners and creates leads from the information gathered.</w:t>
      </w:r>
    </w:p>
    <w:p>
      <w:pPr>
        <w:spacing w:after="120"/>
      </w:pPr>
      <w:r>
        <w:rPr>
          <w:b/>
          <w:bCs/>
        </w:rPr>
        <w:t xml:space="preserve">Bulk Import: </w:t>
      </w:r>
      <w:r>
        <w:t xml:space="preserve">Admins can import leads in bulk from CSV files for large outreach campaigns.</w:t>
      </w:r>
    </w:p>
    <w:p>
      <w:pPr>
        <w:pStyle w:val="Heading2"/>
      </w:pPr>
      <w:r>
        <w:t xml:space="preserve">Lead Detail Page</w:t>
      </w:r>
    </w:p>
    <w:p>
      <w:pPr>
        <w:spacing w:after="120"/>
      </w:pPr>
      <w:r>
        <w:t xml:space="preserve">Click any lead in the table to open its detail page. The lead detail page contains:</w:t>
      </w:r>
    </w:p>
    <w:p>
      <w:pPr>
        <w:spacing w:after="120"/>
      </w:pPr>
      <w:r>
        <w:rPr>
          <w:b/>
          <w:bCs/>
        </w:rPr>
        <w:t xml:space="preserve">Contact Header: </w:t>
      </w:r>
      <w:r>
        <w:t xml:space="preserve">Shows the property owner's full name, loss address, phone number, and email at the top of the page.</w:t>
      </w:r>
    </w:p>
    <w:p>
      <w:pPr>
        <w:spacing w:after="120"/>
      </w:pPr>
      <w:r>
        <w:rPr>
          <w:b/>
          <w:bCs/>
        </w:rPr>
        <w:t xml:space="preserve">Owner Intelligence Card: </w:t>
      </w:r>
      <w:r>
        <w:t xml:space="preserve">Displays property ownership data obtained through skip tracing. Click Run Skip Trace to look up additional owner details including alternate phone numbers, email addresses, and property ownership records.</w:t>
      </w:r>
    </w:p>
    <w:p>
      <w:pPr>
        <w:spacing w:after="120"/>
      </w:pPr>
      <w:r>
        <w:rPr>
          <w:b/>
          <w:bCs/>
        </w:rPr>
        <w:t xml:space="preserve">Action Buttons: </w:t>
      </w:r>
      <w:r>
        <w:t xml:space="preserve">The top-right corner provides quick-action buttons for common tasks:</w:t>
      </w:r>
    </w:p>
    <w:p>
      <w:pPr>
        <w:pStyle w:val="ListParagraph"/>
        <w:numPr>
          <w:ilvl w:val="0"/>
          <w:numId w:val="2"/>
        </w:numPr>
      </w:pPr>
      <w:r>
        <w:rPr>
          <w:sz w:val="22"/>
          <w:szCs w:val="22"/>
        </w:rPr>
        <w:t xml:space="preserve">Add Task: Create a follow-up task associated with this lead</w:t>
      </w:r>
    </w:p>
    <w:p>
      <w:pPr>
        <w:pStyle w:val="ListParagraph"/>
        <w:numPr>
          <w:ilvl w:val="0"/>
          <w:numId w:val="2"/>
        </w:numPr>
      </w:pPr>
      <w:r>
        <w:rPr>
          <w:sz w:val="22"/>
          <w:szCs w:val="22"/>
        </w:rPr>
        <w:t xml:space="preserve">Upload File: Attach documents, photos, or files to the lead record</w:t>
      </w:r>
    </w:p>
    <w:p>
      <w:pPr>
        <w:pStyle w:val="ListParagraph"/>
        <w:numPr>
          <w:ilvl w:val="0"/>
          <w:numId w:val="2"/>
        </w:numPr>
      </w:pPr>
      <w:r>
        <w:rPr>
          <w:sz w:val="22"/>
          <w:szCs w:val="22"/>
        </w:rPr>
        <w:t xml:space="preserve">Add Comment: Leave internal notes and activity logs</w:t>
      </w:r>
    </w:p>
    <w:p>
      <w:pPr>
        <w:pStyle w:val="ListParagraph"/>
        <w:numPr>
          <w:ilvl w:val="0"/>
          <w:numId w:val="2"/>
        </w:numPr>
      </w:pPr>
      <w:r>
        <w:rPr>
          <w:sz w:val="22"/>
          <w:szCs w:val="22"/>
        </w:rPr>
        <w:t xml:space="preserve">Record Result: Log the outcome of a contact attempt (no answer, left message, callback, appointment set, etc.)</w:t>
      </w:r>
    </w:p>
    <w:p>
      <w:pPr>
        <w:pStyle w:val="ListParagraph"/>
        <w:numPr>
          <w:ilvl w:val="0"/>
          <w:numId w:val="2"/>
        </w:numPr>
      </w:pPr>
      <w:r>
        <w:rPr>
          <w:sz w:val="22"/>
          <w:szCs w:val="22"/>
        </w:rPr>
        <w:t xml:space="preserve">Convert to Client: When a lead signs an agreement, convert them to a client to begin the claims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Lead detail page showing contact info, owner intelligence, and action buttons]</w:t>
            </w:r>
          </w:p>
          <w:p>
            <w:pPr>
              <w:spacing w:before="60"/>
              <w:jc w:val="center"/>
            </w:pPr>
            <w:r>
              <w:rPr>
                <w:i/>
                <w:iCs/>
                <w:color w:val="999999"/>
                <w:sz w:val="18"/>
                <w:szCs w:val="18"/>
              </w:rPr>
              <w:t xml:space="preserve">Insert screenshot or avatar visual here</w:t>
            </w:r>
          </w:p>
        </w:tc>
      </w:tr>
    </w:tbl>
    <w:p>
      <w:pPr>
        <w:pStyle w:val="Heading2"/>
      </w:pPr>
      <w:r>
        <w:t xml:space="preserve">Lead Workflow</w:t>
      </w:r>
    </w:p>
    <w:p>
      <w:pPr>
        <w:spacing w:after="120"/>
      </w:pPr>
      <w:r>
        <w:t xml:space="preserve">The typical lead workflow follows this path:</w:t>
      </w:r>
    </w:p>
    <w:p>
      <w:pPr>
        <w:pStyle w:val="ListParagraph"/>
        <w:numPr>
          <w:ilvl w:val="0"/>
          <w:numId w:val="3"/>
        </w:numPr>
        <w:spacing w:after="80"/>
      </w:pPr>
      <w:r>
        <w:rPr>
          <w:sz w:val="22"/>
          <w:szCs w:val="22"/>
        </w:rPr>
        <w:t xml:space="preserve">Lead is created (from intelligence, AI intake, manual entry, or import)</w:t>
      </w:r>
    </w:p>
    <w:p>
      <w:pPr>
        <w:pStyle w:val="ListParagraph"/>
        <w:numPr>
          <w:ilvl w:val="0"/>
          <w:numId w:val="3"/>
        </w:numPr>
        <w:spacing w:after="80"/>
      </w:pPr>
      <w:r>
        <w:rPr>
          <w:sz w:val="22"/>
          <w:szCs w:val="22"/>
        </w:rPr>
        <w:t xml:space="preserve">Lead is assigned to an agent (manually or through the rotation engine)</w:t>
      </w:r>
    </w:p>
    <w:p>
      <w:pPr>
        <w:pStyle w:val="ListParagraph"/>
        <w:numPr>
          <w:ilvl w:val="0"/>
          <w:numId w:val="3"/>
        </w:numPr>
        <w:spacing w:after="80"/>
      </w:pPr>
      <w:r>
        <w:rPr>
          <w:sz w:val="22"/>
          <w:szCs w:val="22"/>
        </w:rPr>
        <w:t xml:space="preserve">Agent contacts the lead and records the result of each attempt</w:t>
      </w:r>
    </w:p>
    <w:p>
      <w:pPr>
        <w:pStyle w:val="ListParagraph"/>
        <w:numPr>
          <w:ilvl w:val="0"/>
          <w:numId w:val="3"/>
        </w:numPr>
        <w:spacing w:after="80"/>
      </w:pPr>
      <w:r>
        <w:rPr>
          <w:sz w:val="22"/>
          <w:szCs w:val="22"/>
        </w:rPr>
        <w:t xml:space="preserve">If the property owner is interested, an appointment is scheduled for inspection</w:t>
      </w:r>
    </w:p>
    <w:p>
      <w:pPr>
        <w:pStyle w:val="ListParagraph"/>
        <w:numPr>
          <w:ilvl w:val="0"/>
          <w:numId w:val="3"/>
        </w:numPr>
        <w:spacing w:after="80"/>
      </w:pPr>
      <w:r>
        <w:rPr>
          <w:sz w:val="22"/>
          <w:szCs w:val="22"/>
        </w:rPr>
        <w:t xml:space="preserve">After inspection and agreement signing, the lead is converted to a client</w:t>
      </w:r>
    </w:p>
    <w:p>
      <w:pPr>
        <w:pStyle w:val="ListParagraph"/>
        <w:numPr>
          <w:ilvl w:val="0"/>
          <w:numId w:val="3"/>
        </w:numPr>
        <w:spacing w:after="80"/>
      </w:pPr>
      <w:r>
        <w:rPr>
          <w:sz w:val="22"/>
          <w:szCs w:val="22"/>
        </w:rPr>
        <w:t xml:space="preserve">A claim is created under the new client record, and the claims process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Best Practice</w:t>
            </w:r>
          </w:p>
          <w:p>
            <w:pPr>
              <w:spacing w:before="60"/>
            </w:pPr>
            <w:r>
              <w:rPr>
                <w:sz w:val="20"/>
                <w:szCs w:val="20"/>
              </w:rPr>
              <w:t xml:space="preserve">Always record call results immediately after each contact attempt. This keeps the pipeline accurate and helps the AI systems learn which outreach timing and methods work best.</w:t>
            </w:r>
          </w:p>
        </w:tc>
      </w:tr>
    </w:tbl>
    <w:p>
      <w:r>
        <w:br w:type="page"/>
      </w:r>
    </w:p>
    <w:p>
      <w:pPr>
        <w:pStyle w:val="Heading1"/>
      </w:pPr>
      <w:r>
        <w:t xml:space="preserve">Clients Management</w:t>
      </w:r>
    </w:p>
    <w:p>
      <w:pPr>
        <w:spacing w:after="120"/>
      </w:pPr>
      <w:r>
        <w:t xml:space="preserve">Once a lead signs an agreement for public adjusting services, they are converted to a Client. The Clients section manages all active and historical client relationships.</w:t>
      </w:r>
    </w:p>
    <w:p>
      <w:pPr>
        <w:pStyle w:val="Heading2"/>
      </w:pPr>
      <w:r>
        <w:t xml:space="preserve">Clients Dashboard</w:t>
      </w:r>
    </w:p>
    <w:p>
      <w:pPr>
        <w:spacing w:after="120"/>
      </w:pPr>
      <w:r>
        <w:t xml:space="preserve">Navigate to Clients from the Claims section in the sidebar. The Clients Dashboard displays:</w:t>
      </w:r>
    </w:p>
    <w:p>
      <w:pPr>
        <w:spacing w:after="120"/>
      </w:pPr>
      <w:r>
        <w:rPr>
          <w:b/>
          <w:bCs/>
        </w:rPr>
        <w:t xml:space="preserve">Period Filter: </w:t>
      </w:r>
      <w:r>
        <w:t xml:space="preserve">Filter clients by time period (current month, specific months, or all time) to focus on recent acquisitions or review historical data.</w:t>
      </w:r>
    </w:p>
    <w:p>
      <w:pPr>
        <w:spacing w:after="120"/>
      </w:pPr>
      <w:r>
        <w:rPr>
          <w:b/>
          <w:bCs/>
        </w:rPr>
        <w:t xml:space="preserve">Search and Filter: </w:t>
      </w:r>
      <w:r>
        <w:t xml:space="preserve">Search clients by name, email, phone, or reference number. Use the quick filter to narrow results in the current table view.</w:t>
      </w:r>
    </w:p>
    <w:p>
      <w:pPr>
        <w:spacing w:after="120"/>
      </w:pPr>
      <w:r>
        <w:rPr>
          <w:b/>
          <w:bCs/>
        </w:rPr>
        <w:t xml:space="preserve">Client Table: </w:t>
      </w:r>
      <w:r>
        <w:t xml:space="preserve">A paginated table showing all clients with their contact information, reference number, creation date, and status. Click any client to view their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Clients dashboard with period filter, search, and client table]</w:t>
            </w:r>
          </w:p>
          <w:p>
            <w:pPr>
              <w:spacing w:before="60"/>
              <w:jc w:val="center"/>
            </w:pPr>
            <w:r>
              <w:rPr>
                <w:i/>
                <w:iCs/>
                <w:color w:val="999999"/>
                <w:sz w:val="18"/>
                <w:szCs w:val="18"/>
              </w:rPr>
              <w:t xml:space="preserve">Insert screenshot or avatar visual here</w:t>
            </w:r>
          </w:p>
        </w:tc>
      </w:tr>
    </w:tbl>
    <w:p>
      <w:pPr>
        <w:pStyle w:val="Heading2"/>
      </w:pPr>
      <w:r>
        <w:t xml:space="preserve">Creating a New Client</w:t>
      </w:r>
    </w:p>
    <w:p>
      <w:pPr>
        <w:spacing w:after="120"/>
      </w:pPr>
      <w:r>
        <w:t xml:space="preserve">While clients are typically created by converting a lead, you can also create a client directly using the + button in the top-right corner. Enter the client's personal information, contact details, and property loss address. The system will generate a unique reference string for tracking.</w:t>
      </w:r>
    </w:p>
    <w:p>
      <w:pPr>
        <w:pStyle w:val="Heading2"/>
      </w:pPr>
      <w:r>
        <w:t xml:space="preserve">Client Detail Page</w:t>
      </w:r>
    </w:p>
    <w:p>
      <w:pPr>
        <w:spacing w:after="120"/>
      </w:pPr>
      <w:r>
        <w:t xml:space="preserve">The client detail page is the central hub for managing the relationship with a property owner. It contains tabs for: client information and contact details, associated claims (a client may have multiple claims for different properties or events), files and documents uploaded for the client, comments and activity notes, and tasks assigned related to this client.</w:t>
      </w:r>
    </w:p>
    <w:p>
      <w:r>
        <w:br w:type="page"/>
      </w:r>
    </w:p>
    <w:p>
      <w:pPr>
        <w:pStyle w:val="Heading1"/>
      </w:pPr>
      <w:r>
        <w:t xml:space="preserve">Claims Management</w:t>
      </w:r>
    </w:p>
    <w:p>
      <w:pPr>
        <w:spacing w:after="120"/>
      </w:pPr>
      <w:r>
        <w:t xml:space="preserve">Claims are the core of the ACI Adjustment Group workflow. Each claim represents a property insurance claim being handled on behalf of a client. The claims management system tracks the entire lifecycle from initial filing through settlement and payment.</w:t>
      </w:r>
    </w:p>
    <w:p>
      <w:pPr>
        <w:pStyle w:val="Heading2"/>
      </w:pPr>
      <w:r>
        <w:t xml:space="preserve">Claims Search</w:t>
      </w:r>
    </w:p>
    <w:p>
      <w:pPr>
        <w:spacing w:after="120"/>
      </w:pPr>
      <w:r>
        <w:t xml:space="preserve">Navigate to Claims from the sidebar. The Claims search page allows you to find claims by client name, reference number, address, or status. The search returns matching claims with key details including the client name, property address, claim phase, and assigned adjuster.</w:t>
      </w:r>
    </w:p>
    <w:p>
      <w:pPr>
        <w:pStyle w:val="Heading2"/>
      </w:pPr>
      <w:r>
        <w:t xml:space="preserve">Claim Detail Page</w:t>
      </w:r>
    </w:p>
    <w:p>
      <w:pPr>
        <w:spacing w:after="120"/>
      </w:pPr>
      <w:r>
        <w:t xml:space="preserve">The Claim Detail page is the most feature-rich page in the portal. It serves as the complete case file for an insurance claim. Access is permission-based, with collaborators seeing a limited view.</w:t>
      </w:r>
    </w:p>
    <w:p>
      <w:pPr>
        <w:pStyle w:val="Heading3"/>
      </w:pPr>
      <w:r>
        <w:t xml:space="preserve">Claim Header</w:t>
      </w:r>
    </w:p>
    <w:p>
      <w:pPr>
        <w:spacing w:after="120"/>
      </w:pPr>
      <w:r>
        <w:t xml:space="preserve">Shows the client name, property loss address, phone number, email, and the claim reference string. A breadcrumb trail at the top allows quick navigation back to the claims list or client detail.</w:t>
      </w:r>
    </w:p>
    <w:p>
      <w:pPr>
        <w:pStyle w:val="Heading3"/>
      </w:pPr>
      <w:r>
        <w:t xml:space="preserve">Action Toolbar</w:t>
      </w:r>
    </w:p>
    <w:p>
      <w:pPr>
        <w:spacing w:after="120"/>
      </w:pPr>
      <w:r>
        <w:t xml:space="preserve">The action buttons in the top-right corner provide access to the most common claim operations:</w:t>
      </w:r>
    </w:p>
    <w:p>
      <w:pPr>
        <w:pStyle w:val="ListParagraph"/>
        <w:numPr>
          <w:ilvl w:val="0"/>
          <w:numId w:val="2"/>
        </w:numPr>
      </w:pPr>
      <w:r>
        <w:rPr>
          <w:sz w:val="22"/>
          <w:szCs w:val="22"/>
        </w:rPr>
        <w:t xml:space="preserve">Manage Collaborators: Add or remove team members who can view and work on this claim</w:t>
      </w:r>
    </w:p>
    <w:p>
      <w:pPr>
        <w:pStyle w:val="ListParagraph"/>
        <w:numPr>
          <w:ilvl w:val="0"/>
          <w:numId w:val="2"/>
        </w:numPr>
      </w:pPr>
      <w:r>
        <w:rPr>
          <w:sz w:val="22"/>
          <w:szCs w:val="22"/>
        </w:rPr>
        <w:t xml:space="preserve">Open Templates: Access document templates pre-filled with claim data for demand letters, correspondence, and forms</w:t>
      </w:r>
    </w:p>
    <w:p>
      <w:pPr>
        <w:pStyle w:val="ListParagraph"/>
        <w:numPr>
          <w:ilvl w:val="0"/>
          <w:numId w:val="2"/>
        </w:numPr>
      </w:pPr>
      <w:r>
        <w:rPr>
          <w:sz w:val="22"/>
          <w:szCs w:val="22"/>
        </w:rPr>
        <w:t xml:space="preserve">Bulk Upload: Upload multiple files at once (photos, estimates, correspondence)</w:t>
      </w:r>
    </w:p>
    <w:p>
      <w:pPr>
        <w:pStyle w:val="ListParagraph"/>
        <w:numPr>
          <w:ilvl w:val="0"/>
          <w:numId w:val="2"/>
        </w:numPr>
      </w:pPr>
      <w:r>
        <w:rPr>
          <w:sz w:val="22"/>
          <w:szCs w:val="22"/>
        </w:rPr>
        <w:t xml:space="preserve">Upload File: Upload a single document or photo</w:t>
      </w:r>
    </w:p>
    <w:p>
      <w:pPr>
        <w:pStyle w:val="ListParagraph"/>
        <w:numPr>
          <w:ilvl w:val="0"/>
          <w:numId w:val="2"/>
        </w:numPr>
      </w:pPr>
      <w:r>
        <w:rPr>
          <w:sz w:val="22"/>
          <w:szCs w:val="22"/>
        </w:rPr>
        <w:t xml:space="preserve">Create Task: Assign a follow-up action item related to this claim</w:t>
      </w:r>
    </w:p>
    <w:p>
      <w:pPr>
        <w:pStyle w:val="ListParagraph"/>
        <w:numPr>
          <w:ilvl w:val="0"/>
          <w:numId w:val="2"/>
        </w:numPr>
      </w:pPr>
      <w:r>
        <w:rPr>
          <w:sz w:val="22"/>
          <w:szCs w:val="22"/>
        </w:rPr>
        <w:t xml:space="preserve">Add Comment: Record internal notes, observations, and activity</w:t>
      </w:r>
    </w:p>
    <w:p>
      <w:pPr>
        <w:pStyle w:val="ListParagraph"/>
        <w:numPr>
          <w:ilvl w:val="0"/>
          <w:numId w:val="2"/>
        </w:numPr>
      </w:pPr>
      <w:r>
        <w:rPr>
          <w:sz w:val="22"/>
          <w:szCs w:val="22"/>
        </w:rPr>
        <w:t xml:space="preserve">Add Payment: Record insurance carrier payments received for this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Claim detail page showing header, action toolbar, and initial claim information]</w:t>
            </w:r>
          </w:p>
          <w:p>
            <w:pPr>
              <w:spacing w:before="60"/>
              <w:jc w:val="center"/>
            </w:pPr>
            <w:r>
              <w:rPr>
                <w:i/>
                <w:iCs/>
                <w:color w:val="999999"/>
                <w:sz w:val="18"/>
                <w:szCs w:val="18"/>
              </w:rPr>
              <w:t xml:space="preserve">Insert screenshot or avatar visual here</w:t>
            </w:r>
          </w:p>
        </w:tc>
      </w:tr>
    </w:tbl>
    <w:p>
      <w:pPr>
        <w:pStyle w:val="Heading2"/>
      </w:pPr>
      <w:r>
        <w:t xml:space="preserve">Claim Phases</w:t>
      </w:r>
    </w:p>
    <w:p>
      <w:pPr>
        <w:spacing w:after="120"/>
      </w:pPr>
      <w:r>
        <w:t xml:space="preserve">Each claim progresses through defined phases that track its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Phase</w:t>
            </w:r>
          </w:p>
        </w:tc>
        <w:tc>
          <w:tcPr>
            <w:tcW w:type="dxa" w:w="6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New Claim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Claim has been created and initial information entered. Awaiting assignment and first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Under Review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Adjuster is reviewing the claim, analyzing policy coverage, and documenting damage.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Inspection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Property inspection has been scheduled or completed. Damage documentation is in progress.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Estimating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Detailed damage estimates are being prepared using the Estimating tools.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Negotiation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Estimates have been submitted to the insurance carrier. Negotiation is in progress.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Settlement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settlement amount has been agreed upon with the carrier.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Payment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Payment has been issued by the carrier and is being tracked.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Closed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Claim has been fully resolved and all payments received.</w:t>
            </w:r>
          </w:p>
        </w:tc>
      </w:tr>
    </w:tbl>
    <w:p>
      <w:pPr>
        <w:pStyle w:val="Heading2"/>
      </w:pPr>
      <w:r>
        <w:t xml:space="preserve">Claim Files and Documents</w:t>
      </w:r>
    </w:p>
    <w:p>
      <w:pPr>
        <w:spacing w:after="120"/>
      </w:pPr>
      <w:r>
        <w:t xml:space="preserve">Every claim accumulates documents throughout its lifecycle. The file management system supports uploading photos, PDFs, estimates, correspondence, and any other relevant files. Files can be organized, shared with specific collaborators, and accessed from the Claim File Manager section for cross-claim document management.</w:t>
      </w:r>
    </w:p>
    <w:p>
      <w:pPr>
        <w:pStyle w:val="Heading2"/>
      </w:pPr>
      <w:r>
        <w:t xml:space="preserve">Claim Payments</w:t>
      </w:r>
    </w:p>
    <w:p>
      <w:pPr>
        <w:spacing w:after="120"/>
      </w:pPr>
      <w:r>
        <w:t xml:space="preserve">The payment tracking system records all insurance carrier payments associated with a claim. Each payment entry includes the amount, date, payment type, and any attached documentation (such as check images). The claim detail page shows a running total of all payments received and the commission calculation. The Payment Ready report (accessible from the sidebar) shows all claims with pending or received payments.</w:t>
      </w:r>
    </w:p>
    <w:p>
      <w:pPr>
        <w:pStyle w:val="Heading2"/>
      </w:pPr>
      <w:r>
        <w:t xml:space="preserve">Claim Workflow</w:t>
      </w:r>
    </w:p>
    <w:p>
      <w:pPr>
        <w:spacing w:after="120"/>
      </w:pPr>
      <w:r>
        <w:t xml:space="preserve">The typical claim workflow follows this path:</w:t>
      </w:r>
    </w:p>
    <w:p>
      <w:pPr>
        <w:pStyle w:val="ListParagraph"/>
        <w:numPr>
          <w:ilvl w:val="0"/>
          <w:numId w:val="3"/>
        </w:numPr>
        <w:spacing w:after="80"/>
      </w:pPr>
      <w:r>
        <w:rPr>
          <w:sz w:val="22"/>
          <w:szCs w:val="22"/>
        </w:rPr>
        <w:t xml:space="preserve">Client is onboarded and an agreement is signed (through UPASign or in person)</w:t>
      </w:r>
    </w:p>
    <w:p>
      <w:pPr>
        <w:pStyle w:val="ListParagraph"/>
        <w:numPr>
          <w:ilvl w:val="0"/>
          <w:numId w:val="3"/>
        </w:numPr>
        <w:spacing w:after="80"/>
      </w:pPr>
      <w:r>
        <w:rPr>
          <w:sz w:val="22"/>
          <w:szCs w:val="22"/>
        </w:rPr>
        <w:t xml:space="preserve">A new claim is created with the property loss details and insurance policy information</w:t>
      </w:r>
    </w:p>
    <w:p>
      <w:pPr>
        <w:pStyle w:val="ListParagraph"/>
        <w:numPr>
          <w:ilvl w:val="0"/>
          <w:numId w:val="3"/>
        </w:numPr>
        <w:spacing w:after="80"/>
      </w:pPr>
      <w:r>
        <w:rPr>
          <w:sz w:val="22"/>
          <w:szCs w:val="22"/>
        </w:rPr>
        <w:t xml:space="preserve">An adjuster is assigned and reviews the claim, analyzing the insurance policy in the Policy Vault</w:t>
      </w:r>
    </w:p>
    <w:p>
      <w:pPr>
        <w:pStyle w:val="ListParagraph"/>
        <w:numPr>
          <w:ilvl w:val="0"/>
          <w:numId w:val="3"/>
        </w:numPr>
        <w:spacing w:after="80"/>
      </w:pPr>
      <w:r>
        <w:rPr>
          <w:sz w:val="22"/>
          <w:szCs w:val="22"/>
        </w:rPr>
        <w:t xml:space="preserve">A property inspection is scheduled and conducted (in person or via Remote Inspection Capture)</w:t>
      </w:r>
    </w:p>
    <w:p>
      <w:pPr>
        <w:pStyle w:val="ListParagraph"/>
        <w:numPr>
          <w:ilvl w:val="0"/>
          <w:numId w:val="3"/>
        </w:numPr>
        <w:spacing w:after="80"/>
      </w:pPr>
      <w:r>
        <w:rPr>
          <w:sz w:val="22"/>
          <w:szCs w:val="22"/>
        </w:rPr>
        <w:t xml:space="preserve">Damage is documented with photos, measurements, and notes</w:t>
      </w:r>
    </w:p>
    <w:p>
      <w:pPr>
        <w:pStyle w:val="ListParagraph"/>
        <w:numPr>
          <w:ilvl w:val="0"/>
          <w:numId w:val="3"/>
        </w:numPr>
        <w:spacing w:after="80"/>
      </w:pPr>
      <w:r>
        <w:rPr>
          <w:sz w:val="22"/>
          <w:szCs w:val="22"/>
        </w:rPr>
        <w:t xml:space="preserve">Detailed estimates are prepared using the Estimating tools, comparing against carrier estimates</w:t>
      </w:r>
    </w:p>
    <w:p>
      <w:pPr>
        <w:pStyle w:val="ListParagraph"/>
        <w:numPr>
          <w:ilvl w:val="0"/>
          <w:numId w:val="3"/>
        </w:numPr>
        <w:spacing w:after="80"/>
      </w:pPr>
      <w:r>
        <w:rPr>
          <w:sz w:val="22"/>
          <w:szCs w:val="22"/>
        </w:rPr>
        <w:t xml:space="preserve">The claim is submitted to the insurance carrier with supporting documentation</w:t>
      </w:r>
    </w:p>
    <w:p>
      <w:pPr>
        <w:pStyle w:val="ListParagraph"/>
        <w:numPr>
          <w:ilvl w:val="0"/>
          <w:numId w:val="3"/>
        </w:numPr>
        <w:spacing w:after="80"/>
      </w:pPr>
      <w:r>
        <w:rPr>
          <w:sz w:val="22"/>
          <w:szCs w:val="22"/>
        </w:rPr>
        <w:t xml:space="preserve">Negotiations proceed, with the adjuster using advocacy tools and defense notes to argue for fair value</w:t>
      </w:r>
    </w:p>
    <w:p>
      <w:pPr>
        <w:pStyle w:val="ListParagraph"/>
        <w:numPr>
          <w:ilvl w:val="0"/>
          <w:numId w:val="3"/>
        </w:numPr>
        <w:spacing w:after="80"/>
      </w:pPr>
      <w:r>
        <w:rPr>
          <w:sz w:val="22"/>
          <w:szCs w:val="22"/>
        </w:rPr>
        <w:t xml:space="preserve">Settlement is reached and payment is tracked through the system</w:t>
      </w:r>
    </w:p>
    <w:p>
      <w:pPr>
        <w:pStyle w:val="ListParagraph"/>
        <w:numPr>
          <w:ilvl w:val="0"/>
          <w:numId w:val="3"/>
        </w:numPr>
        <w:spacing w:after="80"/>
      </w:pPr>
      <w:r>
        <w:rPr>
          <w:sz w:val="22"/>
          <w:szCs w:val="22"/>
        </w:rPr>
        <w:t xml:space="preserve">Commission is calculated and the claim is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Training Note</w:t>
            </w:r>
          </w:p>
          <w:p>
            <w:pPr>
              <w:spacing w:before="60"/>
            </w:pPr>
            <w:r>
              <w:rPr>
                <w:sz w:val="20"/>
                <w:szCs w:val="20"/>
              </w:rPr>
              <w:t xml:space="preserve">Every action on a claim is logged. Comments, file uploads, task completions, and status changes are all tracked in the claim's activity history, creating a complete audit trail.</w:t>
            </w:r>
          </w:p>
        </w:tc>
      </w:tr>
    </w:tbl>
    <w:p>
      <w:r>
        <w:br w:type="page"/>
      </w:r>
    </w:p>
    <w:p>
      <w:pPr>
        <w:pStyle w:val="Heading1"/>
      </w:pPr>
      <w:r>
        <w:t xml:space="preserve">The Complete Lead-to-Settlement Workflow</w:t>
      </w:r>
    </w:p>
    <w:p>
      <w:pPr>
        <w:spacing w:after="120"/>
      </w:pPr>
      <w:r>
        <w:t xml:space="preserve">This chapter summarizes the end-to-end workflow that connects all the core features covered in this volume:</w:t>
      </w:r>
    </w:p>
    <w:p>
      <w:pPr>
        <w:pStyle w:val="ListParagraph"/>
        <w:numPr>
          <w:ilvl w:val="0"/>
          <w:numId w:val="3"/>
        </w:numPr>
        <w:spacing w:after="80"/>
      </w:pPr>
      <w:r>
        <w:rPr>
          <w:sz w:val="22"/>
          <w:szCs w:val="22"/>
        </w:rPr>
        <w:t xml:space="preserve">INTELLIGENCE: The Command Center detects property damage incidents through fire dispatch feeds, storm data, crime reports, and roof scans. Potential opportunities appear on the live map and incident feed.</w:t>
      </w:r>
    </w:p>
    <w:p>
      <w:pPr>
        <w:pStyle w:val="ListParagraph"/>
        <w:numPr>
          <w:ilvl w:val="0"/>
          <w:numId w:val="3"/>
        </w:numPr>
        <w:spacing w:after="80"/>
      </w:pPr>
      <w:r>
        <w:rPr>
          <w:sz w:val="22"/>
          <w:szCs w:val="22"/>
        </w:rPr>
        <w:t xml:space="preserve">LEAD GENERATION: Incidents are converted to leads (manually or automatically). The AI Intake system can also generate leads through conversational interviews. Leads enter the pipeline.</w:t>
      </w:r>
    </w:p>
    <w:p>
      <w:pPr>
        <w:pStyle w:val="ListParagraph"/>
        <w:numPr>
          <w:ilvl w:val="0"/>
          <w:numId w:val="3"/>
        </w:numPr>
        <w:spacing w:after="80"/>
      </w:pPr>
      <w:r>
        <w:rPr>
          <w:sz w:val="22"/>
          <w:szCs w:val="22"/>
        </w:rPr>
        <w:t xml:space="preserve">OUTREACH: Leads are distributed to agents through the rotation engine. Agents contact leads via phone (including AI voice outreach), email campaigns, or SMS. Each contact attempt is logged.</w:t>
      </w:r>
    </w:p>
    <w:p>
      <w:pPr>
        <w:pStyle w:val="ListParagraph"/>
        <w:numPr>
          <w:ilvl w:val="0"/>
          <w:numId w:val="3"/>
        </w:numPr>
        <w:spacing w:after="80"/>
      </w:pPr>
      <w:r>
        <w:rPr>
          <w:sz w:val="22"/>
          <w:szCs w:val="22"/>
        </w:rPr>
        <w:t xml:space="preserve">CONVERSION: When a property owner agrees to representation, they sign an agreement through UPASign. The lead is converted to a client.</w:t>
      </w:r>
    </w:p>
    <w:p>
      <w:pPr>
        <w:pStyle w:val="ListParagraph"/>
        <w:numPr>
          <w:ilvl w:val="0"/>
          <w:numId w:val="3"/>
        </w:numPr>
        <w:spacing w:after="80"/>
      </w:pPr>
      <w:r>
        <w:rPr>
          <w:sz w:val="22"/>
          <w:szCs w:val="22"/>
        </w:rPr>
        <w:t xml:space="preserve">CLAIM CREATION: A formal claim is created with all property, policy, and damage details. The adjuster begins the claims process.</w:t>
      </w:r>
    </w:p>
    <w:p>
      <w:pPr>
        <w:pStyle w:val="ListParagraph"/>
        <w:numPr>
          <w:ilvl w:val="0"/>
          <w:numId w:val="3"/>
        </w:numPr>
        <w:spacing w:after="80"/>
      </w:pPr>
      <w:r>
        <w:rPr>
          <w:sz w:val="22"/>
          <w:szCs w:val="22"/>
        </w:rPr>
        <w:t xml:space="preserve">INSPECTION &amp; ESTIMATING: The property is inspected (on-site or remotely), damage is documented, and detailed estimates are prepared.</w:t>
      </w:r>
    </w:p>
    <w:p>
      <w:pPr>
        <w:pStyle w:val="ListParagraph"/>
        <w:numPr>
          <w:ilvl w:val="0"/>
          <w:numId w:val="3"/>
        </w:numPr>
        <w:spacing w:after="80"/>
      </w:pPr>
      <w:r>
        <w:rPr>
          <w:sz w:val="22"/>
          <w:szCs w:val="22"/>
        </w:rPr>
        <w:t xml:space="preserve">NEGOTIATION &amp; RECOVERY: The adjuster submits the claim to the insurance carrier and negotiates for maximum recovery. The Policy Vault and advocacy tools support strong arguments for fair value.</w:t>
      </w:r>
    </w:p>
    <w:p>
      <w:pPr>
        <w:pStyle w:val="ListParagraph"/>
        <w:numPr>
          <w:ilvl w:val="0"/>
          <w:numId w:val="3"/>
        </w:numPr>
        <w:spacing w:after="80"/>
      </w:pPr>
      <w:r>
        <w:rPr>
          <w:sz w:val="22"/>
          <w:szCs w:val="22"/>
        </w:rPr>
        <w:t xml:space="preserve">SETTLEMENT &amp; PAYMENT: Once settlement is reached, payments are tracked, commissions calculated, and the claim is closed.</w:t>
      </w:r>
    </w:p>
    <w:p>
      <w:pPr>
        <w:spacing w:before="200"/>
      </w:pPr>
    </w:p>
    <w:p>
      <w:pPr>
        <w:spacing w:after="120"/>
      </w:pPr>
      <w:r>
        <w:t xml:space="preserve">This workflow repeats for every property owner the UPA/ACI system serves. The portal automates and tracks every step, ensuring nothing falls through the cracks and every property owner receives the representation they deserve.</w:t>
      </w:r>
    </w:p>
    <w:p>
      <w:pPr>
        <w:spacing w:before="400"/>
      </w:pPr>
    </w:p>
    <w:p>
      <w:pPr>
        <w:pBdr>
          <w:top w:val="single" w:color="6B1D2A" w:sz="4" w:space="8"/>
        </w:pBdr>
        <w:spacing w:after="200"/>
        <w:jc w:val="center"/>
      </w:pPr>
    </w:p>
    <w:p>
      <w:pPr>
        <w:jc w:val="center"/>
      </w:pPr>
      <w:r>
        <w:rPr>
          <w:b/>
          <w:bCs/>
          <w:color w:val="6B1D2A"/>
          <w:sz w:val="28"/>
          <w:szCs w:val="28"/>
        </w:rPr>
        <w:t xml:space="preserve">End of Volume 1</w:t>
      </w:r>
    </w:p>
    <w:p>
      <w:pPr>
        <w:spacing w:before="100"/>
        <w:jc w:val="center"/>
      </w:pPr>
      <w:r>
        <w:rPr>
          <w:i/>
          <w:iCs/>
          <w:color w:val="1A365D"/>
          <w:sz w:val="22"/>
          <w:szCs w:val="22"/>
        </w:rPr>
        <w:t xml:space="preserve">Continue to Volume 2: Intelligence &amp; Opportunity Discovery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999999"/>
        <w:sz w:val="16"/>
        <w:szCs w:val="16"/>
      </w:rPr>
      <w:t xml:space="preserve">UPA Portal Training Manual | Volume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B1D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2026-03-23T23:44:35.257Z</dcterms:created>
  <dcterms:modified xsi:type="dcterms:W3CDTF">2026-03-23T23:44:35.257Z</dcterms:modified>
</cp:coreProperties>
</file>

<file path=docProps/custom.xml><?xml version="1.0" encoding="utf-8"?>
<Properties xmlns="http://schemas.openxmlformats.org/officeDocument/2006/custom-properties" xmlns:vt="http://schemas.openxmlformats.org/officeDocument/2006/docPropsVTypes"/>
</file>