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6B1D2A"/>
          <w:sz w:val="72"/>
          <w:szCs w:val="72"/>
        </w:rPr>
        <w:t xml:space="preserve">UPA PORTAL</w:t>
      </w:r>
    </w:p>
    <w:p>
      <w:pPr>
        <w:spacing w:after="100"/>
        <w:jc w:val="center"/>
      </w:pPr>
      <w:r>
        <w:rPr>
          <w:color w:val="1A365D"/>
          <w:sz w:val="48"/>
          <w:szCs w:val="48"/>
        </w:rPr>
        <w:t xml:space="preserve">Training Manual</w:t>
      </w:r>
    </w:p>
    <w:p>
      <w:pPr>
        <w:spacing w:after="400"/>
        <w:jc w:val="center"/>
      </w:pPr>
      <w:r>
        <w:rPr>
          <w:color w:val="D4A843"/>
          <w:sz w:val="28"/>
          <w:szCs w:val="28"/>
        </w:rPr>
        <w:t xml:space="preserve">Volume 4: Operations &amp; Administration</w:t>
      </w:r>
    </w:p>
    <w:p>
      <w:pPr>
        <w:pBdr>
          <w:bottom w:val="single" w:color="6B1D2A" w:sz="6" w:space="1"/>
        </w:pBdr>
        <w:jc w:val="center"/>
      </w:pPr>
    </w:p>
    <w:p>
      <w:pPr>
        <w:spacing w:before="400"/>
      </w:pPr>
    </w:p>
    <w:p>
      <w:pPr>
        <w:spacing w:after="120"/>
        <w:jc w:val="center"/>
      </w:pPr>
      <w:r>
        <w:rPr>
          <w:color w:val="666666"/>
          <w:sz w:val="22"/>
          <w:szCs w:val="22"/>
        </w:rPr>
        <w:t xml:space="preserve">Unified Public Advocacy (UPA) | ACI Adjustment Group</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User Management</w:t>
      </w:r>
    </w:p>
    <w:p>
      <w:pPr>
        <w:spacing w:after="120"/>
      </w:pPr>
      <w:r>
        <w:rPr>
          <w:sz w:val="22"/>
          <w:szCs w:val="22"/>
        </w:rPr>
        <w:t xml:space="preserve">User Management controls who has access to the portal and what they can do. Navigate to Administration &gt; Users from the sidebar (super-admin only).</w:t>
      </w:r>
    </w:p>
    <w:p>
      <w:pPr>
        <w:pStyle w:val="Heading2"/>
      </w:pPr>
      <w:r>
        <w:t xml:space="preserve">Creating Users</w:t>
      </w:r>
    </w:p>
    <w:p>
      <w:pPr>
        <w:spacing w:after="120"/>
      </w:pPr>
      <w:r>
        <w:rPr>
          <w:sz w:val="22"/>
          <w:szCs w:val="22"/>
        </w:rPr>
        <w:t xml:space="preserve">To add a new user, click the Add User button and fill in their profile information including name, email, phone, and role assignment. The system sends an invitation email with login credentials. New users can also be created through the Agent Setup Wizard for a guided onboarding experience.</w:t>
      </w:r>
    </w:p>
    <w:p>
      <w:pPr>
        <w:pStyle w:val="Heading2"/>
      </w:pPr>
      <w:r>
        <w:t xml:space="preserve">User Roles</w:t>
      </w:r>
    </w:p>
    <w:p>
      <w:pPr>
        <w:spacing w:after="120"/>
      </w:pPr>
      <w:r>
        <w:rPr>
          <w:sz w:val="22"/>
          <w:szCs w:val="22"/>
        </w:rPr>
        <w:t xml:space="preserve">Each user is assigned a role that determines their access level and what sidebar sections they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Role</w:t>
            </w:r>
          </w:p>
        </w:tc>
        <w:tc>
          <w:tcPr>
            <w:tcW w:type="dxa" w:w="7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Access &amp; Responsibilities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Super Admin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system access. Can manage all users, configure system settings, manage roles and permissions, view all data, and access admin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Admin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Organization-level management. Similar to super-admin but may have restrictions on certain system configuration areas.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Field adjusters. Access to agent dashboard, leads, claims, inspections, tasks, and resources. Cannot manage other users.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Call Center 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Phone-based operations. Agent dashboard, leads, AI tools, response desk. Focused on lead contact and qualification.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Sales Rep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Sales-focused access. Sales dashboard, assigned claims (read-only), commission tracking. Cannot modify claim 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Customer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Property owners. Customer dashboard and their own claim status only. Cannot see other clients or internal tools.</w:t>
            </w:r>
          </w:p>
        </w:tc>
      </w:tr>
    </w:tbl>
    <w:p>
      <w:pPr>
        <w:pStyle w:val="Heading2"/>
      </w:pPr>
      <w:r>
        <w:t xml:space="preserve">Agent Setup Wizard</w:t>
      </w:r>
    </w:p>
    <w:p>
      <w:pPr>
        <w:spacing w:after="120"/>
      </w:pPr>
      <w:r>
        <w:rPr>
          <w:sz w:val="22"/>
          <w:szCs w:val="22"/>
        </w:rPr>
        <w:t xml:space="preserve">The Agent Setup Wizard is a guided onboarding flow for new agents. It walks them through profile setup, territory selection, notification preferences, and initial training. This ensures every new agent starts with a properly configured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User Management page showing user list with role assignments and action buttons]</w:t>
            </w:r>
          </w:p>
        </w:tc>
      </w:tr>
    </w:tbl>
    <w:p>
      <w:r>
        <w:br w:type="page"/>
      </w:r>
    </w:p>
    <w:p>
      <w:pPr>
        <w:pStyle w:val="Heading1"/>
      </w:pPr>
      <w:r>
        <w:t xml:space="preserve">Roles &amp; Permissions</w:t>
      </w:r>
    </w:p>
    <w:p>
      <w:pPr>
        <w:spacing w:after="120"/>
      </w:pPr>
      <w:r>
        <w:rPr>
          <w:sz w:val="22"/>
          <w:szCs w:val="22"/>
        </w:rPr>
        <w:t xml:space="preserve">The Roles &amp; Permissions system provides granular control over what each role can do in the portal. This is a CRUD-based permission model: for each entity (leads, claims, clients, etc.), you can control Create, Read, Update, and Delete access separately.</w:t>
      </w:r>
    </w:p>
    <w:p>
      <w:pPr>
        <w:pStyle w:val="Heading2"/>
      </w:pPr>
      <w:r>
        <w:t xml:space="preserve">Permission Groups</w:t>
      </w:r>
    </w:p>
    <w:p>
      <w:pPr>
        <w:spacing w:after="120"/>
      </w:pPr>
      <w:r>
        <w:rPr>
          <w:sz w:val="22"/>
          <w:szCs w:val="22"/>
        </w:rPr>
        <w:t xml:space="preserve">Permissions are organized by entity. Here are the main permission groups:</w:t>
      </w:r>
    </w:p>
    <w:p>
      <w:pPr>
        <w:pStyle w:val="ListParagraph"/>
        <w:numPr>
          <w:ilvl w:val="0"/>
          <w:numId w:val="2"/>
        </w:numPr>
      </w:pPr>
      <w:r>
        <w:rPr>
          <w:sz w:val="22"/>
          <w:szCs w:val="22"/>
        </w:rPr>
        <w:t xml:space="preserve">Lead permissions: lead, lead_comment, lead_file, lead_task, lead_outcome</w:t>
      </w:r>
    </w:p>
    <w:p>
      <w:pPr>
        <w:pStyle w:val="ListParagraph"/>
        <w:numPr>
          <w:ilvl w:val="0"/>
          <w:numId w:val="2"/>
        </w:numPr>
      </w:pPr>
      <w:r>
        <w:rPr>
          <w:sz w:val="22"/>
          <w:szCs w:val="22"/>
        </w:rPr>
        <w:t xml:space="preserve">Client permissions: client, client_comment, client_file, client_task</w:t>
      </w:r>
    </w:p>
    <w:p>
      <w:pPr>
        <w:pStyle w:val="ListParagraph"/>
        <w:numPr>
          <w:ilvl w:val="0"/>
          <w:numId w:val="2"/>
        </w:numPr>
      </w:pPr>
      <w:r>
        <w:rPr>
          <w:sz w:val="22"/>
          <w:szCs w:val="22"/>
        </w:rPr>
        <w:t xml:space="preserve">Claim permissions: claim, claim_comment, claim_file, claim_task, claim_payment, claim_payment_file</w:t>
      </w:r>
    </w:p>
    <w:p>
      <w:pPr>
        <w:pStyle w:val="ListParagraph"/>
        <w:numPr>
          <w:ilvl w:val="0"/>
          <w:numId w:val="2"/>
        </w:numPr>
      </w:pPr>
      <w:r>
        <w:rPr>
          <w:sz w:val="22"/>
          <w:szCs w:val="22"/>
        </w:rPr>
        <w:t xml:space="preserve">Operations: user_task, schedule, template_file, rotation_lead, outreach_campaign</w:t>
      </w:r>
    </w:p>
    <w:p>
      <w:pPr>
        <w:pStyle w:val="ListParagraph"/>
        <w:numPr>
          <w:ilvl w:val="0"/>
          <w:numId w:val="2"/>
        </w:numPr>
      </w:pPr>
      <w:r>
        <w:rPr>
          <w:sz w:val="22"/>
          <w:szCs w:val="22"/>
        </w:rPr>
        <w:t xml:space="preserve">Admin: user, role, permission, territory, report, collaborators</w:t>
      </w:r>
    </w:p>
    <w:p>
      <w:pPr>
        <w:pStyle w:val="Heading2"/>
      </w:pPr>
      <w:r>
        <w:t xml:space="preserve">Configuring Permissions</w:t>
      </w:r>
    </w:p>
    <w:p>
      <w:pPr>
        <w:spacing w:after="120"/>
      </w:pPr>
      <w:r>
        <w:rPr>
          <w:sz w:val="22"/>
          <w:szCs w:val="22"/>
        </w:rPr>
        <w:t xml:space="preserve">Navigate to Administration &gt; Role Permissions to configure which permissions each role has. The interface shows a matrix of roles vs. permissions where you can toggle each permission on or off. Changes take effect immediately for all users with that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Security Note</w:t>
            </w:r>
          </w:p>
          <w:p>
            <w:pPr>
              <w:spacing w:before="60"/>
            </w:pPr>
            <w:r>
              <w:rPr>
                <w:sz w:val="20"/>
                <w:szCs w:val="20"/>
              </w:rPr>
              <w:t xml:space="preserve">Follow the principle of least privilege. Only grant permissions that a role genuinely needs. Sales reps, for example, should have read-only access to claims to protect sensitive client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Role Permissions matrix showing CRUD checkboxes for each entity by role]</w:t>
            </w:r>
          </w:p>
        </w:tc>
      </w:tr>
    </w:tbl>
    <w:p>
      <w:r>
        <w:br w:type="page"/>
      </w:r>
    </w:p>
    <w:p>
      <w:pPr>
        <w:pStyle w:val="Heading1"/>
      </w:pPr>
      <w:r>
        <w:t xml:space="preserve">Territories</w:t>
      </w:r>
    </w:p>
    <w:p>
      <w:pPr>
        <w:spacing w:after="120"/>
      </w:pPr>
      <w:r>
        <w:rPr>
          <w:sz w:val="22"/>
          <w:szCs w:val="22"/>
        </w:rPr>
        <w:t xml:space="preserve">Territories define the geographic areas where UPA/ACI operates. Each territory is typically mapped to a state or region and is associated with licensing compliance (public adjusting requires state-specific licenses).</w:t>
      </w:r>
    </w:p>
    <w:p>
      <w:pPr>
        <w:pStyle w:val="Heading2"/>
      </w:pPr>
      <w:r>
        <w:t xml:space="preserve">Territory Management</w:t>
      </w:r>
    </w:p>
    <w:p>
      <w:pPr>
        <w:spacing w:after="120"/>
      </w:pPr>
      <w:r>
        <w:rPr>
          <w:sz w:val="22"/>
          <w:szCs w:val="22"/>
        </w:rPr>
        <w:t xml:space="preserve">From Administration &gt; Territories, administrators can create, edit, and manage territories. Each territory includes:</w:t>
      </w:r>
    </w:p>
    <w:p>
      <w:pPr>
        <w:pStyle w:val="ListParagraph"/>
        <w:numPr>
          <w:ilvl w:val="0"/>
          <w:numId w:val="2"/>
        </w:numPr>
      </w:pPr>
      <w:r>
        <w:rPr>
          <w:sz w:val="22"/>
          <w:szCs w:val="22"/>
        </w:rPr>
        <w:t xml:space="preserve">Name and geographic boundaries (state, region, or custom area)</w:t>
      </w:r>
    </w:p>
    <w:p>
      <w:pPr>
        <w:pStyle w:val="ListParagraph"/>
        <w:numPr>
          <w:ilvl w:val="0"/>
          <w:numId w:val="2"/>
        </w:numPr>
      </w:pPr>
      <w:r>
        <w:rPr>
          <w:sz w:val="22"/>
          <w:szCs w:val="22"/>
        </w:rPr>
        <w:t xml:space="preserve">Assigned agents who are licensed to operate in that territory</w:t>
      </w:r>
    </w:p>
    <w:p>
      <w:pPr>
        <w:pStyle w:val="ListParagraph"/>
        <w:numPr>
          <w:ilvl w:val="0"/>
          <w:numId w:val="2"/>
        </w:numPr>
      </w:pPr>
      <w:r>
        <w:rPr>
          <w:sz w:val="22"/>
          <w:szCs w:val="22"/>
        </w:rPr>
        <w:t xml:space="preserve">Active/inactive status</w:t>
      </w:r>
    </w:p>
    <w:p>
      <w:pPr>
        <w:pStyle w:val="ListParagraph"/>
        <w:numPr>
          <w:ilvl w:val="0"/>
          <w:numId w:val="2"/>
        </w:numPr>
      </w:pPr>
      <w:r>
        <w:rPr>
          <w:sz w:val="22"/>
          <w:szCs w:val="22"/>
        </w:rPr>
        <w:t xml:space="preserve">Lead distribution rules for that territory</w:t>
      </w:r>
    </w:p>
    <w:p>
      <w:pPr>
        <w:pStyle w:val="Heading2"/>
      </w:pPr>
      <w:r>
        <w:t xml:space="preserve">Territory Control Panel</w:t>
      </w:r>
    </w:p>
    <w:p>
      <w:pPr>
        <w:spacing w:after="120"/>
      </w:pPr>
      <w:r>
        <w:rPr>
          <w:sz w:val="22"/>
          <w:szCs w:val="22"/>
        </w:rPr>
        <w:t xml:space="preserve">The Territory Control Panel provides a map-based view of all territories with agent assignments and performance metrics. This helps leadership see coverage gaps and optimize resource allocation across territories.</w:t>
      </w:r>
    </w:p>
    <w:p>
      <w:pPr>
        <w:pStyle w:val="Heading2"/>
      </w:pPr>
      <w:r>
        <w:t xml:space="preserve">Public Territory Map</w:t>
      </w:r>
    </w:p>
    <w:p>
      <w:pPr>
        <w:spacing w:after="120"/>
      </w:pPr>
      <w:r>
        <w:rPr>
          <w:sz w:val="22"/>
          <w:szCs w:val="22"/>
        </w:rPr>
        <w:t xml:space="preserve">The public-facing Territories page (accessible from the main website) shows a recruitment map where potential agents can see which territories are available and express interest in joining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Territory Control Panel showing map with territory boundaries and agent assignments]</w:t>
            </w:r>
          </w:p>
        </w:tc>
      </w:tr>
    </w:tbl>
    <w:p>
      <w:r>
        <w:br w:type="page"/>
      </w:r>
    </w:p>
    <w:p>
      <w:pPr>
        <w:pStyle w:val="Heading1"/>
      </w:pPr>
      <w:r>
        <w:t xml:space="preserve">Response Desk</w:t>
      </w:r>
    </w:p>
    <w:p>
      <w:pPr>
        <w:spacing w:after="120"/>
      </w:pPr>
      <w:r>
        <w:rPr>
          <w:sz w:val="22"/>
          <w:szCs w:val="22"/>
        </w:rPr>
        <w:t xml:space="preserve">The Response Desk is the operations hub for managing incoming leads and urgent requests. It provides a queue-based workflow for call center agents and team leads to process new leads efficiently.</w:t>
      </w:r>
    </w:p>
    <w:p>
      <w:pPr>
        <w:pStyle w:val="Heading2"/>
      </w:pPr>
      <w:r>
        <w:t xml:space="preserve">Queue Management</w:t>
      </w:r>
    </w:p>
    <w:p>
      <w:pPr>
        <w:spacing w:after="120"/>
      </w:pPr>
      <w:r>
        <w:rPr>
          <w:sz w:val="22"/>
          <w:szCs w:val="22"/>
        </w:rPr>
        <w:t xml:space="preserve">Incoming leads from all sources (intelligence feeds, AI intake, phone, web) flow into the Response Desk queue. Agents pick up leads from the queue, contact the property owner, and move them through the pipeline. The queue shows priority indicators, lead age, and source information to help agents prioritize.</w:t>
      </w:r>
    </w:p>
    <w:p>
      <w:pPr>
        <w:pStyle w:val="Heading2"/>
      </w:pPr>
      <w:r>
        <w:t xml:space="preserve">Response Metrics</w:t>
      </w:r>
    </w:p>
    <w:p>
      <w:pPr>
        <w:spacing w:after="120"/>
      </w:pPr>
      <w:r>
        <w:rPr>
          <w:sz w:val="22"/>
          <w:szCs w:val="22"/>
        </w:rPr>
        <w:t xml:space="preserve">The desk tracks response time metrics including average time to first contact, queue depth, and agent throughput. These metrics help supervisors ensure leads are being handled promptly.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Response Desk showing lead queue with priority indicators and agent assignments]</w:t>
            </w:r>
          </w:p>
        </w:tc>
      </w:tr>
    </w:tbl>
    <w:p>
      <w:r>
        <w:br w:type="page"/>
      </w:r>
    </w:p>
    <w:p>
      <w:pPr>
        <w:pStyle w:val="Heading1"/>
      </w:pPr>
      <w:r>
        <w:t xml:space="preserve">Inspection Calendar</w:t>
      </w:r>
    </w:p>
    <w:p>
      <w:pPr>
        <w:spacing w:after="120"/>
      </w:pPr>
      <w:r>
        <w:rPr>
          <w:sz w:val="22"/>
          <w:szCs w:val="22"/>
        </w:rPr>
        <w:t xml:space="preserve">The Inspection Calendar manages all property inspection appointments across the organization. It provides a visual calendar interface where agents can view, schedule, and manage their inspection appointments.</w:t>
      </w:r>
    </w:p>
    <w:p>
      <w:pPr>
        <w:pStyle w:val="Heading2"/>
      </w:pPr>
      <w:r>
        <w:t xml:space="preserve">Calendar Views</w:t>
      </w:r>
    </w:p>
    <w:p>
      <w:pPr>
        <w:spacing w:after="120"/>
      </w:pPr>
      <w:r>
        <w:rPr>
          <w:sz w:val="22"/>
          <w:szCs w:val="22"/>
        </w:rPr>
        <w:t xml:space="preserve">The calendar supports day, week, and month views. Each appointment shows the client name, property address, type of inspection, and assigned inspector. Color-coding indicates appointment status (scheduled, confirmed, completed, cancelled).</w:t>
      </w:r>
    </w:p>
    <w:p>
      <w:pPr>
        <w:pStyle w:val="Heading2"/>
      </w:pPr>
      <w:r>
        <w:t xml:space="preserve">Scheduling an Inspection</w:t>
      </w:r>
    </w:p>
    <w:p>
      <w:pPr>
        <w:pStyle w:val="ListParagraph"/>
        <w:numPr>
          <w:ilvl w:val="0"/>
          <w:numId w:val="3"/>
        </w:numPr>
        <w:spacing w:after="80"/>
      </w:pPr>
      <w:r>
        <w:rPr>
          <w:sz w:val="22"/>
          <w:szCs w:val="22"/>
        </w:rPr>
        <w:t xml:space="preserve">Click on a time slot in the calendar or use the Schedule button.</w:t>
      </w:r>
    </w:p>
    <w:p>
      <w:pPr>
        <w:pStyle w:val="ListParagraph"/>
        <w:numPr>
          <w:ilvl w:val="0"/>
          <w:numId w:val="3"/>
        </w:numPr>
        <w:spacing w:after="80"/>
      </w:pPr>
      <w:r>
        <w:rPr>
          <w:sz w:val="22"/>
          <w:szCs w:val="22"/>
        </w:rPr>
        <w:t xml:space="preserve">Select the client and claim from the dropdown (or create from a lead).</w:t>
      </w:r>
    </w:p>
    <w:p>
      <w:pPr>
        <w:pStyle w:val="ListParagraph"/>
        <w:numPr>
          <w:ilvl w:val="0"/>
          <w:numId w:val="3"/>
        </w:numPr>
        <w:spacing w:after="80"/>
      </w:pPr>
      <w:r>
        <w:rPr>
          <w:sz w:val="22"/>
          <w:szCs w:val="22"/>
        </w:rPr>
        <w:t xml:space="preserve">Enter the property address (auto-fills from the claim record).</w:t>
      </w:r>
    </w:p>
    <w:p>
      <w:pPr>
        <w:pStyle w:val="ListParagraph"/>
        <w:numPr>
          <w:ilvl w:val="0"/>
          <w:numId w:val="3"/>
        </w:numPr>
        <w:spacing w:after="80"/>
      </w:pPr>
      <w:r>
        <w:rPr>
          <w:sz w:val="22"/>
          <w:szCs w:val="22"/>
        </w:rPr>
        <w:t xml:space="preserve">Choose the inspection type (initial inspection, re-inspection, supplement inspection).</w:t>
      </w:r>
    </w:p>
    <w:p>
      <w:pPr>
        <w:pStyle w:val="ListParagraph"/>
        <w:numPr>
          <w:ilvl w:val="0"/>
          <w:numId w:val="3"/>
        </w:numPr>
        <w:spacing w:after="80"/>
      </w:pPr>
      <w:r>
        <w:rPr>
          <w:sz w:val="22"/>
          <w:szCs w:val="22"/>
        </w:rPr>
        <w:t xml:space="preserve">Assign an inspector from available agents in the territory.</w:t>
      </w:r>
    </w:p>
    <w:p>
      <w:pPr>
        <w:pStyle w:val="ListParagraph"/>
        <w:numPr>
          <w:ilvl w:val="0"/>
          <w:numId w:val="3"/>
        </w:numPr>
        <w:spacing w:after="80"/>
      </w:pPr>
      <w:r>
        <w:rPr>
          <w:sz w:val="22"/>
          <w:szCs w:val="22"/>
        </w:rPr>
        <w:t xml:space="preserve">Add notes and send a confirmation to the property owner.</w:t>
      </w:r>
    </w:p>
    <w:p>
      <w:pPr>
        <w:pStyle w:val="Heading2"/>
      </w:pPr>
      <w:r>
        <w:t xml:space="preserve">Inspection Performance</w:t>
      </w:r>
    </w:p>
    <w:p>
      <w:pPr>
        <w:spacing w:after="120"/>
      </w:pPr>
      <w:r>
        <w:rPr>
          <w:sz w:val="22"/>
          <w:szCs w:val="22"/>
        </w:rPr>
        <w:t xml:space="preserve">The Inspection Performance dashboard (separate page) tracks inspection metrics including inspections per agent, average inspection duration, completion rates, and scheduling efficiency. This helps optimize the inspection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Inspection Calendar in week view showing color-coded appointments]</w:t>
            </w:r>
          </w:p>
        </w:tc>
      </w:tr>
    </w:tbl>
    <w:p>
      <w:r>
        <w:br w:type="page"/>
      </w:r>
    </w:p>
    <w:p>
      <w:pPr>
        <w:pStyle w:val="Heading1"/>
      </w:pPr>
      <w:r>
        <w:t xml:space="preserve">Task Board</w:t>
      </w:r>
    </w:p>
    <w:p>
      <w:pPr>
        <w:spacing w:after="120"/>
      </w:pPr>
      <w:r>
        <w:rPr>
          <w:sz w:val="22"/>
          <w:szCs w:val="22"/>
        </w:rPr>
        <w:t xml:space="preserve">The Task Board provides a Kanban-style interface for managing tasks across all claims and leads. It is the primary tool for agents to organize their daily work.</w:t>
      </w:r>
    </w:p>
    <w:p>
      <w:pPr>
        <w:pStyle w:val="Heading2"/>
      </w:pPr>
      <w:r>
        <w:t xml:space="preserve">Task Organization</w:t>
      </w:r>
    </w:p>
    <w:p>
      <w:pPr>
        <w:spacing w:after="120"/>
      </w:pPr>
      <w:r>
        <w:rPr>
          <w:sz w:val="22"/>
          <w:szCs w:val="22"/>
        </w:rPr>
        <w:t xml:space="preserve">Tasks are displayed in columns by status (To Do, In Progress, Completed). Drag and drop tasks between columns to update their status. Each task card shows the task title, associated record (lead/claim/client), due date, and priority level.</w:t>
      </w:r>
    </w:p>
    <w:p>
      <w:pPr>
        <w:pStyle w:val="Heading2"/>
      </w:pPr>
      <w:r>
        <w:t xml:space="preserve">Creating Tasks</w:t>
      </w:r>
    </w:p>
    <w:p>
      <w:pPr>
        <w:spacing w:after="120"/>
      </w:pPr>
      <w:r>
        <w:rPr>
          <w:sz w:val="22"/>
          <w:szCs w:val="22"/>
        </w:rPr>
        <w:t xml:space="preserve">Tasks can be created from the Task Board directly, or from within any lead, client, or claim detail page. Tasks include a title, description, assignee, due date, and priority. Task reminders are sent automatically as due dates approach.</w:t>
      </w:r>
    </w:p>
    <w:p>
      <w:pPr>
        <w:pStyle w:val="Heading2"/>
      </w:pPr>
      <w:r>
        <w:t xml:space="preserve">Task Types</w:t>
      </w:r>
    </w:p>
    <w:p>
      <w:pPr>
        <w:spacing w:after="120"/>
      </w:pPr>
      <w:r>
        <w:rPr>
          <w:sz w:val="22"/>
          <w:szCs w:val="22"/>
        </w:rPr>
        <w:t xml:space="preserve">The portal distinguishes between different task types:</w:t>
      </w:r>
    </w:p>
    <w:p>
      <w:pPr>
        <w:spacing w:after="120"/>
      </w:pPr>
      <w:r>
        <w:rPr>
          <w:b/>
          <w:bCs/>
          <w:sz w:val="22"/>
          <w:szCs w:val="22"/>
        </w:rPr>
        <w:t xml:space="preserve">User Tasks: </w:t>
      </w:r>
      <w:r>
        <w:rPr>
          <w:sz w:val="22"/>
          <w:szCs w:val="22"/>
        </w:rPr>
        <w:t xml:space="preserve">Personal tasks assigned to and managed by individual users on their task board.</w:t>
      </w:r>
    </w:p>
    <w:p>
      <w:pPr>
        <w:spacing w:after="120"/>
      </w:pPr>
      <w:r>
        <w:rPr>
          <w:b/>
          <w:bCs/>
          <w:sz w:val="22"/>
          <w:szCs w:val="22"/>
        </w:rPr>
        <w:t xml:space="preserve">Lead Tasks: </w:t>
      </w:r>
      <w:r>
        <w:rPr>
          <w:sz w:val="22"/>
          <w:szCs w:val="22"/>
        </w:rPr>
        <w:t xml:space="preserve">Tasks associated with a specific lead (e.g., follow-up call, schedule appointment).</w:t>
      </w:r>
    </w:p>
    <w:p>
      <w:pPr>
        <w:spacing w:after="120"/>
      </w:pPr>
      <w:r>
        <w:rPr>
          <w:b/>
          <w:bCs/>
          <w:sz w:val="22"/>
          <w:szCs w:val="22"/>
        </w:rPr>
        <w:t xml:space="preserve">Client Tasks: </w:t>
      </w:r>
      <w:r>
        <w:rPr>
          <w:sz w:val="22"/>
          <w:szCs w:val="22"/>
        </w:rPr>
        <w:t xml:space="preserve">Tasks associated with a client relationship (e.g., send welcome packet, collect documents).</w:t>
      </w:r>
    </w:p>
    <w:p>
      <w:pPr>
        <w:spacing w:after="120"/>
      </w:pPr>
      <w:r>
        <w:rPr>
          <w:b/>
          <w:bCs/>
          <w:sz w:val="22"/>
          <w:szCs w:val="22"/>
        </w:rPr>
        <w:t xml:space="preserve">Claim Tasks: </w:t>
      </w:r>
      <w:r>
        <w:rPr>
          <w:sz w:val="22"/>
          <w:szCs w:val="22"/>
        </w:rPr>
        <w:t xml:space="preserve">Tasks associated with a specific claim (e.g., schedule inspection, prepare estimate, submit to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Task Board in Kanban view with drag-and-drop columns]</w:t>
            </w:r>
          </w:p>
        </w:tc>
      </w:tr>
    </w:tbl>
    <w:p>
      <w:r>
        <w:br w:type="page"/>
      </w:r>
    </w:p>
    <w:p>
      <w:pPr>
        <w:pStyle w:val="Heading1"/>
      </w:pPr>
      <w:r>
        <w:t xml:space="preserve">Schedules</w:t>
      </w:r>
    </w:p>
    <w:p>
      <w:pPr>
        <w:spacing w:after="120"/>
      </w:pPr>
      <w:r>
        <w:rPr>
          <w:sz w:val="22"/>
          <w:szCs w:val="22"/>
        </w:rPr>
        <w:t xml:space="preserve">The Schedules section manages daily work schedules for agents. Supervisors can create schedules that define working hours, break times, and appointment blocks for each agent.</w:t>
      </w:r>
    </w:p>
    <w:p>
      <w:pPr>
        <w:pStyle w:val="Heading2"/>
      </w:pPr>
      <w:r>
        <w:t xml:space="preserve">Daily Schedules</w:t>
      </w:r>
    </w:p>
    <w:p>
      <w:pPr>
        <w:spacing w:after="120"/>
      </w:pPr>
      <w:r>
        <w:rPr>
          <w:sz w:val="22"/>
          <w:szCs w:val="22"/>
        </w:rPr>
        <w:t xml:space="preserve">Each agent has a daily schedule that shows their available hours, scheduled appointments, and blocked time. This integrates with the Inspection Calendar to prevent double-booking and ensure adequate time for inspections and follow-up work.</w:t>
      </w:r>
    </w:p>
    <w:p>
      <w:r>
        <w:br w:type="page"/>
      </w:r>
    </w:p>
    <w:p>
      <w:pPr>
        <w:pStyle w:val="Heading1"/>
      </w:pPr>
      <w:r>
        <w:t xml:space="preserve">Administration Tools</w:t>
      </w:r>
    </w:p>
    <w:p>
      <w:pPr>
        <w:spacing w:after="120"/>
      </w:pPr>
      <w:r>
        <w:rPr>
          <w:sz w:val="22"/>
          <w:szCs w:val="22"/>
        </w:rPr>
        <w:t xml:space="preserve">The Administration section (super-admin only) provides access to system-wide configuration and management tools.</w:t>
      </w:r>
    </w:p>
    <w:p>
      <w:pPr>
        <w:pStyle w:val="Heading2"/>
      </w:pPr>
      <w:r>
        <w:t xml:space="preserve">Announcements</w:t>
      </w:r>
    </w:p>
    <w:p>
      <w:pPr>
        <w:spacing w:after="120"/>
      </w:pPr>
      <w:r>
        <w:rPr>
          <w:sz w:val="22"/>
          <w:szCs w:val="22"/>
        </w:rPr>
        <w:t xml:space="preserve">Create company-wide announcements that appear on every user's dashboard. Announcements can include text, attached files, and links. They are used for company news, policy updates, training reminders, and event notifications.</w:t>
      </w:r>
    </w:p>
    <w:p>
      <w:pPr>
        <w:pStyle w:val="Heading2"/>
      </w:pPr>
      <w:r>
        <w:t xml:space="preserve">Newsletters</w:t>
      </w:r>
    </w:p>
    <w:p>
      <w:pPr>
        <w:spacing w:after="120"/>
      </w:pPr>
      <w:r>
        <w:rPr>
          <w:sz w:val="22"/>
          <w:szCs w:val="22"/>
        </w:rPr>
        <w:t xml:space="preserve">Create and distribute internal newsletters to the team. Newsletters support rich content including text, images, and file attachments. They appear in the portal and can also be emailed to team members.</w:t>
      </w:r>
    </w:p>
    <w:p>
      <w:pPr>
        <w:pStyle w:val="Heading2"/>
      </w:pPr>
      <w:r>
        <w:t xml:space="preserve">Tags</w:t>
      </w:r>
    </w:p>
    <w:p>
      <w:pPr>
        <w:spacing w:after="120"/>
      </w:pPr>
      <w:r>
        <w:rPr>
          <w:sz w:val="22"/>
          <w:szCs w:val="22"/>
        </w:rPr>
        <w:t xml:space="preserve">The Tags system provides a flexible way to categorize and organize records across the portal. Tags can be applied to leads, clients, claims, and other entities for custom filtering and reporting.</w:t>
      </w:r>
    </w:p>
    <w:p>
      <w:pPr>
        <w:pStyle w:val="Heading2"/>
      </w:pPr>
      <w:r>
        <w:t xml:space="preserve">Templates</w:t>
      </w:r>
    </w:p>
    <w:p>
      <w:pPr>
        <w:spacing w:after="120"/>
      </w:pPr>
      <w:r>
        <w:rPr>
          <w:sz w:val="22"/>
          <w:szCs w:val="22"/>
        </w:rPr>
        <w:t xml:space="preserve">The Templates section manages document templates used throughout the portal. Templates can be applied to claims to generate pre-filled letters, demand letters, correspondence, and forms. Each template supports dynamic fields that auto-populate with claim and client data.</w:t>
      </w:r>
    </w:p>
    <w:p>
      <w:pPr>
        <w:pStyle w:val="Heading2"/>
      </w:pPr>
      <w:r>
        <w:t xml:space="preserve">Recruits Admin</w:t>
      </w:r>
    </w:p>
    <w:p>
      <w:pPr>
        <w:spacing w:after="120"/>
      </w:pPr>
      <w:r>
        <w:rPr>
          <w:sz w:val="22"/>
          <w:szCs w:val="22"/>
        </w:rPr>
        <w:t xml:space="preserve">The Recruits Admin section manages the MLM-style recruiting hierarchy. It shows the organizational tree, tracks recruit onboarding, and manages commission structures for the referral network.</w:t>
      </w:r>
    </w:p>
    <w:p>
      <w:pPr>
        <w:pStyle w:val="Heading2"/>
      </w:pPr>
      <w:r>
        <w:t xml:space="preserve">Commission Admin</w:t>
      </w:r>
    </w:p>
    <w:p>
      <w:pPr>
        <w:spacing w:after="120"/>
      </w:pPr>
      <w:r>
        <w:rPr>
          <w:sz w:val="22"/>
          <w:szCs w:val="22"/>
        </w:rPr>
        <w:t xml:space="preserve">Commission Admin configures commission rates and structures for agents, recruiters, and sales representatives. It includes tools for commission calculation, approval workflows, and payment tracking.</w:t>
      </w:r>
    </w:p>
    <w:p>
      <w:pPr>
        <w:pStyle w:val="Heading2"/>
      </w:pPr>
      <w:r>
        <w:t xml:space="preserve">Pricing Admin</w:t>
      </w:r>
    </w:p>
    <w:p>
      <w:pPr>
        <w:spacing w:after="120"/>
      </w:pPr>
      <w:r>
        <w:rPr>
          <w:sz w:val="22"/>
          <w:szCs w:val="22"/>
        </w:rPr>
        <w:t xml:space="preserve">Pricing Admin manages the pricing structure for the Digital Hub (e-commerce section) and any paid services. It includes product pricing, discount codes, and pricing version management.</w:t>
      </w:r>
    </w:p>
    <w:p>
      <w:pPr>
        <w:pStyle w:val="Heading2"/>
      </w:pPr>
      <w:r>
        <w:t xml:space="preserve">Escalation Admin</w:t>
      </w:r>
    </w:p>
    <w:p>
      <w:pPr>
        <w:spacing w:after="120"/>
      </w:pPr>
      <w:r>
        <w:rPr>
          <w:sz w:val="22"/>
          <w:szCs w:val="22"/>
        </w:rPr>
        <w:t xml:space="preserve">Configure escalation rules that automatically alert supervisors when leads, claims, or tasks exceed defined thresholds (e.g., a lead not contacted within 24 hours, a claim stuck in a phase too long).</w:t>
      </w:r>
    </w:p>
    <w:p>
      <w:pPr>
        <w:pStyle w:val="Heading2"/>
      </w:pPr>
      <w:r>
        <w:t xml:space="preserve">Intake Control</w:t>
      </w:r>
    </w:p>
    <w:p>
      <w:pPr>
        <w:spacing w:after="120"/>
      </w:pPr>
      <w:r>
        <w:rPr>
          <w:sz w:val="22"/>
          <w:szCs w:val="22"/>
        </w:rPr>
        <w:t xml:space="preserve">Intake Control manages the configuration of the AI Intake system, including which questions are asked, qualification thresholds, and routing rules for completed intakes.</w:t>
      </w:r>
    </w:p>
    <w:p>
      <w:pPr>
        <w:pStyle w:val="Heading2"/>
      </w:pPr>
      <w:r>
        <w:t xml:space="preserve">Call Type Configs</w:t>
      </w:r>
    </w:p>
    <w:p>
      <w:pPr>
        <w:spacing w:after="120"/>
      </w:pPr>
      <w:r>
        <w:rPr>
          <w:sz w:val="22"/>
          <w:szCs w:val="22"/>
        </w:rPr>
        <w:t xml:space="preserve">Configure which fire dispatch call types are monitored by the RIN (Response Intelligence Network) system. This allows fine-tuning of which incidents appear in the intelligence feeds.</w:t>
      </w:r>
    </w:p>
    <w:p>
      <w:pPr>
        <w:pStyle w:val="Heading2"/>
      </w:pPr>
      <w:r>
        <w:t xml:space="preserve">Release Notes</w:t>
      </w:r>
    </w:p>
    <w:p>
      <w:pPr>
        <w:spacing w:after="120"/>
      </w:pPr>
      <w:r>
        <w:rPr>
          <w:sz w:val="22"/>
          <w:szCs w:val="22"/>
        </w:rPr>
        <w:t xml:space="preserve">View and publish release notes for portal updates. This keeps the team informed about new features, bug fixes, and improvements to the platform.</w:t>
      </w:r>
    </w:p>
    <w:p>
      <w:pPr>
        <w:spacing w:before="400"/>
      </w:pPr>
    </w:p>
    <w:p>
      <w:pPr>
        <w:pBdr>
          <w:top w:val="single" w:color="6B1D2A" w:sz="4" w:space="8"/>
        </w:pBdr>
        <w:jc w:val="center"/>
      </w:pPr>
    </w:p>
    <w:p>
      <w:pPr>
        <w:jc w:val="center"/>
      </w:pPr>
      <w:r>
        <w:rPr>
          <w:b/>
          <w:bCs/>
          <w:color w:val="6B1D2A"/>
          <w:sz w:val="28"/>
          <w:szCs w:val="28"/>
        </w:rPr>
        <w:t xml:space="preserve">End of Volume 4</w:t>
      </w:r>
    </w:p>
    <w:p>
      <w:pPr>
        <w:spacing w:before="100"/>
        <w:jc w:val="center"/>
      </w:pPr>
      <w:r>
        <w:rPr>
          <w:i/>
          <w:iCs/>
          <w:color w:val="1A365D"/>
          <w:sz w:val="22"/>
          <w:szCs w:val="22"/>
        </w:rPr>
        <w:t xml:space="preserve">Continue to Volume 5: Advanced Features &amp; AI Tools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999999"/>
        <w:sz w:val="16"/>
        <w:szCs w:val="16"/>
      </w:rPr>
      <w:t xml:space="preserve">UPA Portal Training Manual | Volume 4: Operations &amp; Admin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B1D2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2026-03-24T05:59:11.558Z</dcterms:created>
  <dcterms:modified xsi:type="dcterms:W3CDTF">2026-03-24T05:59:11.558Z</dcterms:modified>
</cp:coreProperties>
</file>

<file path=docProps/custom.xml><?xml version="1.0" encoding="utf-8"?>
<Properties xmlns="http://schemas.openxmlformats.org/officeDocument/2006/custom-properties" xmlns:vt="http://schemas.openxmlformats.org/officeDocument/2006/docPropsVTypes"/>
</file>