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6B1D2A"/>
          <w:sz w:val="72"/>
          <w:szCs w:val="72"/>
        </w:rPr>
        <w:t xml:space="preserve">UPA PORTAL</w:t>
      </w:r>
    </w:p>
    <w:p>
      <w:pPr>
        <w:spacing w:after="100"/>
        <w:jc w:val="center"/>
      </w:pPr>
      <w:r>
        <w:rPr>
          <w:color w:val="1A365D"/>
          <w:sz w:val="48"/>
          <w:szCs w:val="48"/>
        </w:rPr>
        <w:t xml:space="preserve">Training Manual</w:t>
      </w:r>
    </w:p>
    <w:p>
      <w:pPr>
        <w:spacing w:after="400"/>
        <w:jc w:val="center"/>
      </w:pPr>
      <w:r>
        <w:rPr>
          <w:color w:val="D4A843"/>
          <w:sz w:val="28"/>
          <w:szCs w:val="28"/>
        </w:rPr>
        <w:t xml:space="preserve">Volume 5: Advanced Features &amp; AI Tools</w:t>
      </w:r>
    </w:p>
    <w:p>
      <w:pPr>
        <w:pBdr>
          <w:bottom w:val="single" w:color="6B1D2A" w:sz="6" w:space="1"/>
        </w:pBdr>
        <w:jc w:val="center"/>
      </w:pPr>
    </w:p>
    <w:p>
      <w:pPr>
        <w:spacing w:before="400"/>
      </w:pPr>
    </w:p>
    <w:p>
      <w:pPr>
        <w:spacing w:after="120"/>
        <w:jc w:val="center"/>
      </w:pPr>
      <w:r>
        <w:rPr>
          <w:color w:val="666666"/>
          <w:sz w:val="22"/>
          <w:szCs w:val="22"/>
        </w:rPr>
        <w:t xml:space="preserve">Unified Public Advocacy (UPA) | ACI Adjustment Group</w:t>
      </w:r>
    </w:p>
    <w:p>
      <w:pPr>
        <w:jc w:val="center"/>
      </w:pPr>
      <w:r>
        <w:rPr>
          <w:b/>
          <w:bCs/>
          <w:i/>
          <w:iCs/>
          <w:color w:val="6B1D2A"/>
          <w:sz w:val="22"/>
          <w:szCs w:val="22"/>
        </w:rPr>
        <w:t xml:space="preserve">AI-powered tools that give property owners the advantage.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ACI Adjuster Assistant</w:t>
      </w:r>
    </w:p>
    <w:p>
      <w:pPr>
        <w:spacing w:after="120"/>
      </w:pPr>
      <w:r>
        <w:rPr>
          <w:sz w:val="22"/>
          <w:szCs w:val="22"/>
        </w:rPr>
        <w:t xml:space="preserve">The ACI Adjuster Assistant is an AI-powered case management tool that guides adjusters through every step of the claims process. It uses a structured, step-by-step workflow to ensure consistency and completeness in claim handling.</w:t>
      </w:r>
    </w:p>
    <w:p>
      <w:pPr>
        <w:pStyle w:val="Heading2"/>
      </w:pPr>
      <w:r>
        <w:t xml:space="preserve">Case Management</w:t>
      </w:r>
    </w:p>
    <w:p>
      <w:pPr>
        <w:spacing w:after="120"/>
      </w:pPr>
      <w:r>
        <w:rPr>
          <w:sz w:val="22"/>
          <w:szCs w:val="22"/>
        </w:rPr>
        <w:t xml:space="preserve">The Adjuster Assistant organizes claims into cases with a horizontal stepper interface. Each case progresses through defined steps, and the system prevents skipping ahead when prerequisites are missing (shown as a step guard warning banner).</w:t>
      </w:r>
    </w:p>
    <w:p>
      <w:pPr>
        <w:pStyle w:val="Heading2"/>
      </w:pPr>
      <w:r>
        <w:t xml:space="preserve">Step 0: Intake</w:t>
      </w:r>
    </w:p>
    <w:p>
      <w:pPr>
        <w:spacing w:after="120"/>
      </w:pPr>
      <w:r>
        <w:rPr>
          <w:sz w:val="22"/>
          <w:szCs w:val="22"/>
        </w:rPr>
        <w:t xml:space="preserve">The intake step captures the foundational claim information:</w:t>
      </w:r>
    </w:p>
    <w:p>
      <w:pPr>
        <w:pStyle w:val="ListParagraph"/>
        <w:numPr>
          <w:ilvl w:val="0"/>
          <w:numId w:val="2"/>
        </w:numPr>
      </w:pPr>
      <w:r>
        <w:rPr>
          <w:sz w:val="22"/>
          <w:szCs w:val="22"/>
        </w:rPr>
        <w:t xml:space="preserve">Loss Date: When the property damage occurred</w:t>
      </w:r>
    </w:p>
    <w:p>
      <w:pPr>
        <w:pStyle w:val="ListParagraph"/>
        <w:numPr>
          <w:ilvl w:val="0"/>
          <w:numId w:val="2"/>
        </w:numPr>
      </w:pPr>
      <w:r>
        <w:rPr>
          <w:sz w:val="22"/>
          <w:szCs w:val="22"/>
        </w:rPr>
        <w:t xml:space="preserve">Loss Type: Category of damage (fire, storm, water, theft, etc.)</w:t>
      </w:r>
    </w:p>
    <w:p>
      <w:pPr>
        <w:pStyle w:val="ListParagraph"/>
        <w:numPr>
          <w:ilvl w:val="0"/>
          <w:numId w:val="2"/>
        </w:numPr>
      </w:pPr>
      <w:r>
        <w:rPr>
          <w:sz w:val="22"/>
          <w:szCs w:val="22"/>
        </w:rPr>
        <w:t xml:space="preserve">Property Address: Location of the damaged property</w:t>
      </w:r>
    </w:p>
    <w:p>
      <w:pPr>
        <w:pStyle w:val="ListParagraph"/>
        <w:numPr>
          <w:ilvl w:val="0"/>
          <w:numId w:val="2"/>
        </w:numPr>
      </w:pPr>
      <w:r>
        <w:rPr>
          <w:sz w:val="22"/>
          <w:szCs w:val="22"/>
        </w:rPr>
        <w:t xml:space="preserve">Insured Name: The policyholder's name</w:t>
      </w:r>
    </w:p>
    <w:p>
      <w:pPr>
        <w:pStyle w:val="ListParagraph"/>
        <w:numPr>
          <w:ilvl w:val="0"/>
          <w:numId w:val="2"/>
        </w:numPr>
      </w:pPr>
      <w:r>
        <w:rPr>
          <w:sz w:val="22"/>
          <w:szCs w:val="22"/>
        </w:rPr>
        <w:t xml:space="preserve">Carrier: The insurance company</w:t>
      </w:r>
    </w:p>
    <w:p>
      <w:pPr>
        <w:pStyle w:val="ListParagraph"/>
        <w:numPr>
          <w:ilvl w:val="0"/>
          <w:numId w:val="2"/>
        </w:numPr>
      </w:pPr>
      <w:r>
        <w:rPr>
          <w:sz w:val="22"/>
          <w:szCs w:val="22"/>
        </w:rPr>
        <w:t xml:space="preserve">Policy Number and Claim Number: For tracking with the carrier</w:t>
      </w:r>
    </w:p>
    <w:p>
      <w:pPr>
        <w:pStyle w:val="ListParagraph"/>
        <w:numPr>
          <w:ilvl w:val="0"/>
          <w:numId w:val="2"/>
        </w:numPr>
      </w:pPr>
      <w:r>
        <w:rPr>
          <w:sz w:val="22"/>
          <w:szCs w:val="22"/>
        </w:rPr>
        <w:t xml:space="preserve">Notes: Initial observations and details</w:t>
      </w:r>
    </w:p>
    <w:p>
      <w:pPr>
        <w:pStyle w:val="ListParagraph"/>
        <w:numPr>
          <w:ilvl w:val="0"/>
          <w:numId w:val="2"/>
        </w:numPr>
      </w:pPr>
      <w:r>
        <w:rPr>
          <w:sz w:val="22"/>
          <w:szCs w:val="22"/>
        </w:rPr>
        <w:t xml:space="preserve">Document Upload: Attach initial photos, police reports, or other documentation</w:t>
      </w:r>
    </w:p>
    <w:p>
      <w:pPr>
        <w:pStyle w:val="Heading2"/>
      </w:pPr>
      <w:r>
        <w:t xml:space="preserve">Step 1: Policy Analysis</w:t>
      </w:r>
    </w:p>
    <w:p>
      <w:pPr>
        <w:spacing w:after="120"/>
      </w:pPr>
      <w:r>
        <w:rPr>
          <w:sz w:val="22"/>
          <w:szCs w:val="22"/>
        </w:rPr>
        <w:t xml:space="preserve">The AI analyzes the insurance policy to identify coverage provisions, exclusions, deductibles, and limits relevant to the specific type of loss. This step integrates with the Policy Vault to pull policy document data and provide the adjuster with a coverage summary.</w:t>
      </w:r>
    </w:p>
    <w:p>
      <w:pPr>
        <w:pStyle w:val="Heading2"/>
      </w:pPr>
      <w:r>
        <w:t xml:space="preserve">Step 2: Damage Documentation</w:t>
      </w:r>
    </w:p>
    <w:p>
      <w:pPr>
        <w:spacing w:after="120"/>
      </w:pPr>
      <w:r>
        <w:rPr>
          <w:sz w:val="22"/>
          <w:szCs w:val="22"/>
        </w:rPr>
        <w:t xml:space="preserve">Guides the adjuster through systematically documenting all damage. The AI prompts for specific types of documentation based on the loss type and ensures nothing is missed.</w:t>
      </w:r>
    </w:p>
    <w:p>
      <w:pPr>
        <w:pStyle w:val="Heading2"/>
      </w:pPr>
      <w:r>
        <w:t xml:space="preserve">Step 3: Estimate Preparation</w:t>
      </w:r>
    </w:p>
    <w:p>
      <w:pPr>
        <w:spacing w:after="120"/>
      </w:pPr>
      <w:r>
        <w:rPr>
          <w:sz w:val="22"/>
          <w:szCs w:val="22"/>
        </w:rPr>
        <w:t xml:space="preserve">Links to the Estimating tools for creating detailed repair/replacement estimates. The AI can suggest line items based on the documented damage and loss type.</w:t>
      </w:r>
    </w:p>
    <w:p>
      <w:pPr>
        <w:pStyle w:val="Heading2"/>
      </w:pPr>
      <w:r>
        <w:t xml:space="preserve">Step 4: Carrier Submission</w:t>
      </w:r>
    </w:p>
    <w:p>
      <w:pPr>
        <w:spacing w:after="120"/>
      </w:pPr>
      <w:r>
        <w:rPr>
          <w:sz w:val="22"/>
          <w:szCs w:val="22"/>
        </w:rPr>
        <w:t xml:space="preserve">Generates the claim submission package including the demand letter, supporting documentation, and estimates for sending to the insurance carrier.</w:t>
      </w:r>
    </w:p>
    <w:p>
      <w:pPr>
        <w:pStyle w:val="Heading2"/>
      </w:pPr>
      <w:r>
        <w:t xml:space="preserve">Step 5: Negotiation Support</w:t>
      </w:r>
    </w:p>
    <w:p>
      <w:pPr>
        <w:spacing w:after="120"/>
      </w:pPr>
      <w:r>
        <w:rPr>
          <w:sz w:val="22"/>
          <w:szCs w:val="22"/>
        </w:rPr>
        <w:t xml:space="preserve">Provides AI-powered negotiation assistance including argument generation, defense notes against common carrier objections, and comparison analysis between ACI estimates and carrier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ACI Adjuster Assistant showing horizontal stepper with intake form and document upload]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Training Tip</w:t>
            </w:r>
          </w:p>
          <w:p>
            <w:pPr>
              <w:spacing w:before="60"/>
            </w:pPr>
            <w:r>
              <w:rPr>
                <w:sz w:val="20"/>
                <w:szCs w:val="20"/>
              </w:rPr>
              <w:t xml:space="preserve">Complete each step thoroughly before moving to the next. The step guard system is there to ensure quality. Rushing through steps leads to weaker claims.</w:t>
            </w:r>
          </w:p>
        </w:tc>
      </w:tr>
    </w:tbl>
    <w:p>
      <w:r>
        <w:br w:type="page"/>
      </w:r>
    </w:p>
    <w:p>
      <w:pPr>
        <w:pStyle w:val="Heading1"/>
      </w:pPr>
      <w:r>
        <w:t xml:space="preserve">Policy Vault</w:t>
      </w:r>
    </w:p>
    <w:p>
      <w:pPr>
        <w:spacing w:after="120"/>
      </w:pPr>
      <w:r>
        <w:rPr>
          <w:sz w:val="22"/>
          <w:szCs w:val="22"/>
        </w:rPr>
        <w:t xml:space="preserve">The Policy Vault is an AI-powered insurance policy analysis system. It stores, extracts, and analyzes insurance policy documents to help adjusters understand coverage provisions and build stronger claims.</w:t>
      </w:r>
    </w:p>
    <w:p>
      <w:pPr>
        <w:pStyle w:val="Heading2"/>
      </w:pPr>
      <w:r>
        <w:t xml:space="preserve">Uploading Policies</w:t>
      </w:r>
    </w:p>
    <w:p>
      <w:pPr>
        <w:spacing w:after="120"/>
      </w:pPr>
      <w:r>
        <w:rPr>
          <w:sz w:val="22"/>
          <w:szCs w:val="22"/>
        </w:rPr>
        <w:t xml:space="preserve">Navigate to Claims &gt; Policy Vault in the sidebar. The list view shows all uploaded policy documents with their extraction status. Upload new policy documents (PDFs) which the system will automatically process.</w:t>
      </w:r>
    </w:p>
    <w:p>
      <w:pPr>
        <w:pStyle w:val="Heading2"/>
      </w:pPr>
      <w:r>
        <w:t xml:space="preserve">AI Policy Analysis</w:t>
      </w:r>
    </w:p>
    <w:p>
      <w:pPr>
        <w:spacing w:after="120"/>
      </w:pPr>
      <w:r>
        <w:rPr>
          <w:sz w:val="22"/>
          <w:szCs w:val="22"/>
        </w:rPr>
        <w:t xml:space="preserve">The most powerful feature of the Policy Vault is the AI Analyze Policy function. When you click the Analyze Policy button on a policy document, the system runs a multi-step analysis pipeline:</w:t>
      </w:r>
    </w:p>
    <w:p>
      <w:pPr>
        <w:pStyle w:val="ListParagraph"/>
        <w:numPr>
          <w:ilvl w:val="0"/>
          <w:numId w:val="3"/>
        </w:numPr>
        <w:spacing w:after="80"/>
      </w:pPr>
      <w:r>
        <w:rPr>
          <w:sz w:val="22"/>
          <w:szCs w:val="22"/>
        </w:rPr>
        <w:t xml:space="preserve">Text Extraction: The policy PDF is processed to extract all text content.</w:t>
      </w:r>
    </w:p>
    <w:p>
      <w:pPr>
        <w:pStyle w:val="ListParagraph"/>
        <w:numPr>
          <w:ilvl w:val="0"/>
          <w:numId w:val="3"/>
        </w:numPr>
        <w:spacing w:after="80"/>
      </w:pPr>
      <w:r>
        <w:rPr>
          <w:sz w:val="22"/>
          <w:szCs w:val="22"/>
        </w:rPr>
        <w:t xml:space="preserve">Coverage Identification: AI identifies all coverage types, limits, and deductibles.</w:t>
      </w:r>
    </w:p>
    <w:p>
      <w:pPr>
        <w:pStyle w:val="ListParagraph"/>
        <w:numPr>
          <w:ilvl w:val="0"/>
          <w:numId w:val="3"/>
        </w:numPr>
        <w:spacing w:after="80"/>
      </w:pPr>
      <w:r>
        <w:rPr>
          <w:sz w:val="22"/>
          <w:szCs w:val="22"/>
        </w:rPr>
        <w:t xml:space="preserve">Exclusion Mapping: Common exclusions and limitations are flagged.</w:t>
      </w:r>
    </w:p>
    <w:p>
      <w:pPr>
        <w:pStyle w:val="ListParagraph"/>
        <w:numPr>
          <w:ilvl w:val="0"/>
          <w:numId w:val="3"/>
        </w:numPr>
        <w:spacing w:after="80"/>
      </w:pPr>
      <w:r>
        <w:rPr>
          <w:sz w:val="22"/>
          <w:szCs w:val="22"/>
        </w:rPr>
        <w:t xml:space="preserve">Clause Analysis: Key policy clauses are analyzed for their impact on potential claims.</w:t>
      </w:r>
    </w:p>
    <w:p>
      <w:pPr>
        <w:pStyle w:val="ListParagraph"/>
        <w:numPr>
          <w:ilvl w:val="0"/>
          <w:numId w:val="3"/>
        </w:numPr>
        <w:spacing w:after="80"/>
      </w:pPr>
      <w:r>
        <w:rPr>
          <w:sz w:val="22"/>
          <w:szCs w:val="22"/>
        </w:rPr>
        <w:t xml:space="preserve">Defense Brief: The AI generates a defense brief highlighting provisions that support the policyholder's claim.</w:t>
      </w:r>
    </w:p>
    <w:p>
      <w:pPr>
        <w:pStyle w:val="ListParagraph"/>
        <w:numPr>
          <w:ilvl w:val="0"/>
          <w:numId w:val="3"/>
        </w:numPr>
        <w:spacing w:after="80"/>
      </w:pPr>
      <w:r>
        <w:rPr>
          <w:sz w:val="22"/>
          <w:szCs w:val="22"/>
        </w:rPr>
        <w:t xml:space="preserve">Argument Points: Specific arguments are generated based on policy language that can be used in carrier negotiations.</w:t>
      </w:r>
    </w:p>
    <w:p>
      <w:pPr>
        <w:pStyle w:val="ListParagraph"/>
        <w:numPr>
          <w:ilvl w:val="0"/>
          <w:numId w:val="3"/>
        </w:numPr>
        <w:spacing w:after="80"/>
      </w:pPr>
      <w:r>
        <w:rPr>
          <w:sz w:val="22"/>
          <w:szCs w:val="22"/>
        </w:rPr>
        <w:t xml:space="preserve">Summary Generation: A comprehensive analysis summary is produced.</w:t>
      </w:r>
    </w:p>
    <w:p>
      <w:pPr>
        <w:pStyle w:val="Heading2"/>
      </w:pPr>
      <w:r>
        <w:t xml:space="preserve">Analysis Progress Tracker</w:t>
      </w:r>
    </w:p>
    <w:p>
      <w:pPr>
        <w:spacing w:after="120"/>
      </w:pPr>
      <w:r>
        <w:rPr>
          <w:sz w:val="22"/>
          <w:szCs w:val="22"/>
        </w:rPr>
        <w:t xml:space="preserve">During analysis, a visual progress tracker shows each step completing in real-time. Each step displays a status icon (in progress, complete, or error) and a progress bar shows overall completion. Helper messages explain what the AI is doing at each stage.</w:t>
      </w:r>
    </w:p>
    <w:p>
      <w:pPr>
        <w:pStyle w:val="Heading2"/>
      </w:pPr>
      <w:r>
        <w:t xml:space="preserve">Using Analysis Results</w:t>
      </w:r>
    </w:p>
    <w:p>
      <w:pPr>
        <w:spacing w:after="120"/>
      </w:pPr>
      <w:r>
        <w:rPr>
          <w:sz w:val="22"/>
          <w:szCs w:val="22"/>
        </w:rPr>
        <w:t xml:space="preserve">Once analysis is complete, the policy detail page shows tabs with the extracted information. The AI Assistant Ready indicator appears when the analysis is complete and the AI can answer questions about the policy. This means adjusters can ask natural language questions like: Does this policy cover wind damage? What is the replacement cost provision? and get instant, accurate answers based on the actual policy language.</w:t>
      </w:r>
    </w:p>
    <w:p>
      <w:pPr>
        <w:pStyle w:val="Heading2"/>
      </w:pPr>
      <w:r>
        <w:t xml:space="preserve">Re-Analysis</w:t>
      </w:r>
    </w:p>
    <w:p>
      <w:pPr>
        <w:spacing w:after="120"/>
      </w:pPr>
      <w:r>
        <w:rPr>
          <w:sz w:val="22"/>
          <w:szCs w:val="22"/>
        </w:rPr>
        <w:t xml:space="preserve">If a policy is updated or if you want to run the analysis again with new AI capabilities, click the Re-Analyze button. The system will re-process the document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Policy Vault detail showing AI analysis progress tracker with completed steps and coverage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Chart/Visual Suggestion</w:t>
            </w:r>
          </w:p>
          <w:p>
            <w:pPr>
              <w:spacing w:before="60"/>
            </w:pPr>
            <w:r>
              <w:rPr>
                <w:sz w:val="20"/>
                <w:szCs w:val="20"/>
              </w:rPr>
              <w:t xml:space="preserve">Create a flowchart showing the AI analysis pipeline steps, and a comparison table showing coverage identified vs. carrier-acknowledged coverage.</w:t>
            </w:r>
          </w:p>
        </w:tc>
      </w:tr>
    </w:tbl>
    <w:p>
      <w:r>
        <w:br w:type="page"/>
      </w:r>
    </w:p>
    <w:p>
      <w:pPr>
        <w:pStyle w:val="Heading1"/>
      </w:pPr>
      <w:r>
        <w:t xml:space="preserve">Estimating</w:t>
      </w:r>
    </w:p>
    <w:p>
      <w:pPr>
        <w:spacing w:after="120"/>
      </w:pPr>
      <w:r>
        <w:rPr>
          <w:sz w:val="22"/>
          <w:szCs w:val="22"/>
        </w:rPr>
        <w:t xml:space="preserve">The Estimating module is a professional-grade tool for creating detailed property damage repair and replacement estimates. These estimates are the backbone of every insurance claim, documenting exactly what needs to be repaired and how much it should cost.</w:t>
      </w:r>
    </w:p>
    <w:p>
      <w:pPr>
        <w:pStyle w:val="Heading2"/>
      </w:pPr>
      <w:r>
        <w:t xml:space="preserve">Estimate Types</w:t>
      </w:r>
    </w:p>
    <w:p>
      <w:pPr>
        <w:spacing w:after="120"/>
      </w:pPr>
      <w:r>
        <w:rPr>
          <w:sz w:val="22"/>
          <w:szCs w:val="22"/>
        </w:rPr>
        <w:t xml:space="preserve">When creating a new estimate, you first select the estimate type (mode):</w:t>
      </w:r>
    </w:p>
    <w:p>
      <w:pPr>
        <w:pStyle w:val="ListParagraph"/>
        <w:numPr>
          <w:ilvl w:val="0"/>
          <w:numId w:val="2"/>
        </w:numPr>
      </w:pPr>
      <w:r>
        <w:rPr>
          <w:sz w:val="22"/>
          <w:szCs w:val="22"/>
        </w:rPr>
        <w:t xml:space="preserve">Standard Estimate: A traditional room-by-room repair estimate</w:t>
      </w:r>
    </w:p>
    <w:p>
      <w:pPr>
        <w:pStyle w:val="ListParagraph"/>
        <w:numPr>
          <w:ilvl w:val="0"/>
          <w:numId w:val="2"/>
        </w:numPr>
      </w:pPr>
      <w:r>
        <w:rPr>
          <w:sz w:val="22"/>
          <w:szCs w:val="22"/>
        </w:rPr>
        <w:t xml:space="preserve">Fire Estimate: Specialized for fire damage including smoke, soot, and structural</w:t>
      </w:r>
    </w:p>
    <w:p>
      <w:pPr>
        <w:pStyle w:val="ListParagraph"/>
        <w:numPr>
          <w:ilvl w:val="0"/>
          <w:numId w:val="2"/>
        </w:numPr>
      </w:pPr>
      <w:r>
        <w:rPr>
          <w:sz w:val="22"/>
          <w:szCs w:val="22"/>
        </w:rPr>
        <w:t xml:space="preserve">Water Estimate: Focused on water damage including moisture mapping and drying</w:t>
      </w:r>
    </w:p>
    <w:p>
      <w:pPr>
        <w:pStyle w:val="ListParagraph"/>
        <w:numPr>
          <w:ilvl w:val="0"/>
          <w:numId w:val="2"/>
        </w:numPr>
      </w:pPr>
      <w:r>
        <w:rPr>
          <w:sz w:val="22"/>
          <w:szCs w:val="22"/>
        </w:rPr>
        <w:t xml:space="preserve">Roof Estimate: Specific to roof damage with measurement and material calculations</w:t>
      </w:r>
    </w:p>
    <w:p>
      <w:pPr>
        <w:spacing w:after="120"/>
      </w:pPr>
      <w:r>
        <w:rPr>
          <w:sz w:val="22"/>
          <w:szCs w:val="22"/>
        </w:rPr>
        <w:t xml:space="preserve">Each mode configures the estimate workspace with relevant fields and calculations for that damage type.</w:t>
      </w:r>
    </w:p>
    <w:p>
      <w:pPr>
        <w:pStyle w:val="Heading2"/>
      </w:pPr>
      <w:r>
        <w:t xml:space="preserve">Three-Panel Workspace</w:t>
      </w:r>
    </w:p>
    <w:p>
      <w:pPr>
        <w:spacing w:after="120"/>
      </w:pPr>
      <w:r>
        <w:rPr>
          <w:sz w:val="22"/>
          <w:szCs w:val="22"/>
        </w:rPr>
        <w:t xml:space="preserve">The estimating interface uses a three-panel layout:</w:t>
      </w:r>
    </w:p>
    <w:p>
      <w:pPr>
        <w:spacing w:after="120"/>
      </w:pPr>
      <w:r>
        <w:rPr>
          <w:b/>
          <w:bCs/>
          <w:sz w:val="22"/>
          <w:szCs w:val="22"/>
        </w:rPr>
        <w:t xml:space="preserve">Left Panel (Project Info): </w:t>
      </w:r>
      <w:r>
        <w:rPr>
          <w:sz w:val="22"/>
          <w:szCs w:val="22"/>
        </w:rPr>
        <w:t xml:space="preserve">Contains project details, estimate name, linked claim, pricing version, and region settings. This panel can be collapsed to maximize workspace.</w:t>
      </w:r>
    </w:p>
    <w:p>
      <w:pPr>
        <w:spacing w:after="120"/>
      </w:pPr>
      <w:r>
        <w:rPr>
          <w:b/>
          <w:bCs/>
          <w:sz w:val="22"/>
          <w:szCs w:val="22"/>
        </w:rPr>
        <w:t xml:space="preserve">Center Panel (Line Items): </w:t>
      </w:r>
      <w:r>
        <w:rPr>
          <w:sz w:val="22"/>
          <w:szCs w:val="22"/>
        </w:rPr>
        <w:t xml:space="preserve">The main workspace where you add rooms, areas, and individual line items with quantities, measurements, and pricing.</w:t>
      </w:r>
    </w:p>
    <w:p>
      <w:pPr>
        <w:spacing w:after="120"/>
      </w:pPr>
      <w:r>
        <w:rPr>
          <w:b/>
          <w:bCs/>
          <w:sz w:val="22"/>
          <w:szCs w:val="22"/>
        </w:rPr>
        <w:t xml:space="preserve">Right Panel (Summary): </w:t>
      </w:r>
      <w:r>
        <w:rPr>
          <w:sz w:val="22"/>
          <w:szCs w:val="22"/>
        </w:rPr>
        <w:t xml:space="preserve">Running totals, cost breakdown, and estimate summary that updates in real-time as you add line items.</w:t>
      </w:r>
    </w:p>
    <w:p>
      <w:pPr>
        <w:pStyle w:val="Heading2"/>
      </w:pPr>
      <w:r>
        <w:t xml:space="preserve">Pricing Versions</w:t>
      </w:r>
    </w:p>
    <w:p>
      <w:pPr>
        <w:spacing w:after="120"/>
      </w:pPr>
      <w:r>
        <w:rPr>
          <w:sz w:val="22"/>
          <w:szCs w:val="22"/>
        </w:rPr>
        <w:t xml:space="preserve">Estimates use pricing versions that contain unit costs for materials, labor, and equipment. The pricing version badge shows which price list is in use. Different regions may have different pricing due to local labor and material costs. Administrators manage pricing through the Pricing Admin section.</w:t>
      </w:r>
    </w:p>
    <w:p>
      <w:pPr>
        <w:pStyle w:val="Heading2"/>
      </w:pPr>
      <w:r>
        <w:t xml:space="preserve">Linked Claims</w:t>
      </w:r>
    </w:p>
    <w:p>
      <w:pPr>
        <w:spacing w:after="120"/>
      </w:pPr>
      <w:r>
        <w:rPr>
          <w:sz w:val="22"/>
          <w:szCs w:val="22"/>
        </w:rPr>
        <w:t xml:space="preserve">Each estimate can be linked to a claim record. When linked, the claim chip appears at the top showing the property address, and the estimate becomes part of the claim's documentation package.</w:t>
      </w:r>
    </w:p>
    <w:p>
      <w:pPr>
        <w:pStyle w:val="Heading2"/>
      </w:pPr>
      <w:r>
        <w:t xml:space="preserve">Validation</w:t>
      </w:r>
    </w:p>
    <w:p>
      <w:pPr>
        <w:spacing w:after="120"/>
      </w:pPr>
      <w:r>
        <w:rPr>
          <w:sz w:val="22"/>
          <w:szCs w:val="22"/>
        </w:rPr>
        <w:t xml:space="preserve">The system validates estimates before submission, checking for required fields, reasonable quantities, and pricing consistency. Validation errors appear in a summary box with clickable links that jump directly to the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Estimating detail showing three-panel workspace with rooms, line items, and running totals]</w:t>
            </w:r>
          </w:p>
        </w:tc>
      </w:tr>
    </w:tbl>
    <w:p>
      <w:r>
        <w:br w:type="page"/>
      </w:r>
    </w:p>
    <w:p>
      <w:pPr>
        <w:pStyle w:val="Heading1"/>
      </w:pPr>
      <w:r>
        <w:t xml:space="preserve">Claim Recovery Dashboard</w:t>
      </w:r>
    </w:p>
    <w:p>
      <w:pPr>
        <w:spacing w:after="120"/>
      </w:pPr>
      <w:r>
        <w:rPr>
          <w:sz w:val="22"/>
          <w:szCs w:val="22"/>
        </w:rPr>
        <w:t xml:space="preserve">The Claim Recovery Dashboard provides a financial overview of all recovery efforts across active claims. It compares ACI estimates against carrier estimates and tracks payments received, showing exactly how much additional money has been recovered for property owners.</w:t>
      </w:r>
    </w:p>
    <w:p>
      <w:pPr>
        <w:pStyle w:val="Heading2"/>
      </w:pPr>
      <w:r>
        <w:t xml:space="preserve">Status Breakdown</w:t>
      </w:r>
    </w:p>
    <w:p>
      <w:pPr>
        <w:spacing w:after="120"/>
      </w:pPr>
      <w:r>
        <w:rPr>
          <w:sz w:val="22"/>
          <w:szCs w:val="22"/>
        </w:rPr>
        <w:t xml:space="preserve">Claims in recovery are categorized by status, each with its own KPI card:</w:t>
      </w:r>
    </w:p>
    <w:p>
      <w:pPr>
        <w:pStyle w:val="ListParagraph"/>
        <w:numPr>
          <w:ilvl w:val="0"/>
          <w:numId w:val="2"/>
        </w:numPr>
      </w:pPr>
      <w:r>
        <w:rPr>
          <w:sz w:val="22"/>
          <w:szCs w:val="22"/>
        </w:rPr>
        <w:t xml:space="preserve">Active: Claims currently being negotiated with carriers</w:t>
      </w:r>
    </w:p>
    <w:p>
      <w:pPr>
        <w:pStyle w:val="ListParagraph"/>
        <w:numPr>
          <w:ilvl w:val="0"/>
          <w:numId w:val="2"/>
        </w:numPr>
      </w:pPr>
      <w:r>
        <w:rPr>
          <w:sz w:val="22"/>
          <w:szCs w:val="22"/>
        </w:rPr>
        <w:t xml:space="preserve">Supplement Requested: Additional damage has been identified and a supplement estimate submitted</w:t>
      </w:r>
    </w:p>
    <w:p>
      <w:pPr>
        <w:pStyle w:val="ListParagraph"/>
        <w:numPr>
          <w:ilvl w:val="0"/>
          <w:numId w:val="2"/>
        </w:numPr>
      </w:pPr>
      <w:r>
        <w:rPr>
          <w:sz w:val="22"/>
          <w:szCs w:val="22"/>
        </w:rPr>
        <w:t xml:space="preserve">Carrier Review: Waiting for the insurance carrier to review and respond</w:t>
      </w:r>
    </w:p>
    <w:p>
      <w:pPr>
        <w:pStyle w:val="ListParagraph"/>
        <w:numPr>
          <w:ilvl w:val="0"/>
          <w:numId w:val="2"/>
        </w:numPr>
      </w:pPr>
      <w:r>
        <w:rPr>
          <w:sz w:val="22"/>
          <w:szCs w:val="22"/>
        </w:rPr>
        <w:t xml:space="preserve">Partial Payment: Carrier has made a partial payment, additional recovery in progress</w:t>
      </w:r>
    </w:p>
    <w:p>
      <w:pPr>
        <w:pStyle w:val="ListParagraph"/>
        <w:numPr>
          <w:ilvl w:val="0"/>
          <w:numId w:val="2"/>
        </w:numPr>
      </w:pPr>
      <w:r>
        <w:rPr>
          <w:sz w:val="22"/>
          <w:szCs w:val="22"/>
        </w:rPr>
        <w:t xml:space="preserve">Fully Recovered: Maximum recovery achieved, claim can be closed</w:t>
      </w:r>
    </w:p>
    <w:p>
      <w:pPr>
        <w:pStyle w:val="Heading2"/>
      </w:pPr>
      <w:r>
        <w:t xml:space="preserve">Financial KPIs</w:t>
      </w:r>
    </w:p>
    <w:p>
      <w:pPr>
        <w:spacing w:after="120"/>
      </w:pPr>
      <w:r>
        <w:rPr>
          <w:sz w:val="22"/>
          <w:szCs w:val="22"/>
        </w:rPr>
        <w:t xml:space="preserve">The financial KPI cards show the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Total ACI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Sum of all ACI-prepared estimates across active recovery claims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Total Carrier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Sum of what insurance carriers initially offered for the same claims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Payments Received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dollars actually received from carriers so far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Recovery Gap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Difference between ACI estimates and carrier offers, representing potential additional recovery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Recovery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Percentage of ACI-estimated value that has been successfully recovered</w:t>
            </w:r>
          </w:p>
        </w:tc>
      </w:tr>
    </w:tbl>
    <w:p>
      <w:pPr>
        <w:spacing w:after="120"/>
      </w:pPr>
      <w:r>
        <w:rPr>
          <w:sz w:val="22"/>
          <w:szCs w:val="22"/>
        </w:rPr>
        <w:t xml:space="preserve">The gap between ACI estimates and carrier estimates is the core value proposition. This is the money that property owners would have lost without professional public adjusting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Claim Recovery Dashboard showing status breakdown cards and financial KPI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Chart/Visual Suggestion</w:t>
            </w:r>
          </w:p>
          <w:p>
            <w:pPr>
              <w:spacing w:before="60"/>
            </w:pPr>
            <w:r>
              <w:rPr>
                <w:sz w:val="20"/>
                <w:szCs w:val="20"/>
              </w:rPr>
              <w:t xml:space="preserve">Create a side-by-side bar chart comparing ACI estimates vs. carrier estimates for the top 10 claims by recovery gap. This powerfully illustrates the value of representation.</w:t>
            </w:r>
          </w:p>
        </w:tc>
      </w:tr>
    </w:tbl>
    <w:p>
      <w:r>
        <w:br w:type="page"/>
      </w:r>
    </w:p>
    <w:p>
      <w:pPr>
        <w:pStyle w:val="Heading1"/>
      </w:pPr>
      <w:r>
        <w:t xml:space="preserve">UPASign (Agreement Signing)</w:t>
      </w:r>
    </w:p>
    <w:p>
      <w:pPr>
        <w:spacing w:after="120"/>
      </w:pPr>
      <w:r>
        <w:rPr>
          <w:sz w:val="22"/>
          <w:szCs w:val="22"/>
        </w:rPr>
        <w:t xml:space="preserve">UPASign is the portal's built-in electronic signature system for executing agreements between property owners and ACI Adjustment Group. It replaces the need for external e-signature tools.</w:t>
      </w:r>
    </w:p>
    <w:p>
      <w:pPr>
        <w:pStyle w:val="Heading2"/>
      </w:pPr>
      <w:r>
        <w:t xml:space="preserve">Agreement Dashboard</w:t>
      </w:r>
    </w:p>
    <w:p>
      <w:pPr>
        <w:spacing w:after="120"/>
      </w:pPr>
      <w:r>
        <w:rPr>
          <w:sz w:val="22"/>
          <w:szCs w:val="22"/>
        </w:rPr>
        <w:t xml:space="preserve">The Agreement Dashboard shows all agreements with their status (draft, sent, signed, expired). From here you can create new agreements, resend pending ones, and download signed copies.</w:t>
      </w:r>
    </w:p>
    <w:p>
      <w:pPr>
        <w:pStyle w:val="Heading2"/>
      </w:pPr>
      <w:r>
        <w:t xml:space="preserve">Creating an Agreement</w:t>
      </w:r>
    </w:p>
    <w:p>
      <w:pPr>
        <w:pStyle w:val="ListParagraph"/>
        <w:numPr>
          <w:ilvl w:val="0"/>
          <w:numId w:val="3"/>
        </w:numPr>
        <w:spacing w:after="80"/>
      </w:pPr>
      <w:r>
        <w:rPr>
          <w:sz w:val="22"/>
          <w:szCs w:val="22"/>
        </w:rPr>
        <w:t xml:space="preserve">Navigate to Performance &gt; UPASign in the sidebar.</w:t>
      </w:r>
    </w:p>
    <w:p>
      <w:pPr>
        <w:pStyle w:val="ListParagraph"/>
        <w:numPr>
          <w:ilvl w:val="0"/>
          <w:numId w:val="3"/>
        </w:numPr>
        <w:spacing w:after="80"/>
      </w:pPr>
      <w:r>
        <w:rPr>
          <w:sz w:val="22"/>
          <w:szCs w:val="22"/>
        </w:rPr>
        <w:t xml:space="preserve">Click Create Agreement and select the agreement template (e.g., Public Adjusting Service Agreement).</w:t>
      </w:r>
    </w:p>
    <w:p>
      <w:pPr>
        <w:pStyle w:val="ListParagraph"/>
        <w:numPr>
          <w:ilvl w:val="0"/>
          <w:numId w:val="3"/>
        </w:numPr>
        <w:spacing w:after="80"/>
      </w:pPr>
      <w:r>
        <w:rPr>
          <w:sz w:val="22"/>
          <w:szCs w:val="22"/>
        </w:rPr>
        <w:t xml:space="preserve">Link the agreement to a lead or client record.</w:t>
      </w:r>
    </w:p>
    <w:p>
      <w:pPr>
        <w:pStyle w:val="ListParagraph"/>
        <w:numPr>
          <w:ilvl w:val="0"/>
          <w:numId w:val="3"/>
        </w:numPr>
        <w:spacing w:after="80"/>
      </w:pPr>
      <w:r>
        <w:rPr>
          <w:sz w:val="22"/>
          <w:szCs w:val="22"/>
        </w:rPr>
        <w:t xml:space="preserve">The template auto-fills with the property owner's information and claim details.</w:t>
      </w:r>
    </w:p>
    <w:p>
      <w:pPr>
        <w:pStyle w:val="ListParagraph"/>
        <w:numPr>
          <w:ilvl w:val="0"/>
          <w:numId w:val="3"/>
        </w:numPr>
        <w:spacing w:after="80"/>
      </w:pPr>
      <w:r>
        <w:rPr>
          <w:sz w:val="22"/>
          <w:szCs w:val="22"/>
        </w:rPr>
        <w:t xml:space="preserve">Review the agreement and send it to the property owner for signature.</w:t>
      </w:r>
    </w:p>
    <w:p>
      <w:pPr>
        <w:pStyle w:val="ListParagraph"/>
        <w:numPr>
          <w:ilvl w:val="0"/>
          <w:numId w:val="3"/>
        </w:numPr>
        <w:spacing w:after="80"/>
      </w:pPr>
      <w:r>
        <w:rPr>
          <w:sz w:val="22"/>
          <w:szCs w:val="22"/>
        </w:rPr>
        <w:t xml:space="preserve">The property owner receives a link to review and electronically sign the agreement.</w:t>
      </w:r>
    </w:p>
    <w:p>
      <w:pPr>
        <w:pStyle w:val="ListParagraph"/>
        <w:numPr>
          <w:ilvl w:val="0"/>
          <w:numId w:val="3"/>
        </w:numPr>
        <w:spacing w:after="80"/>
      </w:pPr>
      <w:r>
        <w:rPr>
          <w:sz w:val="22"/>
          <w:szCs w:val="22"/>
        </w:rPr>
        <w:t xml:space="preserve">Once signed, the agreement is stored in the system and the lead can be converted to a client.</w:t>
      </w:r>
    </w:p>
    <w:p>
      <w:pPr>
        <w:pStyle w:val="Heading2"/>
      </w:pPr>
      <w:r>
        <w:t xml:space="preserve">Agreement Templates</w:t>
      </w:r>
    </w:p>
    <w:p>
      <w:pPr>
        <w:spacing w:after="120"/>
      </w:pPr>
      <w:r>
        <w:rPr>
          <w:sz w:val="22"/>
          <w:szCs w:val="22"/>
        </w:rPr>
        <w:t xml:space="preserve">Administrators can create and manage agreement templates through the admin section. Templates support dynamic fields that populate with lead/client data, customizable terms and conditions, and branding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UPASign agreement dashboard showing agreement list with status indicators]</w:t>
            </w:r>
          </w:p>
        </w:tc>
      </w:tr>
    </w:tbl>
    <w:p>
      <w:r>
        <w:br w:type="page"/>
      </w:r>
    </w:p>
    <w:p>
      <w:pPr>
        <w:pStyle w:val="Heading1"/>
      </w:pPr>
      <w:r>
        <w:t xml:space="preserve">AI Lead Intake</w:t>
      </w:r>
    </w:p>
    <w:p>
      <w:pPr>
        <w:spacing w:after="120"/>
      </w:pPr>
      <w:r>
        <w:rPr>
          <w:sz w:val="22"/>
          <w:szCs w:val="22"/>
        </w:rPr>
        <w:t xml:space="preserve">The AI Lead Intake system conducts automated conversational interviews with property owners to gather initial claim information. It serves as a 24/7 intake specialist that can qualify leads and collect preliminary data without human intervention.</w:t>
      </w:r>
    </w:p>
    <w:p>
      <w:pPr>
        <w:pStyle w:val="Heading2"/>
      </w:pPr>
      <w:r>
        <w:t xml:space="preserve">AI Intake Chat</w:t>
      </w:r>
    </w:p>
    <w:p>
      <w:pPr>
        <w:spacing w:after="120"/>
      </w:pPr>
      <w:r>
        <w:rPr>
          <w:sz w:val="22"/>
          <w:szCs w:val="22"/>
        </w:rPr>
        <w:t xml:space="preserve">The chat interface allows property owners (or agents on behalf of property owners) to have a conversation with the AI about their property damage situation. The AI asks relevant questions based on the type of damage, gathering information about when it happened, what was affected, whether they have insurance, and what their goals are.</w:t>
      </w:r>
    </w:p>
    <w:p>
      <w:pPr>
        <w:pStyle w:val="Heading2"/>
      </w:pPr>
      <w:r>
        <w:t xml:space="preserve">Intake Dashboard</w:t>
      </w:r>
    </w:p>
    <w:p>
      <w:pPr>
        <w:spacing w:after="120"/>
      </w:pPr>
      <w:r>
        <w:rPr>
          <w:sz w:val="22"/>
          <w:szCs w:val="22"/>
        </w:rPr>
        <w:t xml:space="preserve">The Intake Dashboard shows all AI intake sessions with their status, qualification score, and key data points extracted. Completed intakes are ready for agent review and can be converted to leads or claims with a single click.</w:t>
      </w:r>
    </w:p>
    <w:p>
      <w:pPr>
        <w:pStyle w:val="Heading2"/>
      </w:pPr>
      <w:r>
        <w:t xml:space="preserve">Intake Configuration</w:t>
      </w:r>
    </w:p>
    <w:p>
      <w:pPr>
        <w:spacing w:after="120"/>
      </w:pPr>
      <w:r>
        <w:rPr>
          <w:sz w:val="22"/>
          <w:szCs w:val="22"/>
        </w:rPr>
        <w:t xml:space="preserve">Administrators configure the AI intake behavior through Intake Control (admin section), including: which questions to ask for each damage type, qualification scoring thresholds, routing rules for completed intakes, and custom follow-up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AI Lead Intake chat interface showing conversational flow with property owner]</w:t>
            </w:r>
          </w:p>
        </w:tc>
      </w:tr>
    </w:tbl>
    <w:p>
      <w:r>
        <w:br w:type="page"/>
      </w:r>
    </w:p>
    <w:p>
      <w:pPr>
        <w:pStyle w:val="Heading1"/>
      </w:pPr>
      <w:r>
        <w:t xml:space="preserve">Advocacy &amp; Community Tools</w:t>
      </w:r>
    </w:p>
    <w:p>
      <w:pPr>
        <w:spacing w:after="120"/>
      </w:pPr>
      <w:r>
        <w:rPr>
          <w:sz w:val="22"/>
          <w:szCs w:val="22"/>
        </w:rPr>
        <w:t xml:space="preserve">True to the UPA mission, the portal includes tools for community advocacy and property owner education.</w:t>
      </w:r>
    </w:p>
    <w:p>
      <w:pPr>
        <w:pStyle w:val="Heading2"/>
      </w:pPr>
      <w:r>
        <w:t xml:space="preserve">Claim Fairness</w:t>
      </w:r>
    </w:p>
    <w:p>
      <w:pPr>
        <w:spacing w:after="120"/>
      </w:pPr>
      <w:r>
        <w:rPr>
          <w:sz w:val="22"/>
          <w:szCs w:val="22"/>
        </w:rPr>
        <w:t xml:space="preserve">The Claim Fairness tool analyzes insurance claim settlements to identify patterns of underpayment by carriers. It compares actual payouts against industry standards and ACI estimates to flag claims where property owners may have been shortchanged.</w:t>
      </w:r>
    </w:p>
    <w:p>
      <w:pPr>
        <w:pStyle w:val="Heading2"/>
      </w:pPr>
      <w:r>
        <w:t xml:space="preserve">Advocacy Scripts</w:t>
      </w:r>
    </w:p>
    <w:p>
      <w:pPr>
        <w:spacing w:after="120"/>
      </w:pPr>
      <w:r>
        <w:rPr>
          <w:sz w:val="22"/>
          <w:szCs w:val="22"/>
        </w:rPr>
        <w:t xml:space="preserve">Pre-written advocacy scripts help agents and community advocates explain property owners' rights in clear, compelling language. Scripts are available for common scenarios like: explaining what a public adjuster does, why insurance company estimates are often low, and how to recognize when a claim has been underpaid.</w:t>
      </w:r>
    </w:p>
    <w:p>
      <w:pPr>
        <w:pStyle w:val="Heading2"/>
      </w:pPr>
      <w:r>
        <w:t xml:space="preserve">Disaster Resources</w:t>
      </w:r>
    </w:p>
    <w:p>
      <w:pPr>
        <w:spacing w:after="120"/>
      </w:pPr>
      <w:r>
        <w:rPr>
          <w:sz w:val="22"/>
          <w:szCs w:val="22"/>
        </w:rPr>
        <w:t xml:space="preserve">A curated library of disaster preparedness and recovery resources that can be shared with property owners and communities. Includes checklists, guides, and reference materials for before, during, and after property damage events.</w:t>
      </w:r>
    </w:p>
    <w:p>
      <w:pPr>
        <w:pStyle w:val="Heading2"/>
      </w:pPr>
      <w:r>
        <w:t xml:space="preserve">Community Advocate</w:t>
      </w:r>
    </w:p>
    <w:p>
      <w:pPr>
        <w:spacing w:after="120"/>
      </w:pPr>
      <w:r>
        <w:rPr>
          <w:sz w:val="22"/>
          <w:szCs w:val="22"/>
        </w:rPr>
        <w:t xml:space="preserve">The Community Advocate section manages community outreach programs including educational workshops, disaster response events, and partnership activities. It tracks community engagement metrics and the impact of UPA's advocacy efforts.</w:t>
      </w:r>
    </w:p>
    <w:p>
      <w:pPr>
        <w:pStyle w:val="Heading2"/>
      </w:pPr>
      <w:r>
        <w:t xml:space="preserve">NPO Initiatives</w:t>
      </w:r>
    </w:p>
    <w:p>
      <w:pPr>
        <w:spacing w:after="120"/>
      </w:pPr>
      <w:r>
        <w:rPr>
          <w:sz w:val="22"/>
          <w:szCs w:val="22"/>
        </w:rPr>
        <w:t xml:space="preserve">As a 501(c)(3) non-profit, UPA runs various initiatives that are tracked in this section. NPO Initiatives manages programs, partnerships, and community projects with their associated metrics and reporting.</w:t>
      </w:r>
    </w:p>
    <w:p>
      <w:r>
        <w:br w:type="page"/>
      </w:r>
    </w:p>
    <w:p>
      <w:pPr>
        <w:pStyle w:val="Heading1"/>
      </w:pPr>
      <w:r>
        <w:t xml:space="preserve">Performance &amp; Revenue Tools</w:t>
      </w:r>
    </w:p>
    <w:p>
      <w:pPr>
        <w:pStyle w:val="Heading2"/>
      </w:pPr>
      <w:r>
        <w:t xml:space="preserve">Sales AI</w:t>
      </w:r>
    </w:p>
    <w:p>
      <w:pPr>
        <w:spacing w:after="120"/>
      </w:pPr>
      <w:r>
        <w:rPr>
          <w:sz w:val="22"/>
          <w:szCs w:val="22"/>
        </w:rPr>
        <w:t xml:space="preserve">Sales AI provides AI-powered insights and recommendations for the sales team. It analyzes lead data, conversion patterns, and team performance to suggest optimal outreach timing, messaging, and prioritization strategies.</w:t>
      </w:r>
    </w:p>
    <w:p>
      <w:pPr>
        <w:pStyle w:val="Heading2"/>
      </w:pPr>
      <w:r>
        <w:t xml:space="preserve">Agent Performance</w:t>
      </w:r>
    </w:p>
    <w:p>
      <w:pPr>
        <w:spacing w:after="120"/>
      </w:pPr>
      <w:r>
        <w:rPr>
          <w:sz w:val="22"/>
          <w:szCs w:val="22"/>
        </w:rPr>
        <w:t xml:space="preserve">The Agent Performance dashboard tracks individual agent metrics including leads handled, contact rates, appointment rates, conversion rates, and claim values. Leaderboards encourage healthy competition and help identify top performers and those who may need additional training.</w:t>
      </w:r>
    </w:p>
    <w:p>
      <w:pPr>
        <w:pStyle w:val="Heading2"/>
      </w:pPr>
      <w:r>
        <w:t xml:space="preserve">Revenue Intelligence</w:t>
      </w:r>
    </w:p>
    <w:p>
      <w:pPr>
        <w:spacing w:after="120"/>
      </w:pPr>
      <w:r>
        <w:rPr>
          <w:sz w:val="22"/>
          <w:szCs w:val="22"/>
        </w:rPr>
        <w:t xml:space="preserve">Revenue Intelligence provides financial analytics across the entire operation, showing revenue trends, commission breakdowns, carrier payment patterns, and forecasting for future revenue based on the current pipeline.</w:t>
      </w:r>
    </w:p>
    <w:p>
      <w:pPr>
        <w:pStyle w:val="Heading2"/>
      </w:pPr>
      <w:r>
        <w:t xml:space="preserve">Revenue Dashboard</w:t>
      </w:r>
    </w:p>
    <w:p>
      <w:pPr>
        <w:spacing w:after="120"/>
      </w:pPr>
      <w:r>
        <w:rPr>
          <w:sz w:val="22"/>
          <w:szCs w:val="22"/>
        </w:rPr>
        <w:t xml:space="preserve">A visual dashboard with charts and graphs showing revenue metrics over time. Includes total revenue, revenue by agent, revenue by territory, and revenue by claim type. This is the executive-level view of the organization's financial performance.</w:t>
      </w:r>
    </w:p>
    <w:p>
      <w:pPr>
        <w:pStyle w:val="Heading2"/>
      </w:pPr>
      <w:r>
        <w:t xml:space="preserve">My Commission</w:t>
      </w:r>
    </w:p>
    <w:p>
      <w:pPr>
        <w:spacing w:after="120"/>
      </w:pPr>
      <w:r>
        <w:rPr>
          <w:sz w:val="22"/>
          <w:szCs w:val="22"/>
        </w:rPr>
        <w:t xml:space="preserve">Each agent and sales rep can view their personal commission summary through My Commission. It shows earned commissions, pending commissions (from claims in progress), and historical commission payments. The Basic Commission Calculator tool helps agents estimate their potential earnings from a claim.</w:t>
      </w:r>
    </w:p>
    <w:p>
      <w:pPr>
        <w:pStyle w:val="Heading2"/>
      </w:pPr>
      <w:r>
        <w:t xml:space="preserve">My Recruits</w:t>
      </w:r>
    </w:p>
    <w:p>
      <w:pPr>
        <w:spacing w:after="120"/>
      </w:pPr>
      <w:r>
        <w:rPr>
          <w:sz w:val="22"/>
          <w:szCs w:val="22"/>
        </w:rPr>
        <w:t xml:space="preserve">For agents participating in the recruiting program, My Recruits shows their personal recruiting tree, recruit performance, and any recruiting bonuses earned.</w:t>
      </w:r>
    </w:p>
    <w:p>
      <w:pPr>
        <w:pStyle w:val="Heading2"/>
      </w:pPr>
      <w:r>
        <w:t xml:space="preserve">Reports</w:t>
      </w:r>
    </w:p>
    <w:p>
      <w:pPr>
        <w:spacing w:after="120"/>
      </w:pPr>
      <w:r>
        <w:rPr>
          <w:sz w:val="22"/>
          <w:szCs w:val="22"/>
        </w:rPr>
        <w:t xml:space="preserve">The Reports section provides advanced search and reporting across all portal data. Generate custom reports on leads, claims, payments, and performance metrics with flexible date ranges and filters. Reports can be exported for external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Agent Performance dashboard with leaderboard and individual metrics]</w:t>
            </w:r>
          </w:p>
        </w:tc>
      </w:tr>
    </w:tbl>
    <w:p>
      <w:r>
        <w:br w:type="page"/>
      </w:r>
    </w:p>
    <w:p>
      <w:pPr>
        <w:pStyle w:val="Heading1"/>
      </w:pPr>
      <w:r>
        <w:t xml:space="preserve">Resources &amp; Tools</w:t>
      </w:r>
    </w:p>
    <w:p>
      <w:pPr>
        <w:pStyle w:val="Heading2"/>
      </w:pPr>
      <w:r>
        <w:t xml:space="preserve">Business Documents</w:t>
      </w:r>
    </w:p>
    <w:p>
      <w:pPr>
        <w:spacing w:after="120"/>
      </w:pPr>
      <w:r>
        <w:rPr>
          <w:sz w:val="22"/>
          <w:szCs w:val="22"/>
        </w:rPr>
        <w:t xml:space="preserve">A centralized document library for company policies, procedures, forms, and reference materials. All team members can access the documents they need from this shared repository.</w:t>
      </w:r>
    </w:p>
    <w:p>
      <w:pPr>
        <w:pStyle w:val="Heading2"/>
      </w:pPr>
      <w:r>
        <w:t xml:space="preserve">Templates</w:t>
      </w:r>
    </w:p>
    <w:p>
      <w:pPr>
        <w:spacing w:after="120"/>
      </w:pPr>
      <w:r>
        <w:rPr>
          <w:sz w:val="22"/>
          <w:szCs w:val="22"/>
        </w:rPr>
        <w:t xml:space="preserve">Document templates that auto-fill with claim and client data. Used for generating demand letters, correspondence, estimate cover sheets, and other standardized documents.</w:t>
      </w:r>
    </w:p>
    <w:p>
      <w:pPr>
        <w:pStyle w:val="Heading2"/>
      </w:pPr>
      <w:r>
        <w:t xml:space="preserve">Sources</w:t>
      </w:r>
    </w:p>
    <w:p>
      <w:pPr>
        <w:spacing w:after="120"/>
      </w:pPr>
      <w:r>
        <w:rPr>
          <w:sz w:val="22"/>
          <w:szCs w:val="22"/>
        </w:rPr>
        <w:t xml:space="preserve">The Sources section provides curated industry references, regulatory information, and research materials that adjusters can reference when building claims. Each source has a detail page with full content and related links.</w:t>
      </w:r>
    </w:p>
    <w:p>
      <w:pPr>
        <w:pStyle w:val="Heading2"/>
      </w:pPr>
      <w:r>
        <w:t xml:space="preserve">Assistant (AI)</w:t>
      </w:r>
    </w:p>
    <w:p>
      <w:pPr>
        <w:spacing w:after="120"/>
      </w:pPr>
      <w:r>
        <w:rPr>
          <w:sz w:val="22"/>
          <w:szCs w:val="22"/>
        </w:rPr>
        <w:t xml:space="preserve">The AI Assistant is a general-purpose AI chat tool built into the portal. Agents can ask questions about claims procedures, policy language, regulatory requirements, or any other topic. The assistant has access to UPA's knowledge base and can provide contextual answers specific to the adjusting industry.</w:t>
      </w:r>
    </w:p>
    <w:p>
      <w:pPr>
        <w:pStyle w:val="Heading2"/>
      </w:pPr>
      <w:r>
        <w:t xml:space="preserve">Digital Hub &amp; Shop</w:t>
      </w:r>
    </w:p>
    <w:p>
      <w:pPr>
        <w:spacing w:after="120"/>
      </w:pPr>
      <w:r>
        <w:rPr>
          <w:sz w:val="22"/>
          <w:szCs w:val="22"/>
        </w:rPr>
        <w:t xml:space="preserve">The Digital Hub is an e-commerce section where agents can purchase digital resources, training materials, marketing materials, and tools. The shop includes a cart, checkout process, and order history.</w:t>
      </w:r>
    </w:p>
    <w:p>
      <w:pPr>
        <w:pStyle w:val="Heading2"/>
      </w:pPr>
      <w:r>
        <w:t xml:space="preserve">Partnerships &amp; Networks</w:t>
      </w:r>
    </w:p>
    <w:p>
      <w:pPr>
        <w:spacing w:after="120"/>
      </w:pPr>
      <w:r>
        <w:rPr>
          <w:sz w:val="22"/>
          <w:szCs w:val="22"/>
        </w:rPr>
        <w:t xml:space="preserve">Track and manage business partnerships and networking relationships. This includes contractors, attorneys, engineers, and other professionals who support the claims process.</w:t>
      </w:r>
    </w:p>
    <w:p>
      <w:r>
        <w:br w:type="page"/>
      </w:r>
    </w:p>
    <w:p>
      <w:pPr>
        <w:pStyle w:val="Heading1"/>
      </w:pPr>
      <w:r>
        <w:t xml:space="preserve">Client Portal (My Claim)</w:t>
      </w:r>
    </w:p>
    <w:p>
      <w:pPr>
        <w:spacing w:after="120"/>
      </w:pPr>
      <w:r>
        <w:rPr>
          <w:sz w:val="22"/>
          <w:szCs w:val="22"/>
        </w:rPr>
        <w:t xml:space="preserve">The Client Portal, branded as My Claim, is a separate interface designed for property owners to track the status of their insurance claims. It provides transparency and keeps clients informed without requiring phone calls.</w:t>
      </w:r>
    </w:p>
    <w:p>
      <w:pPr>
        <w:pStyle w:val="Heading2"/>
      </w:pPr>
      <w:r>
        <w:t xml:space="preserve">Client Login</w:t>
      </w:r>
    </w:p>
    <w:p>
      <w:pPr>
        <w:spacing w:after="120"/>
      </w:pPr>
      <w:r>
        <w:rPr>
          <w:sz w:val="22"/>
          <w:szCs w:val="22"/>
        </w:rPr>
        <w:t xml:space="preserve">Property owners access the client portal through a dedicated login page. They can authenticate using their registered email and a magic link for secure, passwordless access.</w:t>
      </w:r>
    </w:p>
    <w:p>
      <w:pPr>
        <w:pStyle w:val="Heading2"/>
      </w:pPr>
      <w:r>
        <w:t xml:space="preserve">Client Dashboard</w:t>
      </w:r>
    </w:p>
    <w:p>
      <w:pPr>
        <w:spacing w:after="120"/>
      </w:pPr>
      <w:r>
        <w:rPr>
          <w:sz w:val="22"/>
          <w:szCs w:val="22"/>
        </w:rPr>
        <w:t xml:space="preserve">Once logged in, clients see a simplified dashboard showing their active claims, current status, recent activity, and any documents or communications from the ACI team.</w:t>
      </w:r>
    </w:p>
    <w:p>
      <w:pPr>
        <w:pStyle w:val="Heading2"/>
      </w:pPr>
      <w:r>
        <w:t xml:space="preserve">Claim Status Tracking</w:t>
      </w:r>
    </w:p>
    <w:p>
      <w:pPr>
        <w:spacing w:after="120"/>
      </w:pPr>
      <w:r>
        <w:rPr>
          <w:sz w:val="22"/>
          <w:szCs w:val="22"/>
        </w:rPr>
        <w:t xml:space="preserve">Clients can see the current phase of their claim, what steps have been completed, and what comes next. This visual progress indicator keeps property owners informed and reduces anxiety about the claims process.</w:t>
      </w:r>
    </w:p>
    <w:p>
      <w:pPr>
        <w:pStyle w:val="Heading2"/>
      </w:pPr>
      <w:r>
        <w:t xml:space="preserve">Document Access</w:t>
      </w:r>
    </w:p>
    <w:p>
      <w:pPr>
        <w:spacing w:after="120"/>
      </w:pPr>
      <w:r>
        <w:rPr>
          <w:sz w:val="22"/>
          <w:szCs w:val="22"/>
        </w:rPr>
        <w:t xml:space="preserve">Any documents shared by the ACI team are accessible to the client through the portal. This includes estimates, correspondence with the carrier, and settlement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Client Portal (My Claim) showing claim status tracker and document access]</w:t>
            </w:r>
          </w:p>
        </w:tc>
      </w:tr>
    </w:tbl>
    <w:p>
      <w:r>
        <w:br w:type="page"/>
      </w:r>
    </w:p>
    <w:p>
      <w:pPr>
        <w:pStyle w:val="Heading1"/>
      </w:pPr>
      <w:r>
        <w:t xml:space="preserve">Closing: The Complete System</w:t>
      </w:r>
    </w:p>
    <w:p>
      <w:pPr>
        <w:spacing w:after="120"/>
      </w:pPr>
      <w:r>
        <w:rPr>
          <w:sz w:val="22"/>
          <w:szCs w:val="22"/>
        </w:rPr>
        <w:t xml:space="preserve">Across all five volumes, this training manual has covered every major feature of the UPA Portal, the most advanced policy protection system ever designed.</w:t>
      </w:r>
    </w:p>
    <w:p>
      <w:pPr>
        <w:spacing w:after="120"/>
      </w:pPr>
      <w:r>
        <w:rPr>
          <w:sz w:val="22"/>
          <w:szCs w:val="22"/>
        </w:rPr>
        <w:t xml:space="preserve">From real-time intelligence gathering to AI-powered outreach, from professional claim handling to carrier negotiation, and from community advocacy to client transparency, this system represents a complete end-to-end platform for protecting property owners' rights.</w:t>
      </w:r>
    </w:p>
    <w:p>
      <w:pPr>
        <w:spacing w:after="120"/>
      </w:pPr>
      <w:r>
        <w:rPr>
          <w:sz w:val="22"/>
          <w:szCs w:val="22"/>
        </w:rPr>
        <w:t xml:space="preserve">The UPA Portal embodies the core mission of Unified Public Advocacy and ACI Adjustment Group: We the people have a right to know about claims and getting what is deserved. Every feature, every tool, and every AI capability in this system exists to serve that mission.</w:t>
      </w:r>
    </w:p>
    <w:p>
      <w:pPr>
        <w:spacing w:after="120"/>
      </w:pPr>
      <w:r>
        <w:rPr>
          <w:sz w:val="22"/>
          <w:szCs w:val="22"/>
        </w:rPr>
        <w:t xml:space="preserve">As the portal continues to evolve, new features and capabilities will be added. This manual series will be updated to reflect those changes. For the latest information, check the Release Notes section in the portal.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B1D2A" w:val="clear"/>
            <w:tcMar>
              <w:top w:type="dxa" w:w="120"/>
              <w:left w:type="dxa" w:w="200"/>
              <w:bottom w:type="dxa" w:w="120"/>
              <w:right w:type="dxa" w:w="200"/>
            </w:tcMar>
          </w:tcPr>
          <w:p>
            <w:pPr>
              <w:jc w:val="center"/>
            </w:pPr>
            <w:r>
              <w:rPr>
                <w:b/>
                <w:bCs/>
                <w:color w:val="FFFFFF"/>
                <w:sz w:val="24"/>
                <w:szCs w:val="24"/>
              </w:rPr>
              <w:t xml:space="preserve">UPA Portal Training Manual Series</w:t>
            </w:r>
          </w:p>
          <w:p>
            <w:pPr>
              <w:spacing w:before="80"/>
              <w:jc w:val="center"/>
            </w:pPr>
            <w:r>
              <w:rPr>
                <w:color w:val="FFFFFF"/>
                <w:sz w:val="20"/>
                <w:szCs w:val="20"/>
              </w:rPr>
              <w:t xml:space="preserve">Volume 1: Getting Started &amp; Core Workflow</w:t>
            </w:r>
          </w:p>
          <w:p>
            <w:pPr>
              <w:jc w:val="center"/>
            </w:pPr>
            <w:r>
              <w:rPr>
                <w:color w:val="FFFFFF"/>
                <w:sz w:val="20"/>
                <w:szCs w:val="20"/>
              </w:rPr>
              <w:t xml:space="preserve">Volume 2: Intelligence &amp; Opportunity Discovery</w:t>
            </w:r>
          </w:p>
          <w:p>
            <w:pPr>
              <w:jc w:val="center"/>
            </w:pPr>
            <w:r>
              <w:rPr>
                <w:color w:val="FFFFFF"/>
                <w:sz w:val="20"/>
                <w:szCs w:val="20"/>
              </w:rPr>
              <w:t xml:space="preserve">Volume 3: Sales, Outreach &amp; Communication</w:t>
            </w:r>
          </w:p>
          <w:p>
            <w:pPr>
              <w:jc w:val="center"/>
            </w:pPr>
            <w:r>
              <w:rPr>
                <w:color w:val="FFFFFF"/>
                <w:sz w:val="20"/>
                <w:szCs w:val="20"/>
              </w:rPr>
              <w:t xml:space="preserve">Volume 4: Operations &amp; Administration</w:t>
            </w:r>
          </w:p>
          <w:p>
            <w:pPr>
              <w:jc w:val="center"/>
            </w:pPr>
            <w:r>
              <w:rPr>
                <w:color w:val="FFFFFF"/>
                <w:sz w:val="20"/>
                <w:szCs w:val="20"/>
              </w:rPr>
              <w:t xml:space="preserve">Volume 5: Advanced Features &amp; AI Tools</w:t>
            </w:r>
          </w:p>
          <w:p>
            <w:pPr>
              <w:spacing w:before="100"/>
              <w:jc w:val="center"/>
            </w:pPr>
            <w:r>
              <w:rPr>
                <w:i/>
                <w:iCs/>
                <w:color w:val="D4A843"/>
                <w:sz w:val="20"/>
                <w:szCs w:val="20"/>
              </w:rPr>
              <w:t xml:space="preserve">Unified Public Advocacy | ACI Adjustment Group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6"/>
        <w:szCs w:val="16"/>
      </w:rPr>
      <w:t xml:space="preserve">UPA Portal Training Manual | Volume 5: Advanced Features &amp; AI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1D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2026-03-24T06:01:41.768Z</dcterms:created>
  <dcterms:modified xsi:type="dcterms:W3CDTF">2026-03-24T06:01:41.769Z</dcterms:modified>
</cp:coreProperties>
</file>

<file path=docProps/custom.xml><?xml version="1.0" encoding="utf-8"?>
<Properties xmlns="http://schemas.openxmlformats.org/officeDocument/2006/custom-properties" xmlns:vt="http://schemas.openxmlformats.org/officeDocument/2006/docPropsVTypes"/>
</file>