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0F766E"/>
          <w:sz w:val="34"/>
          <w:szCs w:val="34"/>
        </w:rPr>
        <w:t xml:space="preserve">1  </w:t>
      </w:r>
      <w:r>
        <w:rPr>
          <w:rFonts w:ascii="Calibri" w:cs="Calibri" w:eastAsia="Calibri" w:hAnsi="Calibri"/>
          <w:b/>
          <w:bCs/>
          <w:color w:val="1F3864"/>
          <w:sz w:val="34"/>
          <w:szCs w:val="34"/>
        </w:rPr>
        <w:t xml:space="preserve">Multiple Data Sources → crl_master_db</w:t>
      </w:r>
    </w:p>
    <w:p>
      <w:pPr>
        <w:pBdr>
          <w:bottom w:val="single" w:color="0F766E" w:sz="8" w:space="2"/>
        </w:pBdr>
        <w:spacing w:after="100" w:before="0"/>
      </w:pPr>
      <w:r>
        <w:rPr>
          <w:rFonts w:ascii="Calibri" w:cs="Calibri" w:eastAsia="Calibri" w:hAnsi="Calibri"/>
          <w:i/>
          <w:iCs/>
          <w:color w:val="4B5563"/>
          <w:sz w:val="20"/>
          <w:szCs w:val="20"/>
        </w:rPr>
        <w:t xml:space="preserve">End-to-end ingestion architecture: how heterogeneous sources land in one centralised, source-preserving repository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25"/>
        <w:gridCol w:w="500"/>
        <w:gridCol w:w="3225"/>
        <w:gridCol w:w="500"/>
        <w:gridCol w:w="3225"/>
        <w:gridCol w:w="500"/>
        <w:gridCol w:w="3225"/>
      </w:tblGrid>
      <w:tr>
        <w:tc>
          <w:tcPr>
            <w:tcW w:type="dxa" w:w="3225"/>
            <w:tcBorders>
              <w:top w:val="single" w:color="1F3864" w:sz="4"/>
              <w:left w:val="single" w:color="1F3864" w:sz="4"/>
              <w:bottom w:val="single" w:color="1F3864" w:sz="4"/>
              <w:right w:val="single" w:color="1F3864" w:sz="4"/>
            </w:tcBorders>
            <w:shd w:fill="1F3864" w:color="auto" w:val="clear"/>
            <w:tcMar>
              <w:top w:type="dxa" w:w="80"/>
              <w:left w:type="dxa" w:w="90"/>
              <w:bottom w:type="dxa" w:w="80"/>
              <w:right w:type="dxa" w:w="90"/>
            </w:tcMar>
            <w:vAlign w:val="center"/>
          </w:tcPr>
          <w:p>
            <w:pPr>
              <w:spacing w:after="0" w:before="0"/>
              <w:jc w:val="center"/>
            </w:pPr>
            <w:r>
              <w:rPr>
                <w:rFonts w:ascii="Calibri" w:cs="Calibri" w:eastAsia="Calibri" w:hAnsi="Calibri"/>
                <w:b/>
                <w:bCs/>
                <w:color w:val="FFFFFF"/>
                <w:sz w:val="20"/>
                <w:szCs w:val="20"/>
              </w:rPr>
              <w:t xml:space="preserve">Multiple Data Sources</w:t>
            </w:r>
          </w:p>
          <w:p>
            <w:pPr>
              <w:spacing w:after="0" w:before="0"/>
              <w:jc w:val="center"/>
            </w:pPr>
            <w:r>
              <w:rPr>
                <w:rFonts w:ascii="Calibri" w:cs="Calibri" w:eastAsia="Calibri" w:hAnsi="Calibri"/>
                <w:color w:val="FFFFFF"/>
                <w:sz w:val="16"/>
                <w:szCs w:val="16"/>
              </w:rPr>
              <w:t xml:space="preserve">Document DBs · Relational DBs · REST APIs</w:t>
            </w:r>
          </w:p>
        </w:tc>
        <w:tc>
          <w:tcPr>
            <w:tcW w:type="dxa" w:w="5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0" w:before="0"/>
              <w:jc w:val="center"/>
            </w:pPr>
            <w:r>
              <w:rPr>
                <w:rFonts w:ascii="Calibri" w:cs="Calibri" w:eastAsia="Calibri" w:hAnsi="Calibri"/>
                <w:b/>
                <w:bCs/>
                <w:color w:val="0F766E"/>
                <w:sz w:val="28"/>
                <w:szCs w:val="28"/>
              </w:rPr>
              <w:t xml:space="preserve">➜</w:t>
            </w:r>
          </w:p>
        </w:tc>
        <w:tc>
          <w:tcPr>
            <w:tcW w:type="dxa" w:w="3225"/>
            <w:tcBorders>
              <w:top w:val="single" w:color="0F766E" w:sz="4"/>
              <w:left w:val="single" w:color="0F766E" w:sz="4"/>
              <w:bottom w:val="single" w:color="0F766E" w:sz="4"/>
              <w:right w:val="single" w:color="0F766E" w:sz="4"/>
            </w:tcBorders>
            <w:shd w:fill="0F766E" w:color="auto" w:val="clear"/>
            <w:tcMar>
              <w:top w:type="dxa" w:w="80"/>
              <w:left w:type="dxa" w:w="90"/>
              <w:bottom w:type="dxa" w:w="80"/>
              <w:right w:type="dxa" w:w="90"/>
            </w:tcMar>
            <w:vAlign w:val="center"/>
          </w:tcPr>
          <w:p>
            <w:pPr>
              <w:spacing w:after="0" w:before="0"/>
              <w:jc w:val="center"/>
            </w:pPr>
            <w:r>
              <w:rPr>
                <w:rFonts w:ascii="Calibri" w:cs="Calibri" w:eastAsia="Calibri" w:hAnsi="Calibri"/>
                <w:b/>
                <w:bCs/>
                <w:color w:val="FFFFFF"/>
                <w:sz w:val="20"/>
                <w:szCs w:val="20"/>
              </w:rPr>
              <w:t xml:space="preserve">Ingestion Layer</w:t>
            </w:r>
          </w:p>
          <w:p>
            <w:pPr>
              <w:spacing w:after="0" w:before="0"/>
              <w:jc w:val="center"/>
            </w:pPr>
            <w:r>
              <w:rPr>
                <w:rFonts w:ascii="Calibri" w:cs="Calibri" w:eastAsia="Calibri" w:hAnsi="Calibri"/>
                <w:color w:val="FFFFFF"/>
                <w:sz w:val="16"/>
                <w:szCs w:val="16"/>
              </w:rPr>
              <w:t xml:space="preserve">Connectors · generic per-object loop</w:t>
            </w:r>
          </w:p>
        </w:tc>
        <w:tc>
          <w:tcPr>
            <w:tcW w:type="dxa" w:w="5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0" w:before="0"/>
              <w:jc w:val="center"/>
            </w:pPr>
            <w:r>
              <w:rPr>
                <w:rFonts w:ascii="Calibri" w:cs="Calibri" w:eastAsia="Calibri" w:hAnsi="Calibri"/>
                <w:b/>
                <w:bCs/>
                <w:color w:val="0F766E"/>
                <w:sz w:val="28"/>
                <w:szCs w:val="28"/>
              </w:rPr>
              <w:t xml:space="preserve">➜</w:t>
            </w:r>
          </w:p>
        </w:tc>
        <w:tc>
          <w:tcPr>
            <w:tcW w:type="dxa" w:w="3225"/>
            <w:tcBorders>
              <w:top w:val="single" w:color="1F3864" w:sz="4"/>
              <w:left w:val="single" w:color="1F3864" w:sz="4"/>
              <w:bottom w:val="single" w:color="1F3864" w:sz="4"/>
              <w:right w:val="single" w:color="1F3864" w:sz="4"/>
            </w:tcBorders>
            <w:shd w:fill="1F3864" w:color="auto" w:val="clear"/>
            <w:tcMar>
              <w:top w:type="dxa" w:w="80"/>
              <w:left w:type="dxa" w:w="90"/>
              <w:bottom w:type="dxa" w:w="80"/>
              <w:right w:type="dxa" w:w="90"/>
            </w:tcMar>
            <w:vAlign w:val="center"/>
          </w:tcPr>
          <w:p>
            <w:pPr>
              <w:spacing w:after="0" w:before="0"/>
              <w:jc w:val="center"/>
            </w:pPr>
            <w:r>
              <w:rPr>
                <w:rFonts w:ascii="Calibri" w:cs="Calibri" w:eastAsia="Calibri" w:hAnsi="Calibri"/>
                <w:b/>
                <w:bCs/>
                <w:color w:val="FFFFFF"/>
                <w:sz w:val="20"/>
                <w:szCs w:val="20"/>
              </w:rPr>
              <w:t xml:space="preserve">crl_master_db</w:t>
            </w:r>
          </w:p>
          <w:p>
            <w:pPr>
              <w:spacing w:after="0" w:before="0"/>
              <w:jc w:val="center"/>
            </w:pPr>
            <w:r>
              <w:rPr>
                <w:rFonts w:ascii="Calibri" w:cs="Calibri" w:eastAsia="Calibri" w:hAnsi="Calibri"/>
                <w:color w:val="FFFFFF"/>
                <w:sz w:val="16"/>
                <w:szCs w:val="16"/>
              </w:rPr>
              <w:t xml:space="preserve">Raw payload + metadata + history</w:t>
            </w:r>
          </w:p>
        </w:tc>
        <w:tc>
          <w:tcPr>
            <w:tcW w:type="dxa" w:w="5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0" w:before="0"/>
              <w:jc w:val="center"/>
            </w:pPr>
            <w:r>
              <w:rPr>
                <w:rFonts w:ascii="Calibri" w:cs="Calibri" w:eastAsia="Calibri" w:hAnsi="Calibri"/>
                <w:b/>
                <w:bCs/>
                <w:color w:val="0F766E"/>
                <w:sz w:val="28"/>
                <w:szCs w:val="28"/>
              </w:rPr>
              <w:t xml:space="preserve">➜</w:t>
            </w:r>
          </w:p>
        </w:tc>
        <w:tc>
          <w:tcPr>
            <w:tcW w:type="dxa" w:w="3225"/>
            <w:tcBorders>
              <w:top w:val="single" w:color="4B5563" w:sz="4"/>
              <w:left w:val="single" w:color="4B5563" w:sz="4"/>
              <w:bottom w:val="single" w:color="4B5563" w:sz="4"/>
              <w:right w:val="single" w:color="4B5563" w:sz="4"/>
            </w:tcBorders>
            <w:shd w:fill="4B5563" w:color="auto" w:val="clear"/>
            <w:tcMar>
              <w:top w:type="dxa" w:w="80"/>
              <w:left w:type="dxa" w:w="90"/>
              <w:bottom w:type="dxa" w:w="80"/>
              <w:right w:type="dxa" w:w="90"/>
            </w:tcMar>
            <w:vAlign w:val="center"/>
          </w:tcPr>
          <w:p>
            <w:pPr>
              <w:spacing w:after="0" w:before="0"/>
              <w:jc w:val="center"/>
            </w:pPr>
            <w:r>
              <w:rPr>
                <w:rFonts w:ascii="Calibri" w:cs="Calibri" w:eastAsia="Calibri" w:hAnsi="Calibri"/>
                <w:b/>
                <w:bCs/>
                <w:color w:val="FFFFFF"/>
                <w:sz w:val="20"/>
                <w:szCs w:val="20"/>
              </w:rPr>
              <w:t xml:space="preserve">Downstream Data Processing</w:t>
            </w:r>
          </w:p>
          <w:p>
            <w:pPr>
              <w:spacing w:after="0" w:before="0"/>
              <w:jc w:val="center"/>
            </w:pPr>
            <w:r>
              <w:rPr>
                <w:rFonts w:ascii="Calibri" w:cs="Calibri" w:eastAsia="Calibri" w:hAnsi="Calibri"/>
                <w:color w:val="FFFFFF"/>
                <w:sz w:val="16"/>
                <w:szCs w:val="16"/>
              </w:rPr>
              <w:t xml:space="preserve">Reads &lt;table&gt;__current views</w:t>
            </w:r>
          </w:p>
        </w:tc>
      </w:tr>
    </w:tbl>
    <w:p>
      <w:pPr>
        <w:spacing w:after="0" w:before="0" w:line="160"/>
      </w:pPr>
      <w:r>
        <w:rPr>
          <w:rFonts w:ascii="Calibri" w:cs="Calibri" w:eastAsia="Calibri" w:hAnsi="Calibri"/>
          <w:sz w:val="2"/>
          <w:szCs w:val="2"/>
        </w:rPr>
        <w:t xml:space="preserve"/>
      </w:r>
    </w:p>
    <w:p>
      <w:pPr>
        <w:spacing w:after="40" w:before="90"/>
      </w:pPr>
      <w:r>
        <w:rPr>
          <w:rFonts w:ascii="Calibri" w:cs="Calibri" w:eastAsia="Calibri" w:hAnsi="Calibri"/>
          <w:b/>
          <w:bCs/>
          <w:color w:val="0F766E"/>
          <w:sz w:val="22"/>
          <w:szCs w:val="22"/>
        </w:rPr>
        <w:t xml:space="preserve">Source types and how the ingestion layer connects to them</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500"/>
        <w:gridCol w:w="9000"/>
        <w:gridCol w:w="2900"/>
      </w:tblGrid>
      <w:tr>
        <w:trPr>
          <w:tblHeader/>
        </w:trPr>
        <w:tc>
          <w:tcPr>
            <w:tcW w:type="dxa" w:w="25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8"/>
                <w:szCs w:val="18"/>
              </w:rPr>
              <w:t xml:space="preserve">Source type</w:t>
            </w:r>
          </w:p>
        </w:tc>
        <w:tc>
          <w:tcPr>
            <w:tcW w:type="dxa" w:w="90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8"/>
                <w:szCs w:val="18"/>
              </w:rPr>
              <w:t xml:space="preserve">How it is connected and extracted</w:t>
            </w:r>
          </w:p>
        </w:tc>
        <w:tc>
          <w:tcPr>
            <w:tcW w:type="dxa" w:w="29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8"/>
                <w:szCs w:val="18"/>
              </w:rPr>
              <w:t xml:space="preserve">Source record identity</w:t>
            </w:r>
          </w:p>
        </w:tc>
      </w:tr>
      <w:tr>
        <w:tc>
          <w:tcPr>
            <w:tcW w:type="dxa" w:w="25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bCs/>
                <w:sz w:val="18"/>
                <w:szCs w:val="18"/>
              </w:rPr>
              <w:t xml:space="preserve">Document / NoSQL (MongoDB)</w:t>
            </w:r>
          </w:p>
        </w:tc>
        <w:tc>
          <w:tcPr>
            <w:tcW w:type="dxa" w:w="90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Discovers every database and collection (system ones excluded) and reads each document in batches. BSON types are preserved by serialising to canonical extended JSON. Incremental by </w:t>
            </w:r>
            <w:r>
              <w:rPr>
                <w:rFonts w:ascii="Consolas" w:cs="Consolas" w:eastAsia="Consolas" w:hAnsi="Consolas"/>
                <w:b w:val="false"/>
                <w:bCs w:val="false"/>
                <w:color w:val="9A3412"/>
                <w:sz w:val="17"/>
                <w:szCs w:val="17"/>
              </w:rPr>
              <w:t xml:space="preserve">updatedAt</w:t>
            </w:r>
            <w:r>
              <w:rPr>
                <w:rFonts w:ascii="Calibri" w:cs="Calibri" w:eastAsia="Calibri" w:hAnsi="Calibri"/>
                <w:b w:val="false"/>
                <w:bCs w:val="false"/>
                <w:sz w:val="18"/>
                <w:szCs w:val="18"/>
              </w:rPr>
              <w:t xml:space="preserve"> or ObjectId time where the collection supports it, otherwise a full scan.</w:t>
            </w:r>
          </w:p>
        </w:tc>
        <w:tc>
          <w:tcPr>
            <w:tcW w:type="dxa" w:w="29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onsolas" w:cs="Consolas" w:eastAsia="Consolas" w:hAnsi="Consolas"/>
                <w:b w:val="false"/>
                <w:bCs w:val="false"/>
                <w:color w:val="9A3412"/>
                <w:sz w:val="17"/>
                <w:szCs w:val="17"/>
              </w:rPr>
              <w:t xml:space="preserve">_id</w:t>
            </w:r>
          </w:p>
        </w:tc>
      </w:tr>
      <w:tr>
        <w:tc>
          <w:tcPr>
            <w:tcW w:type="dxa" w:w="25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bCs/>
                <w:sz w:val="18"/>
                <w:szCs w:val="18"/>
              </w:rPr>
              <w:t xml:space="preserve">Relational (PostgreSQL)</w:t>
            </w:r>
          </w:p>
        </w:tc>
        <w:tc>
          <w:tcPr>
            <w:tcW w:type="dxa" w:w="90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Discovers tables from the catalog over read-only sessions. Each row is converted to JSON (</w:t>
            </w:r>
            <w:r>
              <w:rPr>
                <w:rFonts w:ascii="Consolas" w:cs="Consolas" w:eastAsia="Consolas" w:hAnsi="Consolas"/>
                <w:b w:val="false"/>
                <w:bCs w:val="false"/>
                <w:color w:val="9A3412"/>
                <w:sz w:val="17"/>
                <w:szCs w:val="17"/>
              </w:rPr>
              <w:t xml:space="preserve">to_jsonb</w:t>
            </w:r>
            <w:r>
              <w:rPr>
                <w:rFonts w:ascii="Calibri" w:cs="Calibri" w:eastAsia="Calibri" w:hAnsi="Calibri"/>
                <w:b w:val="false"/>
                <w:bCs w:val="false"/>
                <w:sz w:val="18"/>
                <w:szCs w:val="18"/>
              </w:rPr>
              <w:t xml:space="preserve">) and streamed through a server-side cursor. Incremental on an updated-timestamp column when one exists, otherwise a full scan.</w:t>
            </w:r>
          </w:p>
        </w:tc>
        <w:tc>
          <w:tcPr>
            <w:tcW w:type="dxa" w:w="29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Primary-key values (keyless tables: content hash + occurrence counter)</w:t>
            </w:r>
          </w:p>
        </w:tc>
      </w:tr>
      <w:tr>
        <w:tc>
          <w:tcPr>
            <w:tcW w:type="dxa" w:w="25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bCs/>
                <w:sz w:val="18"/>
                <w:szCs w:val="18"/>
              </w:rPr>
              <w:t xml:space="preserve">REST API</w:t>
            </w:r>
          </w:p>
        </w:tc>
        <w:tc>
          <w:tcPr>
            <w:tcW w:type="dxa" w:w="90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One generic, configuration-driven client (base URL, endpoint, auth, paging, id and timestamp fields) with retry and exponential back-off. </w:t>
            </w:r>
            <w:r>
              <w:rPr>
                <w:rFonts w:ascii="Calibri" w:cs="Calibri" w:eastAsia="Calibri" w:hAnsi="Calibri"/>
                <w:b/>
                <w:bCs/>
                <w:sz w:val="18"/>
                <w:szCs w:val="18"/>
              </w:rPr>
              <w:t xml:space="preserve">Status:</w:t>
            </w:r>
            <w:r>
              <w:rPr>
                <w:rFonts w:ascii="Calibri" w:cs="Calibri" w:eastAsia="Calibri" w:hAnsi="Calibri"/>
                <w:b w:val="false"/>
                <w:bCs w:val="false"/>
                <w:sz w:val="18"/>
                <w:szCs w:val="18"/>
              </w:rPr>
              <w:t xml:space="preserve"> implemented and unit-tested against a mock server; no live endpoint is configured yet, so these tasks currently report SKIPPED.</w:t>
            </w:r>
          </w:p>
        </w:tc>
        <w:tc>
          <w:tcPr>
            <w:tcW w:type="dxa" w:w="29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Configured id field</w:t>
            </w:r>
          </w:p>
        </w:tc>
      </w:tr>
    </w:tbl>
    <w:p>
      <w:pPr>
        <w:spacing w:after="0" w:before="0" w:line="120"/>
      </w:pPr>
      <w:r>
        <w:rPr>
          <w:rFonts w:ascii="Calibri" w:cs="Calibri" w:eastAsia="Calibri" w:hAnsi="Calibri"/>
          <w:sz w:val="2"/>
          <w:szCs w:val="2"/>
        </w:rP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0"/>
        <w:gridCol w:w="200"/>
        <w:gridCol w:w="7200"/>
      </w:tblGrid>
      <w:tr>
        <w:tc>
          <w:tcPr>
            <w:tcW w:type="dxa" w:w="70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90"/>
            </w:pPr>
            <w:r>
              <w:rPr>
                <w:rFonts w:ascii="Calibri" w:cs="Calibri" w:eastAsia="Calibri" w:hAnsi="Calibri"/>
                <w:b/>
                <w:bCs/>
                <w:color w:val="0F766E"/>
                <w:sz w:val="22"/>
                <w:szCs w:val="22"/>
              </w:rPr>
              <w:t xml:space="preserve">One generic ingestion loop for every source</w:t>
            </w:r>
          </w:p>
          <w:p>
            <w:pPr>
              <w:pStyle w:val="ListParagraph"/>
              <w:numPr>
                <w:ilvl w:val="0"/>
                <w:numId w:val="2"/>
              </w:numPr>
              <w:spacing w:after="30" w:before="0"/>
            </w:pPr>
            <w:r>
              <w:rPr>
                <w:rFonts w:ascii="Calibri" w:cs="Calibri" w:eastAsia="Calibri" w:hAnsi="Calibri"/>
                <w:b/>
                <w:bCs/>
                <w:sz w:val="19"/>
                <w:szCs w:val="19"/>
              </w:rPr>
              <w:t xml:space="preserve">Register</w:t>
            </w:r>
            <w:r>
              <w:rPr>
                <w:rFonts w:ascii="Calibri" w:cs="Calibri" w:eastAsia="Calibri" w:hAnsi="Calibri"/>
                <w:sz w:val="19"/>
                <w:szCs w:val="19"/>
              </w:rPr>
              <w:t xml:space="preserve"> the source object in the audit registry and fetch its stored watermark.</w:t>
            </w:r>
          </w:p>
          <w:p>
            <w:pPr>
              <w:pStyle w:val="ListParagraph"/>
              <w:numPr>
                <w:ilvl w:val="0"/>
                <w:numId w:val="2"/>
              </w:numPr>
              <w:spacing w:after="30" w:before="0"/>
            </w:pPr>
            <w:r>
              <w:rPr>
                <w:rFonts w:ascii="Calibri" w:cs="Calibri" w:eastAsia="Calibri" w:hAnsi="Calibri"/>
                <w:b/>
                <w:bCs/>
                <w:sz w:val="19"/>
                <w:szCs w:val="19"/>
              </w:rPr>
              <w:t xml:space="preserve">Ensure</w:t>
            </w:r>
            <w:r>
              <w:rPr>
                <w:rFonts w:ascii="Calibri" w:cs="Calibri" w:eastAsia="Calibri" w:hAnsi="Calibri"/>
                <w:sz w:val="19"/>
                <w:szCs w:val="19"/>
              </w:rPr>
              <w:t xml:space="preserve"> the raw table exists in </w:t>
            </w:r>
            <w:r>
              <w:rPr>
                <w:rFonts w:ascii="Consolas" w:cs="Consolas" w:eastAsia="Consolas" w:hAnsi="Consolas"/>
                <w:color w:val="9A3412"/>
                <w:sz w:val="18"/>
                <w:szCs w:val="18"/>
              </w:rPr>
              <w:t xml:space="preserve">crl_master_db</w:t>
            </w:r>
            <w:r>
              <w:rPr>
                <w:rFonts w:ascii="Calibri" w:cs="Calibri" w:eastAsia="Calibri" w:hAnsi="Calibri"/>
                <w:sz w:val="19"/>
                <w:szCs w:val="19"/>
              </w:rPr>
              <w:t xml:space="preserve">, then </w:t>
            </w:r>
            <w:r>
              <w:rPr>
                <w:rFonts w:ascii="Calibri" w:cs="Calibri" w:eastAsia="Calibri" w:hAnsi="Calibri"/>
                <w:b/>
                <w:bCs/>
                <w:sz w:val="19"/>
                <w:szCs w:val="19"/>
              </w:rPr>
              <w:t xml:space="preserve">read</w:t>
            </w:r>
            <w:r>
              <w:rPr>
                <w:rFonts w:ascii="Calibri" w:cs="Calibri" w:eastAsia="Calibri" w:hAnsi="Calibri"/>
                <w:sz w:val="19"/>
                <w:szCs w:val="19"/>
              </w:rPr>
              <w:t xml:space="preserve"> records in chunks (default 2,000).</w:t>
            </w:r>
          </w:p>
          <w:p>
            <w:pPr>
              <w:pStyle w:val="ListParagraph"/>
              <w:numPr>
                <w:ilvl w:val="0"/>
                <w:numId w:val="2"/>
              </w:numPr>
              <w:spacing w:after="30" w:before="0"/>
            </w:pPr>
            <w:r>
              <w:rPr>
                <w:rFonts w:ascii="Calibri" w:cs="Calibri" w:eastAsia="Calibri" w:hAnsi="Calibri"/>
                <w:b/>
                <w:bCs/>
                <w:sz w:val="19"/>
                <w:szCs w:val="19"/>
              </w:rPr>
              <w:t xml:space="preserve">Apply</w:t>
            </w:r>
            <w:r>
              <w:rPr>
                <w:rFonts w:ascii="Calibri" w:cs="Calibri" w:eastAsia="Calibri" w:hAnsi="Calibri"/>
                <w:sz w:val="19"/>
                <w:szCs w:val="19"/>
              </w:rPr>
              <w:t xml:space="preserve"> each chunk to the master table (classify NEW / UPDATED / unchanged, write versions).</w:t>
            </w:r>
          </w:p>
          <w:p>
            <w:pPr>
              <w:pStyle w:val="ListParagraph"/>
              <w:numPr>
                <w:ilvl w:val="0"/>
                <w:numId w:val="2"/>
              </w:numPr>
              <w:spacing w:after="30" w:before="0"/>
            </w:pPr>
            <w:r>
              <w:rPr>
                <w:rFonts w:ascii="Calibri" w:cs="Calibri" w:eastAsia="Calibri" w:hAnsi="Calibri"/>
                <w:b/>
                <w:bCs/>
                <w:sz w:val="19"/>
                <w:szCs w:val="19"/>
              </w:rPr>
              <w:t xml:space="preserve">Flag deletions</w:t>
            </w:r>
            <w:r>
              <w:rPr>
                <w:rFonts w:ascii="Calibri" w:cs="Calibri" w:eastAsia="Calibri" w:hAnsi="Calibri"/>
                <w:sz w:val="19"/>
                <w:szCs w:val="19"/>
              </w:rPr>
              <w:t xml:space="preserve"> from the full source id list, then </w:t>
            </w:r>
            <w:r>
              <w:rPr>
                <w:rFonts w:ascii="Calibri" w:cs="Calibri" w:eastAsia="Calibri" w:hAnsi="Calibri"/>
                <w:b/>
                <w:bCs/>
                <w:sz w:val="19"/>
                <w:szCs w:val="19"/>
              </w:rPr>
              <w:t xml:space="preserve">advance the watermark</w:t>
            </w:r>
            <w:r>
              <w:rPr>
                <w:rFonts w:ascii="Calibri" w:cs="Calibri" w:eastAsia="Calibri" w:hAnsi="Calibri"/>
                <w:sz w:val="19"/>
                <w:szCs w:val="19"/>
              </w:rPr>
              <w:t xml:space="preserve"> and write batch counts.</w:t>
            </w:r>
          </w:p>
          <w:p>
            <w:pPr>
              <w:pStyle w:val="ListParagraph"/>
              <w:numPr>
                <w:ilvl w:val="0"/>
                <w:numId w:val="2"/>
              </w:numPr>
              <w:spacing w:after="30" w:before="0"/>
            </w:pPr>
            <w:r>
              <w:rPr>
                <w:rFonts w:ascii="Calibri" w:cs="Calibri" w:eastAsia="Calibri" w:hAnsi="Calibri"/>
                <w:sz w:val="19"/>
                <w:szCs w:val="19"/>
              </w:rPr>
              <w:t xml:space="preserve">Tasks run in isolation: a failing source does not stop the others. One run at a time (advisory lock).</w:t>
            </w:r>
          </w:p>
        </w:tc>
        <w:tc>
          <w:tcPr>
            <w:tcW w:type="dxa" w:w="20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90"/>
            </w:pPr>
            <w:r>
              <w:rPr>
                <w:rFonts w:ascii="Calibri" w:cs="Calibri" w:eastAsia="Calibri" w:hAnsi="Calibri"/>
                <w:b/>
                <w:bCs/>
                <w:color w:val="0F766E"/>
                <w:sz w:val="22"/>
                <w:szCs w:val="22"/>
              </w:rPr>
              <w:t xml:space="preserve">Identity, traceability and why one central repository</w:t>
            </w:r>
          </w:p>
          <w:p>
            <w:pPr>
              <w:pStyle w:val="ListParagraph"/>
              <w:numPr>
                <w:ilvl w:val="0"/>
                <w:numId w:val="2"/>
              </w:numPr>
              <w:spacing w:after="30" w:before="0"/>
            </w:pPr>
            <w:r>
              <w:rPr>
                <w:rFonts w:ascii="Calibri" w:cs="Calibri" w:eastAsia="Calibri" w:hAnsi="Calibri"/>
                <w:sz w:val="19"/>
                <w:szCs w:val="19"/>
              </w:rPr>
              <w:t xml:space="preserve">Every stored row carries </w:t>
            </w:r>
            <w:r>
              <w:rPr>
                <w:rFonts w:ascii="Consolas" w:cs="Consolas" w:eastAsia="Consolas" w:hAnsi="Consolas"/>
                <w:color w:val="9A3412"/>
                <w:sz w:val="18"/>
                <w:szCs w:val="18"/>
              </w:rPr>
              <w:t xml:space="preserve">source_system</w:t>
            </w:r>
            <w:r>
              <w:rPr>
                <w:rFonts w:ascii="Calibri" w:cs="Calibri" w:eastAsia="Calibri" w:hAnsi="Calibri"/>
                <w:sz w:val="19"/>
                <w:szCs w:val="19"/>
              </w:rPr>
              <w:t xml:space="preserve">, </w:t>
            </w:r>
            <w:r>
              <w:rPr>
                <w:rFonts w:ascii="Consolas" w:cs="Consolas" w:eastAsia="Consolas" w:hAnsi="Consolas"/>
                <w:color w:val="9A3412"/>
                <w:sz w:val="18"/>
                <w:szCs w:val="18"/>
              </w:rPr>
              <w:t xml:space="preserve">source_type</w:t>
            </w:r>
            <w:r>
              <w:rPr>
                <w:rFonts w:ascii="Calibri" w:cs="Calibri" w:eastAsia="Calibri" w:hAnsi="Calibri"/>
                <w:sz w:val="19"/>
                <w:szCs w:val="19"/>
              </w:rPr>
              <w:t xml:space="preserve">, database / schema / table / collection, </w:t>
            </w:r>
            <w:r>
              <w:rPr>
                <w:rFonts w:ascii="Consolas" w:cs="Consolas" w:eastAsia="Consolas" w:hAnsi="Consolas"/>
                <w:color w:val="9A3412"/>
                <w:sz w:val="18"/>
                <w:szCs w:val="18"/>
              </w:rPr>
              <w:t xml:space="preserve">source_record_id</w:t>
            </w:r>
            <w:r>
              <w:rPr>
                <w:rFonts w:ascii="Calibri" w:cs="Calibri" w:eastAsia="Calibri" w:hAnsi="Calibri"/>
                <w:sz w:val="19"/>
                <w:szCs w:val="19"/>
              </w:rPr>
              <w:t xml:space="preserve"> and the </w:t>
            </w:r>
            <w:r>
              <w:rPr>
                <w:rFonts w:ascii="Consolas" w:cs="Consolas" w:eastAsia="Consolas" w:hAnsi="Consolas"/>
                <w:color w:val="9A3412"/>
                <w:sz w:val="18"/>
                <w:szCs w:val="18"/>
              </w:rPr>
              <w:t xml:space="preserve">ingestion_id</w:t>
            </w:r>
            <w:r>
              <w:rPr>
                <w:rFonts w:ascii="Calibri" w:cs="Calibri" w:eastAsia="Calibri" w:hAnsi="Calibri"/>
                <w:sz w:val="19"/>
                <w:szCs w:val="19"/>
              </w:rPr>
              <w:t xml:space="preserve"> (run id).</w:t>
            </w:r>
          </w:p>
          <w:p>
            <w:pPr>
              <w:pStyle w:val="ListParagraph"/>
              <w:numPr>
                <w:ilvl w:val="0"/>
                <w:numId w:val="2"/>
              </w:numPr>
              <w:spacing w:after="30" w:before="0"/>
            </w:pPr>
            <w:r>
              <w:rPr>
                <w:rFonts w:ascii="Calibri" w:cs="Calibri" w:eastAsia="Calibri" w:hAnsi="Calibri"/>
                <w:sz w:val="19"/>
                <w:szCs w:val="19"/>
              </w:rPr>
              <w:t xml:space="preserve">The audit schema records runs, batches, errors and watermarks per source object.</w:t>
            </w:r>
          </w:p>
          <w:p>
            <w:pPr>
              <w:pStyle w:val="ListParagraph"/>
              <w:numPr>
                <w:ilvl w:val="0"/>
                <w:numId w:val="2"/>
              </w:numPr>
              <w:spacing w:after="30" w:before="0"/>
            </w:pPr>
            <w:r>
              <w:rPr>
                <w:rFonts w:ascii="Calibri" w:cs="Calibri" w:eastAsia="Calibri" w:hAnsi="Calibri"/>
                <w:sz w:val="19"/>
                <w:szCs w:val="19"/>
              </w:rPr>
              <w:t xml:space="preserve">All sources land in the </w:t>
            </w:r>
            <w:r>
              <w:rPr>
                <w:rFonts w:ascii="Calibri" w:cs="Calibri" w:eastAsia="Calibri" w:hAnsi="Calibri"/>
                <w:b/>
                <w:bCs/>
                <w:sz w:val="19"/>
                <w:szCs w:val="19"/>
              </w:rPr>
              <w:t xml:space="preserve">same row shape</w:t>
            </w:r>
            <w:r>
              <w:rPr>
                <w:rFonts w:ascii="Calibri" w:cs="Calibri" w:eastAsia="Calibri" w:hAnsi="Calibri"/>
                <w:sz w:val="19"/>
                <w:szCs w:val="19"/>
              </w:rPr>
              <w:t xml:space="preserve">, so downstream consumers read one consistent, history-aware layer instead of many source-specific systems.</w:t>
            </w:r>
          </w:p>
          <w:p>
            <w:pPr>
              <w:pStyle w:val="ListParagraph"/>
              <w:numPr>
                <w:ilvl w:val="0"/>
                <w:numId w:val="2"/>
              </w:numPr>
              <w:spacing w:after="30" w:before="0"/>
            </w:pPr>
            <w:r>
              <w:rPr>
                <w:rFonts w:ascii="Calibri" w:cs="Calibri" w:eastAsia="Calibri" w:hAnsi="Calibri"/>
                <w:sz w:val="19"/>
                <w:szCs w:val="19"/>
              </w:rPr>
              <w:t xml:space="preserve">Scope today: raw capture only. No transformation or Bronze/Silver/Gold logic exists in this pipeline.</w:t>
            </w:r>
          </w:p>
        </w:tc>
      </w:tr>
    </w:tbl>
    <w:p>
      <w:r>
        <w:br w:type="page"/>
      </w:r>
    </w:p>
    <w:p>
      <w:pPr>
        <w:spacing w:after="20" w:before="0"/>
      </w:pPr>
      <w:r>
        <w:rPr>
          <w:rFonts w:ascii="Calibri" w:cs="Calibri" w:eastAsia="Calibri" w:hAnsi="Calibri"/>
          <w:b/>
          <w:bCs/>
          <w:color w:val="0F766E"/>
          <w:sz w:val="34"/>
          <w:szCs w:val="34"/>
        </w:rPr>
        <w:t xml:space="preserve">2  </w:t>
      </w:r>
      <w:r>
        <w:rPr>
          <w:rFonts w:ascii="Calibri" w:cs="Calibri" w:eastAsia="Calibri" w:hAnsi="Calibri"/>
          <w:b/>
          <w:bCs/>
          <w:color w:val="1F3864"/>
          <w:sz w:val="34"/>
          <w:szCs w:val="34"/>
        </w:rPr>
        <w:t xml:space="preserve">Payload-Based Data Capture</w:t>
      </w:r>
    </w:p>
    <w:p>
      <w:pPr>
        <w:pBdr>
          <w:bottom w:val="single" w:color="0F766E" w:sz="8" w:space="2"/>
        </w:pBdr>
        <w:spacing w:after="100" w:before="0"/>
      </w:pPr>
      <w:r>
        <w:rPr>
          <w:rFonts w:ascii="Calibri" w:cs="Calibri" w:eastAsia="Calibri" w:hAnsi="Calibri"/>
          <w:i/>
          <w:iCs/>
          <w:color w:val="4B5563"/>
          <w:sz w:val="20"/>
          <w:szCs w:val="20"/>
        </w:rPr>
        <w:t xml:space="preserve">The source record is stored whole, next to the metadata that says where it came from and how to detect change</w:t>
      </w:r>
    </w:p>
    <w:p>
      <w:pPr>
        <w:spacing w:after="40" w:before="90"/>
      </w:pPr>
      <w:r>
        <w:rPr>
          <w:rFonts w:ascii="Calibri" w:cs="Calibri" w:eastAsia="Calibri" w:hAnsi="Calibri"/>
          <w:b/>
          <w:bCs/>
          <w:color w:val="0F766E"/>
          <w:sz w:val="22"/>
          <w:szCs w:val="22"/>
        </w:rPr>
        <w:t xml:space="preserve">Anatomy of one stored row (every source object table has the same shape)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300"/>
        <w:gridCol w:w="5800"/>
        <w:gridCol w:w="4300"/>
      </w:tblGrid>
      <w:tr>
        <w:trPr>
          <w:tblHeader/>
        </w:trPr>
        <w:tc>
          <w:tcPr>
            <w:tcW w:type="dxa" w:w="43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8"/>
                <w:szCs w:val="18"/>
              </w:rPr>
              <w:t xml:space="preserve">Metadata columns  (framework-defined)</w:t>
            </w:r>
          </w:p>
        </w:tc>
        <w:tc>
          <w:tcPr>
            <w:tcW w:type="dxa" w:w="58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8"/>
                <w:szCs w:val="18"/>
              </w:rPr>
              <w:t xml:space="preserve">payload  (jsonb)  – the source record, unchanged</w:t>
            </w:r>
          </w:p>
        </w:tc>
        <w:tc>
          <w:tcPr>
            <w:tcW w:type="dxa" w:w="43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8"/>
                <w:szCs w:val="18"/>
              </w:rPr>
              <w:t xml:space="preserve">Versioning columns  (see page 3)</w:t>
            </w:r>
          </w:p>
        </w:tc>
      </w:tr>
      <w:tr>
        <w:tc>
          <w:tcPr>
            <w:tcW w:type="dxa" w:w="43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onsolas" w:cs="Consolas" w:eastAsia="Consolas" w:hAnsi="Consolas"/>
                <w:b w:val="false"/>
                <w:bCs w:val="false"/>
                <w:color w:val="9A3412"/>
                <w:sz w:val="17"/>
                <w:szCs w:val="17"/>
              </w:rPr>
              <w:t xml:space="preserve">source_system</w:t>
            </w:r>
            <w:r>
              <w:rPr>
                <w:rFonts w:ascii="Calibri" w:cs="Calibri" w:eastAsia="Calibri" w:hAnsi="Calibri"/>
                <w:b w:val="false"/>
                <w:bCs w:val="false"/>
                <w:sz w:val="18"/>
                <w:szCs w:val="18"/>
              </w:rPr>
              <w:t xml:space="preserve">, </w:t>
            </w:r>
            <w:r>
              <w:rPr>
                <w:rFonts w:ascii="Consolas" w:cs="Consolas" w:eastAsia="Consolas" w:hAnsi="Consolas"/>
                <w:b w:val="false"/>
                <w:bCs w:val="false"/>
                <w:color w:val="9A3412"/>
                <w:sz w:val="17"/>
                <w:szCs w:val="17"/>
              </w:rPr>
              <w:t xml:space="preserve">source_type</w:t>
            </w:r>
          </w:p>
          <w:p>
            <w:pPr>
              <w:spacing w:after="0" w:before="0"/>
            </w:pPr>
            <w:r>
              <w:rPr>
                <w:rFonts w:ascii="Consolas" w:cs="Consolas" w:eastAsia="Consolas" w:hAnsi="Consolas"/>
                <w:b w:val="false"/>
                <w:bCs w:val="false"/>
                <w:color w:val="9A3412"/>
                <w:sz w:val="17"/>
                <w:szCs w:val="17"/>
              </w:rPr>
              <w:t xml:space="preserve">source_database</w:t>
            </w:r>
            <w:r>
              <w:rPr>
                <w:rFonts w:ascii="Calibri" w:cs="Calibri" w:eastAsia="Calibri" w:hAnsi="Calibri"/>
                <w:b w:val="false"/>
                <w:bCs w:val="false"/>
                <w:sz w:val="18"/>
                <w:szCs w:val="18"/>
              </w:rPr>
              <w:t xml:space="preserve">, </w:t>
            </w:r>
            <w:r>
              <w:rPr>
                <w:rFonts w:ascii="Consolas" w:cs="Consolas" w:eastAsia="Consolas" w:hAnsi="Consolas"/>
                <w:b w:val="false"/>
                <w:bCs w:val="false"/>
                <w:color w:val="9A3412"/>
                <w:sz w:val="17"/>
                <w:szCs w:val="17"/>
              </w:rPr>
              <w:t xml:space="preserve">source_schema</w:t>
            </w:r>
          </w:p>
          <w:p>
            <w:pPr>
              <w:spacing w:after="0" w:before="0"/>
            </w:pPr>
            <w:r>
              <w:rPr>
                <w:rFonts w:ascii="Consolas" w:cs="Consolas" w:eastAsia="Consolas" w:hAnsi="Consolas"/>
                <w:b w:val="false"/>
                <w:bCs w:val="false"/>
                <w:color w:val="9A3412"/>
                <w:sz w:val="17"/>
                <w:szCs w:val="17"/>
              </w:rPr>
              <w:t xml:space="preserve">source_table</w:t>
            </w:r>
            <w:r>
              <w:rPr>
                <w:rFonts w:ascii="Calibri" w:cs="Calibri" w:eastAsia="Calibri" w:hAnsi="Calibri"/>
                <w:b w:val="false"/>
                <w:bCs w:val="false"/>
                <w:sz w:val="18"/>
                <w:szCs w:val="18"/>
              </w:rPr>
              <w:t xml:space="preserve"> / </w:t>
            </w:r>
            <w:r>
              <w:rPr>
                <w:rFonts w:ascii="Consolas" w:cs="Consolas" w:eastAsia="Consolas" w:hAnsi="Consolas"/>
                <w:b w:val="false"/>
                <w:bCs w:val="false"/>
                <w:color w:val="9A3412"/>
                <w:sz w:val="17"/>
                <w:szCs w:val="17"/>
              </w:rPr>
              <w:t xml:space="preserve">source_collection</w:t>
            </w:r>
          </w:p>
          <w:p>
            <w:pPr>
              <w:spacing w:after="0" w:before="0"/>
            </w:pPr>
            <w:r>
              <w:rPr>
                <w:rFonts w:ascii="Consolas" w:cs="Consolas" w:eastAsia="Consolas" w:hAnsi="Consolas"/>
                <w:b w:val="false"/>
                <w:bCs w:val="false"/>
                <w:color w:val="9A3412"/>
                <w:sz w:val="17"/>
                <w:szCs w:val="17"/>
              </w:rPr>
              <w:t xml:space="preserve">source_record_id</w:t>
            </w:r>
            <w:r>
              <w:rPr>
                <w:rFonts w:ascii="Calibri" w:cs="Calibri" w:eastAsia="Calibri" w:hAnsi="Calibri"/>
                <w:b w:val="false"/>
                <w:bCs w:val="false"/>
                <w:sz w:val="18"/>
                <w:szCs w:val="18"/>
              </w:rPr>
              <w:t xml:space="preserve">, </w:t>
            </w:r>
            <w:r>
              <w:rPr>
                <w:rFonts w:ascii="Consolas" w:cs="Consolas" w:eastAsia="Consolas" w:hAnsi="Consolas"/>
                <w:b w:val="false"/>
                <w:bCs w:val="false"/>
                <w:color w:val="9A3412"/>
                <w:sz w:val="17"/>
                <w:szCs w:val="17"/>
              </w:rPr>
              <w:t xml:space="preserve">source_timestamp</w:t>
            </w:r>
          </w:p>
          <w:p>
            <w:pPr>
              <w:spacing w:after="0" w:before="0"/>
            </w:pPr>
            <w:r>
              <w:rPr>
                <w:rFonts w:ascii="Consolas" w:cs="Consolas" w:eastAsia="Consolas" w:hAnsi="Consolas"/>
                <w:b w:val="false"/>
                <w:bCs w:val="false"/>
                <w:color w:val="9A3412"/>
                <w:sz w:val="17"/>
                <w:szCs w:val="17"/>
              </w:rPr>
              <w:t xml:space="preserve">ingestion_id</w:t>
            </w:r>
            <w:r>
              <w:rPr>
                <w:rFonts w:ascii="Calibri" w:cs="Calibri" w:eastAsia="Calibri" w:hAnsi="Calibri"/>
                <w:b w:val="false"/>
                <w:bCs w:val="false"/>
                <w:sz w:val="18"/>
                <w:szCs w:val="18"/>
              </w:rPr>
              <w:t xml:space="preserve">, </w:t>
            </w:r>
            <w:r>
              <w:rPr>
                <w:rFonts w:ascii="Consolas" w:cs="Consolas" w:eastAsia="Consolas" w:hAnsi="Consolas"/>
                <w:b w:val="false"/>
                <w:bCs w:val="false"/>
                <w:color w:val="9A3412"/>
                <w:sz w:val="17"/>
                <w:szCs w:val="17"/>
              </w:rPr>
              <w:t xml:space="preserve">ingestion_timestamp</w:t>
            </w:r>
          </w:p>
          <w:p>
            <w:pPr>
              <w:spacing w:after="0" w:before="0"/>
            </w:pPr>
            <w:r>
              <w:rPr>
                <w:rFonts w:ascii="Consolas" w:cs="Consolas" w:eastAsia="Consolas" w:hAnsi="Consolas"/>
                <w:b w:val="false"/>
                <w:bCs w:val="false"/>
                <w:color w:val="9A3412"/>
                <w:sz w:val="17"/>
                <w:szCs w:val="17"/>
              </w:rPr>
              <w:t xml:space="preserve">payload_hash</w:t>
            </w:r>
          </w:p>
        </w:tc>
        <w:tc>
          <w:tcPr>
            <w:tcW w:type="dxa" w:w="58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The complete original document / row / API item serialised as JSON.</w:t>
            </w:r>
          </w:p>
          <w:p>
            <w:pPr>
              <w:spacing w:after="0" w:before="0"/>
            </w:pPr>
            <w:r>
              <w:rPr>
                <w:rFonts w:ascii="Calibri" w:cs="Calibri" w:eastAsia="Calibri" w:hAnsi="Calibri"/>
                <w:b w:val="false"/>
                <w:bCs w:val="false"/>
                <w:sz w:val="18"/>
                <w:szCs w:val="18"/>
              </w:rPr>
              <w:t xml:space="preserve">All source fields are inside it, including nested structures and fields the framework has never heard of.</w:t>
            </w:r>
          </w:p>
          <w:p>
            <w:pPr>
              <w:spacing w:after="0" w:before="0"/>
            </w:pPr>
            <w:r>
              <w:rPr>
                <w:rFonts w:ascii="Calibri" w:cs="Calibri" w:eastAsia="Calibri" w:hAnsi="Calibri"/>
                <w:b w:val="false"/>
                <w:bCs w:val="false"/>
                <w:sz w:val="18"/>
                <w:szCs w:val="18"/>
              </w:rPr>
              <w:t xml:space="preserve">Mongo: canonical extended JSON (types preserved). PostgreSQL: </w:t>
            </w:r>
            <w:r>
              <w:rPr>
                <w:rFonts w:ascii="Consolas" w:cs="Consolas" w:eastAsia="Consolas" w:hAnsi="Consolas"/>
                <w:b w:val="false"/>
                <w:bCs w:val="false"/>
                <w:color w:val="9A3412"/>
                <w:sz w:val="17"/>
                <w:szCs w:val="17"/>
              </w:rPr>
              <w:t xml:space="preserve">to_jsonb(row)</w:t>
            </w:r>
            <w:r>
              <w:rPr>
                <w:rFonts w:ascii="Calibri" w:cs="Calibri" w:eastAsia="Calibri" w:hAnsi="Calibri"/>
                <w:b w:val="false"/>
                <w:bCs w:val="false"/>
                <w:sz w:val="18"/>
                <w:szCs w:val="18"/>
              </w:rPr>
              <w:t xml:space="preserve">. API: the item as returned.</w:t>
            </w:r>
          </w:p>
        </w:tc>
        <w:tc>
          <w:tcPr>
            <w:tcW w:type="dxa" w:w="43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onsolas" w:cs="Consolas" w:eastAsia="Consolas" w:hAnsi="Consolas"/>
                <w:b w:val="false"/>
                <w:bCs w:val="false"/>
                <w:color w:val="9A3412"/>
                <w:sz w:val="17"/>
                <w:szCs w:val="17"/>
              </w:rPr>
              <w:t xml:space="preserve">record_version</w:t>
            </w:r>
          </w:p>
          <w:p>
            <w:pPr>
              <w:spacing w:after="0" w:before="0"/>
            </w:pPr>
            <w:r>
              <w:rPr>
                <w:rFonts w:ascii="Consolas" w:cs="Consolas" w:eastAsia="Consolas" w:hAnsi="Consolas"/>
                <w:b w:val="false"/>
                <w:bCs w:val="false"/>
                <w:color w:val="9A3412"/>
                <w:sz w:val="17"/>
                <w:szCs w:val="17"/>
              </w:rPr>
              <w:t xml:space="preserve">change_type</w:t>
            </w:r>
            <w:r>
              <w:rPr>
                <w:rFonts w:ascii="Calibri" w:cs="Calibri" w:eastAsia="Calibri" w:hAnsi="Calibri"/>
                <w:b w:val="false"/>
                <w:bCs w:val="false"/>
                <w:sz w:val="18"/>
                <w:szCs w:val="18"/>
              </w:rPr>
              <w:t xml:space="preserve">  (NEW / UPDATED / DELETED)</w:t>
            </w:r>
          </w:p>
          <w:p>
            <w:pPr>
              <w:spacing w:after="0" w:before="0"/>
            </w:pPr>
            <w:r>
              <w:rPr>
                <w:rFonts w:ascii="Consolas" w:cs="Consolas" w:eastAsia="Consolas" w:hAnsi="Consolas"/>
                <w:b w:val="false"/>
                <w:bCs w:val="false"/>
                <w:color w:val="9A3412"/>
                <w:sz w:val="17"/>
                <w:szCs w:val="17"/>
              </w:rPr>
              <w:t xml:space="preserve">is_current</w:t>
            </w:r>
          </w:p>
          <w:p>
            <w:pPr>
              <w:spacing w:after="0" w:before="0"/>
            </w:pPr>
            <w:r>
              <w:rPr>
                <w:rFonts w:ascii="Consolas" w:cs="Consolas" w:eastAsia="Consolas" w:hAnsi="Consolas"/>
                <w:b w:val="false"/>
                <w:bCs w:val="false"/>
                <w:color w:val="9A3412"/>
                <w:sz w:val="17"/>
                <w:szCs w:val="17"/>
              </w:rPr>
              <w:t xml:space="preserve">valid_from</w:t>
            </w:r>
            <w:r>
              <w:rPr>
                <w:rFonts w:ascii="Calibri" w:cs="Calibri" w:eastAsia="Calibri" w:hAnsi="Calibri"/>
                <w:b w:val="false"/>
                <w:bCs w:val="false"/>
                <w:sz w:val="18"/>
                <w:szCs w:val="18"/>
              </w:rPr>
              <w:t xml:space="preserve">, </w:t>
            </w:r>
            <w:r>
              <w:rPr>
                <w:rFonts w:ascii="Consolas" w:cs="Consolas" w:eastAsia="Consolas" w:hAnsi="Consolas"/>
                <w:b w:val="false"/>
                <w:bCs w:val="false"/>
                <w:color w:val="9A3412"/>
                <w:sz w:val="17"/>
                <w:szCs w:val="17"/>
              </w:rPr>
              <w:t xml:space="preserve">valid_to</w:t>
            </w:r>
          </w:p>
          <w:p>
            <w:pPr>
              <w:spacing w:after="0" w:before="0"/>
            </w:pPr>
            <w:r>
              <w:rPr>
                <w:rFonts w:ascii="Consolas" w:cs="Consolas" w:eastAsia="Consolas" w:hAnsi="Consolas"/>
                <w:b w:val="false"/>
                <w:bCs w:val="false"/>
                <w:color w:val="9A3412"/>
                <w:sz w:val="17"/>
                <w:szCs w:val="17"/>
              </w:rPr>
              <w:t xml:space="preserve">previous_master_record_id</w:t>
            </w:r>
          </w:p>
          <w:p>
            <w:pPr>
              <w:spacing w:after="0" w:before="0"/>
            </w:pPr>
            <w:r>
              <w:rPr>
                <w:rFonts w:ascii="Consolas" w:cs="Consolas" w:eastAsia="Consolas" w:hAnsi="Consolas"/>
                <w:b w:val="false"/>
                <w:bCs w:val="false"/>
                <w:color w:val="9A3412"/>
                <w:sz w:val="17"/>
                <w:szCs w:val="17"/>
              </w:rPr>
              <w:t xml:space="preserve">deleted_at</w:t>
            </w:r>
            <w:r>
              <w:rPr>
                <w:rFonts w:ascii="Calibri" w:cs="Calibri" w:eastAsia="Calibri" w:hAnsi="Calibri"/>
                <w:b w:val="false"/>
                <w:bCs w:val="false"/>
                <w:sz w:val="18"/>
                <w:szCs w:val="18"/>
              </w:rPr>
              <w:t xml:space="preserve">, </w:t>
            </w:r>
            <w:r>
              <w:rPr>
                <w:rFonts w:ascii="Consolas" w:cs="Consolas" w:eastAsia="Consolas" w:hAnsi="Consolas"/>
                <w:b w:val="false"/>
                <w:bCs w:val="false"/>
                <w:color w:val="9A3412"/>
                <w:sz w:val="17"/>
                <w:szCs w:val="17"/>
              </w:rPr>
              <w:t xml:space="preserve">deleted_ingestion_id</w:t>
            </w:r>
          </w:p>
        </w:tc>
      </w:tr>
    </w:tbl>
    <w:p>
      <w:pPr>
        <w:spacing w:after="0" w:before="0" w:line="140"/>
      </w:pPr>
      <w:r>
        <w:rPr>
          <w:rFonts w:ascii="Calibri" w:cs="Calibri" w:eastAsia="Calibri" w:hAnsi="Calibri"/>
          <w:sz w:val="2"/>
          <w:szCs w:val="2"/>
        </w:rPr>
        <w:t xml:space="preserve"/>
      </w:r>
    </w:p>
    <w:p>
      <w:pPr>
        <w:spacing w:after="40" w:before="90"/>
      </w:pPr>
      <w:r>
        <w:rPr>
          <w:rFonts w:ascii="Calibri" w:cs="Calibri" w:eastAsia="Calibri" w:hAnsi="Calibri"/>
          <w:b/>
          <w:bCs/>
          <w:color w:val="0F766E"/>
          <w:sz w:val="22"/>
          <w:szCs w:val="22"/>
        </w:rPr>
        <w:t xml:space="preserve">Four concepts that are often confused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900"/>
        <w:gridCol w:w="4900"/>
      </w:tblGrid>
      <w:tr>
        <w:trPr>
          <w:tblHeader/>
        </w:trPr>
        <w:tc>
          <w:tcPr>
            <w:tcW w:type="dxa" w:w="19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8"/>
                <w:szCs w:val="18"/>
              </w:rPr>
              <w:t xml:space="preserve">Concept</w:t>
            </w:r>
          </w:p>
        </w:tc>
        <w:tc>
          <w:tcPr>
            <w:tcW w:type="dxa" w:w="27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8"/>
                <w:szCs w:val="18"/>
              </w:rPr>
              <w:t xml:space="preserve">What it answers</w:t>
            </w:r>
          </w:p>
        </w:tc>
        <w:tc>
          <w:tcPr>
            <w:tcW w:type="dxa" w:w="49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8"/>
                <w:szCs w:val="18"/>
              </w:rPr>
              <w:t xml:space="preserve">Where it comes from</w:t>
            </w:r>
          </w:p>
        </w:tc>
        <w:tc>
          <w:tcPr>
            <w:tcW w:type="dxa" w:w="49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8"/>
                <w:szCs w:val="18"/>
              </w:rPr>
              <w:t xml:space="preserve">Role in the mechanism</w:t>
            </w:r>
          </w:p>
        </w:tc>
      </w:tr>
      <w:tr>
        <w:tc>
          <w:tcPr>
            <w:tcW w:type="dxa" w:w="19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bCs/>
                <w:sz w:val="18"/>
                <w:szCs w:val="18"/>
              </w:rPr>
              <w:t xml:space="preserve">Source identity</w:t>
            </w:r>
          </w:p>
        </w:tc>
        <w:tc>
          <w:tcPr>
            <w:tcW w:type="dxa" w:w="27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“Which logical record is this?”</w:t>
            </w:r>
          </w:p>
        </w:tc>
        <w:tc>
          <w:tcPr>
            <w:tcW w:type="dxa" w:w="49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onsolas" w:cs="Consolas" w:eastAsia="Consolas" w:hAnsi="Consolas"/>
                <w:b w:val="false"/>
                <w:bCs w:val="false"/>
                <w:color w:val="9A3412"/>
                <w:sz w:val="17"/>
                <w:szCs w:val="17"/>
              </w:rPr>
              <w:t xml:space="preserve">source_system</w:t>
            </w:r>
            <w:r>
              <w:rPr>
                <w:rFonts w:ascii="Calibri" w:cs="Calibri" w:eastAsia="Calibri" w:hAnsi="Calibri"/>
                <w:b w:val="false"/>
                <w:bCs w:val="false"/>
                <w:sz w:val="18"/>
                <w:szCs w:val="18"/>
              </w:rPr>
              <w:t xml:space="preserve"> + object (db / schema / table / collection) + </w:t>
            </w:r>
            <w:r>
              <w:rPr>
                <w:rFonts w:ascii="Consolas" w:cs="Consolas" w:eastAsia="Consolas" w:hAnsi="Consolas"/>
                <w:b w:val="false"/>
                <w:bCs w:val="false"/>
                <w:color w:val="9A3412"/>
                <w:sz w:val="17"/>
                <w:szCs w:val="17"/>
              </w:rPr>
              <w:t xml:space="preserve">source_record_id</w:t>
            </w:r>
          </w:p>
        </w:tc>
        <w:tc>
          <w:tcPr>
            <w:tcW w:type="dxa" w:w="49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Groups all versions of one logical record. Stable across runs. Backed by a unique index on (identity, version) and one on (identity) where current.</w:t>
            </w:r>
          </w:p>
        </w:tc>
      </w:tr>
      <w:tr>
        <w:tc>
          <w:tcPr>
            <w:tcW w:type="dxa" w:w="19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bCs/>
                <w:sz w:val="18"/>
                <w:szCs w:val="18"/>
              </w:rPr>
              <w:t xml:space="preserve">Payload</w:t>
            </w:r>
          </w:p>
        </w:tc>
        <w:tc>
          <w:tcPr>
            <w:tcW w:type="dxa" w:w="27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“What did the record contain?”</w:t>
            </w:r>
          </w:p>
        </w:tc>
        <w:tc>
          <w:tcPr>
            <w:tcW w:type="dxa" w:w="49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onsolas" w:cs="Consolas" w:eastAsia="Consolas" w:hAnsi="Consolas"/>
                <w:b w:val="false"/>
                <w:bCs w:val="false"/>
                <w:color w:val="9A3412"/>
                <w:sz w:val="17"/>
                <w:szCs w:val="17"/>
              </w:rPr>
              <w:t xml:space="preserve">payload</w:t>
            </w:r>
            <w:r>
              <w:rPr>
                <w:rFonts w:ascii="Calibri" w:cs="Calibri" w:eastAsia="Calibri" w:hAnsi="Calibri"/>
                <w:b w:val="false"/>
                <w:bCs w:val="false"/>
                <w:sz w:val="18"/>
                <w:szCs w:val="18"/>
              </w:rPr>
              <w:t xml:space="preserve"> jsonb, taken as-is from the source</w:t>
            </w:r>
          </w:p>
        </w:tc>
        <w:tc>
          <w:tcPr>
            <w:tcW w:type="dxa" w:w="49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Preserves the original content. Never edited after insert.</w:t>
            </w:r>
          </w:p>
        </w:tc>
      </w:tr>
      <w:tr>
        <w:tc>
          <w:tcPr>
            <w:tcW w:type="dxa" w:w="19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bCs/>
                <w:sz w:val="18"/>
                <w:szCs w:val="18"/>
              </w:rPr>
              <w:t xml:space="preserve">Payload hash</w:t>
            </w:r>
          </w:p>
        </w:tc>
        <w:tc>
          <w:tcPr>
            <w:tcW w:type="dxa" w:w="27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“Has the content changed?”</w:t>
            </w:r>
          </w:p>
        </w:tc>
        <w:tc>
          <w:tcPr>
            <w:tcW w:type="dxa" w:w="49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onsolas" w:cs="Consolas" w:eastAsia="Consolas" w:hAnsi="Consolas"/>
                <w:b w:val="false"/>
                <w:bCs w:val="false"/>
                <w:color w:val="9A3412"/>
                <w:sz w:val="17"/>
                <w:szCs w:val="17"/>
              </w:rPr>
              <w:t xml:space="preserve">payload_hash</w:t>
            </w:r>
            <w:r>
              <w:rPr>
                <w:rFonts w:ascii="Calibri" w:cs="Calibri" w:eastAsia="Calibri" w:hAnsi="Calibri"/>
                <w:b w:val="false"/>
                <w:bCs w:val="false"/>
                <w:sz w:val="18"/>
                <w:szCs w:val="18"/>
              </w:rPr>
              <w:t xml:space="preserve">: SHA-256 of the payload re-serialised as canonical JSON (sorted keys, compact). Key order cannot cause false changes.</w:t>
            </w:r>
          </w:p>
        </w:tc>
        <w:tc>
          <w:tcPr>
            <w:tcW w:type="dxa" w:w="49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Compared with the hash of the current stored version. Only the payload is hashed, never metadata or timestamps.</w:t>
            </w:r>
          </w:p>
        </w:tc>
      </w:tr>
      <w:tr>
        <w:tc>
          <w:tcPr>
            <w:tcW w:type="dxa" w:w="19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bCs/>
                <w:sz w:val="18"/>
                <w:szCs w:val="18"/>
              </w:rPr>
              <w:t xml:space="preserve">Record version</w:t>
            </w:r>
          </w:p>
        </w:tc>
        <w:tc>
          <w:tcPr>
            <w:tcW w:type="dxa" w:w="27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“Which state in the record’s life?”</w:t>
            </w:r>
          </w:p>
        </w:tc>
        <w:tc>
          <w:tcPr>
            <w:tcW w:type="dxa" w:w="49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onsolas" w:cs="Consolas" w:eastAsia="Consolas" w:hAnsi="Consolas"/>
                <w:b w:val="false"/>
                <w:bCs w:val="false"/>
                <w:color w:val="9A3412"/>
                <w:sz w:val="17"/>
                <w:szCs w:val="17"/>
              </w:rPr>
              <w:t xml:space="preserve">record_version</w:t>
            </w:r>
            <w:r>
              <w:rPr>
                <w:rFonts w:ascii="Calibri" w:cs="Calibri" w:eastAsia="Calibri" w:hAnsi="Calibri"/>
                <w:b w:val="false"/>
                <w:bCs w:val="false"/>
                <w:sz w:val="18"/>
                <w:szCs w:val="18"/>
              </w:rPr>
              <w:t xml:space="preserve">: 1 on first arrival, +1 for each new state</w:t>
            </w:r>
          </w:p>
        </w:tc>
        <w:tc>
          <w:tcPr>
            <w:tcW w:type="dxa" w:w="49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Orders the history of one identity. Different from the hash: the hash detects change, the version numbers it.</w:t>
            </w:r>
          </w:p>
        </w:tc>
      </w:tr>
    </w:tbl>
    <w:p>
      <w:pPr>
        <w:spacing w:after="0" w:before="0" w:line="120"/>
      </w:pPr>
      <w:r>
        <w:rPr>
          <w:rFonts w:ascii="Calibri" w:cs="Calibri" w:eastAsia="Calibri" w:hAnsi="Calibri"/>
          <w:sz w:val="2"/>
          <w:szCs w:val="2"/>
        </w:rP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0"/>
        <w:gridCol w:w="200"/>
        <w:gridCol w:w="7200"/>
      </w:tblGrid>
      <w:tr>
        <w:tc>
          <w:tcPr>
            <w:tcW w:type="dxa" w:w="70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90"/>
            </w:pPr>
            <w:r>
              <w:rPr>
                <w:rFonts w:ascii="Calibri" w:cs="Calibri" w:eastAsia="Calibri" w:hAnsi="Calibri"/>
                <w:b/>
                <w:bCs/>
                <w:color w:val="0F766E"/>
                <w:sz w:val="22"/>
                <w:szCs w:val="22"/>
              </w:rPr>
              <w:t xml:space="preserve">Why the payload is retained</w:t>
            </w:r>
          </w:p>
          <w:p>
            <w:pPr>
              <w:pStyle w:val="ListParagraph"/>
              <w:numPr>
                <w:ilvl w:val="0"/>
                <w:numId w:val="2"/>
              </w:numPr>
              <w:spacing w:after="30" w:before="0"/>
            </w:pPr>
            <w:r>
              <w:rPr>
                <w:rFonts w:ascii="Calibri" w:cs="Calibri" w:eastAsia="Calibri" w:hAnsi="Calibri"/>
                <w:sz w:val="19"/>
                <w:szCs w:val="19"/>
              </w:rPr>
              <w:t xml:space="preserve">Nothing is lost at ingestion: no field is dropped, renamed, cast or flattened. The master layer is a faithful copy.</w:t>
            </w:r>
          </w:p>
          <w:p>
            <w:pPr>
              <w:pStyle w:val="ListParagraph"/>
              <w:numPr>
                <w:ilvl w:val="0"/>
                <w:numId w:val="2"/>
              </w:numPr>
              <w:spacing w:after="30" w:before="0"/>
            </w:pPr>
            <w:r>
              <w:rPr>
                <w:rFonts w:ascii="Calibri" w:cs="Calibri" w:eastAsia="Calibri" w:hAnsi="Calibri"/>
                <w:b/>
                <w:bCs/>
                <w:sz w:val="19"/>
                <w:szCs w:val="19"/>
              </w:rPr>
              <w:t xml:space="preserve">Traceability:</w:t>
            </w:r>
            <w:r>
              <w:rPr>
                <w:rFonts w:ascii="Calibri" w:cs="Calibri" w:eastAsia="Calibri" w:hAnsi="Calibri"/>
                <w:sz w:val="19"/>
                <w:szCs w:val="19"/>
              </w:rPr>
              <w:t xml:space="preserve"> any stored row maps back to one source record (system, object, id) and one pipeline run.</w:t>
            </w:r>
          </w:p>
          <w:p>
            <w:pPr>
              <w:pStyle w:val="ListParagraph"/>
              <w:numPr>
                <w:ilvl w:val="0"/>
                <w:numId w:val="2"/>
              </w:numPr>
              <w:spacing w:after="30" w:before="0"/>
            </w:pPr>
            <w:r>
              <w:rPr>
                <w:rFonts w:ascii="Calibri" w:cs="Calibri" w:eastAsia="Calibri" w:hAnsi="Calibri"/>
                <w:b/>
                <w:bCs/>
                <w:sz w:val="19"/>
                <w:szCs w:val="19"/>
              </w:rPr>
              <w:t xml:space="preserve">Reproducibility:</w:t>
            </w:r>
            <w:r>
              <w:rPr>
                <w:rFonts w:ascii="Calibri" w:cs="Calibri" w:eastAsia="Calibri" w:hAnsi="Calibri"/>
                <w:sz w:val="19"/>
                <w:szCs w:val="19"/>
              </w:rPr>
              <w:t xml:space="preserve"> downstream logic can be re-run from the retained originals.</w:t>
            </w:r>
          </w:p>
        </w:tc>
        <w:tc>
          <w:tcPr>
            <w:tcW w:type="dxa" w:w="20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90"/>
            </w:pPr>
            <w:r>
              <w:rPr>
                <w:rFonts w:ascii="Calibri" w:cs="Calibri" w:eastAsia="Calibri" w:hAnsi="Calibri"/>
                <w:b/>
                <w:bCs/>
                <w:color w:val="0F766E"/>
                <w:sz w:val="22"/>
                <w:szCs w:val="22"/>
              </w:rPr>
              <w:t xml:space="preserve">How different source structures are supported</w:t>
            </w:r>
          </w:p>
          <w:p>
            <w:pPr>
              <w:pStyle w:val="ListParagraph"/>
              <w:numPr>
                <w:ilvl w:val="0"/>
                <w:numId w:val="2"/>
              </w:numPr>
              <w:spacing w:after="30" w:before="0"/>
            </w:pPr>
            <w:r>
              <w:rPr>
                <w:rFonts w:ascii="Calibri" w:cs="Calibri" w:eastAsia="Calibri" w:hAnsi="Calibri"/>
                <w:sz w:val="19"/>
                <w:szCs w:val="19"/>
              </w:rPr>
              <w:t xml:space="preserve">The ingestion framework never lists source fields. It needs only an identity and a serialiser per source type.</w:t>
            </w:r>
          </w:p>
          <w:p>
            <w:pPr>
              <w:pStyle w:val="ListParagraph"/>
              <w:numPr>
                <w:ilvl w:val="0"/>
                <w:numId w:val="2"/>
              </w:numPr>
              <w:spacing w:after="30" w:before="0"/>
            </w:pPr>
            <w:r>
              <w:rPr>
                <w:rFonts w:ascii="Calibri" w:cs="Calibri" w:eastAsia="Calibri" w:hAnsi="Calibri"/>
                <w:sz w:val="19"/>
                <w:szCs w:val="19"/>
              </w:rPr>
              <w:t xml:space="preserve">A new or changed source field simply appears inside </w:t>
            </w:r>
            <w:r>
              <w:rPr>
                <w:rFonts w:ascii="Consolas" w:cs="Consolas" w:eastAsia="Consolas" w:hAnsi="Consolas"/>
                <w:color w:val="9A3412"/>
                <w:sz w:val="18"/>
                <w:szCs w:val="18"/>
              </w:rPr>
              <w:t xml:space="preserve">payload</w:t>
            </w:r>
            <w:r>
              <w:rPr>
                <w:rFonts w:ascii="Calibri" w:cs="Calibri" w:eastAsia="Calibri" w:hAnsi="Calibri"/>
                <w:sz w:val="19"/>
                <w:szCs w:val="19"/>
              </w:rPr>
              <w:t xml:space="preserve">; no framework or table change is needed.</w:t>
            </w:r>
          </w:p>
          <w:p>
            <w:pPr>
              <w:pStyle w:val="ListParagraph"/>
              <w:numPr>
                <w:ilvl w:val="0"/>
                <w:numId w:val="2"/>
              </w:numPr>
              <w:spacing w:after="30" w:before="0"/>
            </w:pPr>
            <w:r>
              <w:rPr>
                <w:rFonts w:ascii="Calibri" w:cs="Calibri" w:eastAsia="Calibri" w:hAnsi="Calibri"/>
                <w:sz w:val="19"/>
                <w:szCs w:val="19"/>
              </w:rPr>
              <w:t xml:space="preserve">New source objects are discovered and their raw table is created automatically with the same fixed columns.</w:t>
            </w:r>
          </w:p>
          <w:p>
            <w:pPr>
              <w:pStyle w:val="ListParagraph"/>
              <w:numPr>
                <w:ilvl w:val="0"/>
                <w:numId w:val="2"/>
              </w:numPr>
              <w:spacing w:after="30" w:before="0"/>
            </w:pPr>
            <w:r>
              <w:rPr>
                <w:rFonts w:ascii="Calibri" w:cs="Calibri" w:eastAsia="Calibri" w:hAnsi="Calibri"/>
                <w:sz w:val="19"/>
                <w:szCs w:val="19"/>
              </w:rPr>
              <w:t xml:space="preserve">Per-source </w:t>
            </w:r>
            <w:r>
              <w:rPr>
                <w:rFonts w:ascii="Consolas" w:cs="Consolas" w:eastAsia="Consolas" w:hAnsi="Consolas"/>
                <w:color w:val="9A3412"/>
                <w:sz w:val="18"/>
                <w:szCs w:val="18"/>
              </w:rPr>
              <w:t xml:space="preserve">volatile_fields</w:t>
            </w:r>
            <w:r>
              <w:rPr>
                <w:rFonts w:ascii="Calibri" w:cs="Calibri" w:eastAsia="Calibri" w:hAnsi="Calibri"/>
                <w:sz w:val="19"/>
                <w:szCs w:val="19"/>
              </w:rPr>
              <w:t xml:space="preserve"> (configured for two MongoDB collections) are excluded from the </w:t>
            </w:r>
            <w:r>
              <w:rPr>
                <w:rFonts w:ascii="Calibri" w:cs="Calibri" w:eastAsia="Calibri" w:hAnsi="Calibri"/>
                <w:b/>
                <w:bCs/>
                <w:sz w:val="19"/>
                <w:szCs w:val="19"/>
              </w:rPr>
              <w:t xml:space="preserve">hash only</w:t>
            </w:r>
            <w:r>
              <w:rPr>
                <w:rFonts w:ascii="Calibri" w:cs="Calibri" w:eastAsia="Calibri" w:hAnsi="Calibri"/>
                <w:sz w:val="19"/>
                <w:szCs w:val="19"/>
              </w:rPr>
              <w:t xml:space="preserve">; the stored payload still contains them.</w:t>
            </w:r>
          </w:p>
        </w:tc>
      </w:tr>
    </w:tbl>
    <w:p>
      <w:r>
        <w:br w:type="page"/>
      </w:r>
    </w:p>
    <w:p>
      <w:pPr>
        <w:spacing w:after="20" w:before="0"/>
      </w:pPr>
      <w:r>
        <w:rPr>
          <w:rFonts w:ascii="Calibri" w:cs="Calibri" w:eastAsia="Calibri" w:hAnsi="Calibri"/>
          <w:b/>
          <w:bCs/>
          <w:color w:val="0F766E"/>
          <w:sz w:val="34"/>
          <w:szCs w:val="34"/>
        </w:rPr>
        <w:t xml:space="preserve">3  </w:t>
      </w:r>
      <w:r>
        <w:rPr>
          <w:rFonts w:ascii="Calibri" w:cs="Calibri" w:eastAsia="Calibri" w:hAnsi="Calibri"/>
          <w:b/>
          <w:bCs/>
          <w:color w:val="1F3864"/>
          <w:sz w:val="34"/>
          <w:szCs w:val="34"/>
        </w:rPr>
        <w:t xml:space="preserve">Historical Data &amp; Version Tracking</w:t>
      </w:r>
    </w:p>
    <w:p>
      <w:pPr>
        <w:pBdr>
          <w:bottom w:val="single" w:color="0F766E" w:sz="8" w:space="2"/>
        </w:pBdr>
        <w:spacing w:after="100" w:before="0"/>
      </w:pPr>
      <w:r>
        <w:rPr>
          <w:rFonts w:ascii="Calibri" w:cs="Calibri" w:eastAsia="Calibri" w:hAnsi="Calibri"/>
          <w:i/>
          <w:iCs/>
          <w:color w:val="4B5563"/>
          <w:sz w:val="20"/>
          <w:szCs w:val="20"/>
        </w:rPr>
        <w:t xml:space="preserve">Changes add rows; they never overwrite or physically delete earlier states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400"/>
        <w:gridCol w:w="500"/>
        <w:gridCol w:w="3400"/>
        <w:gridCol w:w="500"/>
        <w:gridCol w:w="3400"/>
        <w:gridCol w:w="3200"/>
      </w:tblGrid>
      <w:tr>
        <w:tc>
          <w:tcPr>
            <w:tcW w:type="dxa" w:w="3400"/>
            <w:tcBorders>
              <w:top w:val="single" w:color="6B7280" w:sz="4"/>
              <w:left w:val="single" w:color="6B7280" w:sz="4"/>
              <w:bottom w:val="single" w:color="6B7280" w:sz="4"/>
              <w:right w:val="single" w:color="6B7280" w:sz="4"/>
            </w:tcBorders>
            <w:shd w:fill="6B7280" w:color="auto" w:val="clear"/>
            <w:tcMar>
              <w:top w:type="dxa" w:w="70"/>
              <w:left w:type="dxa" w:w="90"/>
              <w:bottom w:type="dxa" w:w="70"/>
              <w:right w:type="dxa" w:w="90"/>
            </w:tcMar>
            <w:vAlign w:val="center"/>
          </w:tcPr>
          <w:p>
            <w:pPr>
              <w:spacing w:after="0" w:before="0"/>
              <w:jc w:val="center"/>
            </w:pPr>
            <w:r>
              <w:rPr>
                <w:rFonts w:ascii="Calibri" w:cs="Calibri" w:eastAsia="Calibri" w:hAnsi="Calibri"/>
                <w:b/>
                <w:bCs/>
                <w:color w:val="FFFFFF"/>
                <w:sz w:val="19"/>
                <w:szCs w:val="19"/>
              </w:rPr>
              <w:t xml:space="preserve">Version 1</w:t>
            </w:r>
          </w:p>
          <w:p>
            <w:pPr>
              <w:spacing w:after="0" w:before="0"/>
              <w:jc w:val="center"/>
            </w:pPr>
            <w:r>
              <w:rPr>
                <w:rFonts w:ascii="Calibri" w:cs="Calibri" w:eastAsia="Calibri" w:hAnsi="Calibri"/>
                <w:color w:val="FFFFFF"/>
                <w:sz w:val="16"/>
                <w:szCs w:val="16"/>
              </w:rPr>
              <w:t xml:space="preserve">change_type = NEW</w:t>
            </w:r>
          </w:p>
          <w:p>
            <w:pPr>
              <w:spacing w:after="0" w:before="0"/>
              <w:jc w:val="center"/>
            </w:pPr>
            <w:r>
              <w:rPr>
                <w:rFonts w:ascii="Calibri" w:cs="Calibri" w:eastAsia="Calibri" w:hAnsi="Calibri"/>
                <w:color w:val="FFFFFF"/>
                <w:sz w:val="16"/>
                <w:szCs w:val="16"/>
              </w:rPr>
              <w:t xml:space="preserve">is_current = false</w:t>
            </w:r>
          </w:p>
          <w:p>
            <w:pPr>
              <w:spacing w:after="0" w:before="0"/>
              <w:jc w:val="center"/>
            </w:pPr>
            <w:r>
              <w:rPr>
                <w:rFonts w:ascii="Calibri" w:cs="Calibri" w:eastAsia="Calibri" w:hAnsi="Calibri"/>
                <w:color w:val="FFFFFF"/>
                <w:sz w:val="16"/>
                <w:szCs w:val="16"/>
              </w:rPr>
              <w:t xml:space="preserve">valid_to = time v2 was written</w:t>
            </w:r>
          </w:p>
        </w:tc>
        <w:tc>
          <w:tcPr>
            <w:tcW w:type="dxa" w:w="5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0" w:before="0"/>
              <w:jc w:val="center"/>
            </w:pPr>
            <w:r>
              <w:rPr>
                <w:rFonts w:ascii="Calibri" w:cs="Calibri" w:eastAsia="Calibri" w:hAnsi="Calibri"/>
                <w:b/>
                <w:bCs/>
                <w:color w:val="0F766E"/>
                <w:sz w:val="28"/>
                <w:szCs w:val="28"/>
              </w:rPr>
              <w:t xml:space="preserve">➜</w:t>
            </w:r>
          </w:p>
        </w:tc>
        <w:tc>
          <w:tcPr>
            <w:tcW w:type="dxa" w:w="3400"/>
            <w:tcBorders>
              <w:top w:val="single" w:color="0F766E" w:sz="4"/>
              <w:left w:val="single" w:color="0F766E" w:sz="4"/>
              <w:bottom w:val="single" w:color="0F766E" w:sz="4"/>
              <w:right w:val="single" w:color="0F766E" w:sz="4"/>
            </w:tcBorders>
            <w:shd w:fill="0F766E" w:color="auto" w:val="clear"/>
            <w:tcMar>
              <w:top w:type="dxa" w:w="70"/>
              <w:left w:type="dxa" w:w="90"/>
              <w:bottom w:type="dxa" w:w="70"/>
              <w:right w:type="dxa" w:w="90"/>
            </w:tcMar>
            <w:vAlign w:val="center"/>
          </w:tcPr>
          <w:p>
            <w:pPr>
              <w:spacing w:after="0" w:before="0"/>
              <w:jc w:val="center"/>
            </w:pPr>
            <w:r>
              <w:rPr>
                <w:rFonts w:ascii="Calibri" w:cs="Calibri" w:eastAsia="Calibri" w:hAnsi="Calibri"/>
                <w:b/>
                <w:bCs/>
                <w:color w:val="FFFFFF"/>
                <w:sz w:val="19"/>
                <w:szCs w:val="19"/>
              </w:rPr>
              <w:t xml:space="preserve">Version 2</w:t>
            </w:r>
          </w:p>
          <w:p>
            <w:pPr>
              <w:spacing w:after="0" w:before="0"/>
              <w:jc w:val="center"/>
            </w:pPr>
            <w:r>
              <w:rPr>
                <w:rFonts w:ascii="Calibri" w:cs="Calibri" w:eastAsia="Calibri" w:hAnsi="Calibri"/>
                <w:color w:val="FFFFFF"/>
                <w:sz w:val="16"/>
                <w:szCs w:val="16"/>
              </w:rPr>
              <w:t xml:space="preserve">change_type = UPDATED</w:t>
            </w:r>
          </w:p>
          <w:p>
            <w:pPr>
              <w:spacing w:after="0" w:before="0"/>
              <w:jc w:val="center"/>
            </w:pPr>
            <w:r>
              <w:rPr>
                <w:rFonts w:ascii="Calibri" w:cs="Calibri" w:eastAsia="Calibri" w:hAnsi="Calibri"/>
                <w:color w:val="FFFFFF"/>
                <w:sz w:val="16"/>
                <w:szCs w:val="16"/>
              </w:rPr>
              <w:t xml:space="preserve">is_current = true</w:t>
            </w:r>
          </w:p>
          <w:p>
            <w:pPr>
              <w:spacing w:after="0" w:before="0"/>
              <w:jc w:val="center"/>
            </w:pPr>
            <w:r>
              <w:rPr>
                <w:rFonts w:ascii="Calibri" w:cs="Calibri" w:eastAsia="Calibri" w:hAnsi="Calibri"/>
                <w:color w:val="FFFFFF"/>
                <w:sz w:val="16"/>
                <w:szCs w:val="16"/>
              </w:rPr>
              <w:t xml:space="preserve">previous_master_record_id → v1</w:t>
            </w:r>
          </w:p>
        </w:tc>
        <w:tc>
          <w:tcPr>
            <w:tcW w:type="dxa" w:w="5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0" w:before="0"/>
              <w:jc w:val="center"/>
            </w:pPr>
            <w:r>
              <w:rPr>
                <w:rFonts w:ascii="Calibri" w:cs="Calibri" w:eastAsia="Calibri" w:hAnsi="Calibri"/>
                <w:b/>
                <w:bCs/>
                <w:color w:val="0F766E"/>
                <w:sz w:val="28"/>
                <w:szCs w:val="28"/>
              </w:rPr>
              <w:t xml:space="preserve">➜</w:t>
            </w:r>
          </w:p>
        </w:tc>
        <w:tc>
          <w:tcPr>
            <w:tcW w:type="dxa" w:w="3400"/>
            <w:tcBorders>
              <w:top w:val="single" w:color="1F3864" w:sz="4"/>
              <w:left w:val="single" w:color="1F3864" w:sz="4"/>
              <w:bottom w:val="single" w:color="1F3864" w:sz="4"/>
              <w:right w:val="single" w:color="1F3864" w:sz="4"/>
            </w:tcBorders>
            <w:shd w:fill="1F3864" w:color="auto" w:val="clear"/>
            <w:tcMar>
              <w:top w:type="dxa" w:w="70"/>
              <w:left w:type="dxa" w:w="90"/>
              <w:bottom w:type="dxa" w:w="70"/>
              <w:right w:type="dxa" w:w="90"/>
            </w:tcMar>
            <w:vAlign w:val="center"/>
          </w:tcPr>
          <w:p>
            <w:pPr>
              <w:spacing w:after="0" w:before="0"/>
              <w:jc w:val="center"/>
            </w:pPr>
            <w:r>
              <w:rPr>
                <w:rFonts w:ascii="Calibri" w:cs="Calibri" w:eastAsia="Calibri" w:hAnsi="Calibri"/>
                <w:b/>
                <w:bCs/>
                <w:color w:val="FFFFFF"/>
                <w:sz w:val="19"/>
                <w:szCs w:val="19"/>
              </w:rPr>
              <w:t xml:space="preserve">Version 3 …</w:t>
            </w:r>
          </w:p>
          <w:p>
            <w:pPr>
              <w:spacing w:after="0" w:before="0"/>
              <w:jc w:val="center"/>
            </w:pPr>
            <w:r>
              <w:rPr>
                <w:rFonts w:ascii="Calibri" w:cs="Calibri" w:eastAsia="Calibri" w:hAnsi="Calibri"/>
                <w:color w:val="FFFFFF"/>
                <w:sz w:val="16"/>
                <w:szCs w:val="16"/>
              </w:rPr>
              <w:t xml:space="preserve">or the same row flagged DELETED</w:t>
            </w:r>
          </w:p>
          <w:p>
            <w:pPr>
              <w:spacing w:after="0" w:before="0"/>
              <w:jc w:val="center"/>
            </w:pPr>
            <w:r>
              <w:rPr>
                <w:rFonts w:ascii="Calibri" w:cs="Calibri" w:eastAsia="Calibri" w:hAnsi="Calibri"/>
                <w:color w:val="FFFFFF"/>
                <w:sz w:val="16"/>
                <w:szCs w:val="16"/>
              </w:rPr>
              <w:t xml:space="preserve">(rows are linked, never overwritten)</w:t>
            </w:r>
          </w:p>
        </w:tc>
        <w:tc>
          <w:tcPr>
            <w:tcW w:type="dxa" w:w="3200"/>
            <w:tcBorders>
              <w:top w:val="none" w:color="FFFFFF" w:sz="0"/>
              <w:left w:val="none" w:color="FFFFFF" w:sz="0"/>
              <w:bottom w:val="none" w:color="FFFFFF" w:sz="0"/>
              <w:right w:val="none" w:color="FFFFFF" w:sz="0"/>
            </w:tcBorders>
            <w:tcMar>
              <w:top w:type="dxa" w:w="40"/>
              <w:left w:type="dxa" w:w="90"/>
              <w:bottom w:type="dxa" w:w="40"/>
              <w:right w:type="dxa" w:w="90"/>
            </w:tcMar>
            <w:vAlign w:val="center"/>
          </w:tcPr>
          <w:p>
            <w:pPr>
              <w:spacing w:after="0" w:before="0"/>
            </w:pPr>
          </w:p>
        </w:tc>
      </w:tr>
    </w:tbl>
    <w:p>
      <w:pPr>
        <w:spacing w:after="0" w:before="0" w:line="160"/>
      </w:pPr>
      <w:r>
        <w:rPr>
          <w:rFonts w:ascii="Calibri" w:cs="Calibri" w:eastAsia="Calibri" w:hAnsi="Calibri"/>
          <w:sz w:val="2"/>
          <w:szCs w:val="2"/>
        </w:rPr>
        <w:t xml:space="preserve"/>
      </w:r>
    </w:p>
    <w:p>
      <w:pPr>
        <w:spacing w:after="40" w:before="90"/>
      </w:pPr>
      <w:r>
        <w:rPr>
          <w:rFonts w:ascii="Calibri" w:cs="Calibri" w:eastAsia="Calibri" w:hAnsi="Calibri"/>
          <w:b/>
          <w:bCs/>
          <w:color w:val="0F766E"/>
          <w:sz w:val="22"/>
          <w:szCs w:val="22"/>
        </w:rPr>
        <w:t xml:space="preserve">Record lifecycle as implemented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000"/>
        <w:gridCol w:w="4100"/>
        <w:gridCol w:w="6300"/>
      </w:tblGrid>
      <w:tr>
        <w:trPr>
          <w:tblHeader/>
        </w:trPr>
        <w:tc>
          <w:tcPr>
            <w:tcW w:type="dxa" w:w="40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8"/>
                <w:szCs w:val="18"/>
              </w:rPr>
              <w:t xml:space="preserve">Situation seen by the ingestion run</w:t>
            </w:r>
          </w:p>
        </w:tc>
        <w:tc>
          <w:tcPr>
            <w:tcW w:type="dxa" w:w="41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8"/>
                <w:szCs w:val="18"/>
              </w:rPr>
              <w:t xml:space="preserve">What the system does</w:t>
            </w:r>
          </w:p>
        </w:tc>
        <w:tc>
          <w:tcPr>
            <w:tcW w:type="dxa" w:w="63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8"/>
                <w:szCs w:val="18"/>
              </w:rPr>
              <w:t xml:space="preserve">Result in crl_master_db</w:t>
            </w:r>
          </w:p>
        </w:tc>
      </w:tr>
      <w:tr>
        <w:tc>
          <w:tcPr>
            <w:tcW w:type="dxa" w:w="40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bCs/>
                <w:sz w:val="18"/>
                <w:szCs w:val="18"/>
              </w:rPr>
              <w:t xml:space="preserve">First arrival of a source identity</w:t>
            </w:r>
          </w:p>
        </w:tc>
        <w:tc>
          <w:tcPr>
            <w:tcW w:type="dxa" w:w="41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Insert a new row</w:t>
            </w:r>
          </w:p>
        </w:tc>
        <w:tc>
          <w:tcPr>
            <w:tcW w:type="dxa" w:w="63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onsolas" w:cs="Consolas" w:eastAsia="Consolas" w:hAnsi="Consolas"/>
                <w:b w:val="false"/>
                <w:bCs w:val="false"/>
                <w:color w:val="9A3412"/>
                <w:sz w:val="17"/>
                <w:szCs w:val="17"/>
              </w:rPr>
              <w:t xml:space="preserve">record_version</w:t>
            </w:r>
            <w:r>
              <w:rPr>
                <w:rFonts w:ascii="Calibri" w:cs="Calibri" w:eastAsia="Calibri" w:hAnsi="Calibri"/>
                <w:b w:val="false"/>
                <w:bCs w:val="false"/>
                <w:sz w:val="18"/>
                <w:szCs w:val="18"/>
              </w:rPr>
              <w:t xml:space="preserve"> = 1, </w:t>
            </w:r>
            <w:r>
              <w:rPr>
                <w:rFonts w:ascii="Consolas" w:cs="Consolas" w:eastAsia="Consolas" w:hAnsi="Consolas"/>
                <w:b w:val="false"/>
                <w:bCs w:val="false"/>
                <w:color w:val="9A3412"/>
                <w:sz w:val="17"/>
                <w:szCs w:val="17"/>
              </w:rPr>
              <w:t xml:space="preserve">change_type</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NEW</w:t>
            </w:r>
            <w:r>
              <w:rPr>
                <w:rFonts w:ascii="Calibri" w:cs="Calibri" w:eastAsia="Calibri" w:hAnsi="Calibri"/>
                <w:b w:val="false"/>
                <w:bCs w:val="false"/>
                <w:sz w:val="18"/>
                <w:szCs w:val="18"/>
              </w:rPr>
              <w:t xml:space="preserve">, </w:t>
            </w:r>
            <w:r>
              <w:rPr>
                <w:rFonts w:ascii="Consolas" w:cs="Consolas" w:eastAsia="Consolas" w:hAnsi="Consolas"/>
                <w:b w:val="false"/>
                <w:bCs w:val="false"/>
                <w:color w:val="9A3412"/>
                <w:sz w:val="17"/>
                <w:szCs w:val="17"/>
              </w:rPr>
              <w:t xml:space="preserve">is_current</w:t>
            </w:r>
            <w:r>
              <w:rPr>
                <w:rFonts w:ascii="Calibri" w:cs="Calibri" w:eastAsia="Calibri" w:hAnsi="Calibri"/>
                <w:b w:val="false"/>
                <w:bCs w:val="false"/>
                <w:sz w:val="18"/>
                <w:szCs w:val="18"/>
              </w:rPr>
              <w:t xml:space="preserve"> = true</w:t>
            </w:r>
          </w:p>
        </w:tc>
      </w:tr>
      <w:tr>
        <w:tc>
          <w:tcPr>
            <w:tcW w:type="dxa" w:w="40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bCs/>
                <w:sz w:val="18"/>
                <w:szCs w:val="18"/>
              </w:rPr>
              <w:t xml:space="preserve">Same identity, payload hash differs from the current version</w:t>
            </w:r>
          </w:p>
        </w:tc>
        <w:tc>
          <w:tcPr>
            <w:tcW w:type="dxa" w:w="41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Mark the current row superseded, insert a new row linked to it</w:t>
            </w:r>
          </w:p>
        </w:tc>
        <w:tc>
          <w:tcPr>
            <w:tcW w:type="dxa" w:w="63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Old row: </w:t>
            </w:r>
            <w:r>
              <w:rPr>
                <w:rFonts w:ascii="Consolas" w:cs="Consolas" w:eastAsia="Consolas" w:hAnsi="Consolas"/>
                <w:b w:val="false"/>
                <w:bCs w:val="false"/>
                <w:color w:val="9A3412"/>
                <w:sz w:val="17"/>
                <w:szCs w:val="17"/>
              </w:rPr>
              <w:t xml:space="preserve">is_current</w:t>
            </w:r>
            <w:r>
              <w:rPr>
                <w:rFonts w:ascii="Calibri" w:cs="Calibri" w:eastAsia="Calibri" w:hAnsi="Calibri"/>
                <w:b w:val="false"/>
                <w:bCs w:val="false"/>
                <w:sz w:val="18"/>
                <w:szCs w:val="18"/>
              </w:rPr>
              <w:t xml:space="preserve"> = false, </w:t>
            </w:r>
            <w:r>
              <w:rPr>
                <w:rFonts w:ascii="Consolas" w:cs="Consolas" w:eastAsia="Consolas" w:hAnsi="Consolas"/>
                <w:b w:val="false"/>
                <w:bCs w:val="false"/>
                <w:color w:val="9A3412"/>
                <w:sz w:val="17"/>
                <w:szCs w:val="17"/>
              </w:rPr>
              <w:t xml:space="preserve">valid_to</w:t>
            </w:r>
            <w:r>
              <w:rPr>
                <w:rFonts w:ascii="Calibri" w:cs="Calibri" w:eastAsia="Calibri" w:hAnsi="Calibri"/>
                <w:b w:val="false"/>
                <w:bCs w:val="false"/>
                <w:sz w:val="18"/>
                <w:szCs w:val="18"/>
              </w:rPr>
              <w:t xml:space="preserve"> set. New row: </w:t>
            </w:r>
            <w:r>
              <w:rPr>
                <w:rFonts w:ascii="Consolas" w:cs="Consolas" w:eastAsia="Consolas" w:hAnsi="Consolas"/>
                <w:b w:val="false"/>
                <w:bCs w:val="false"/>
                <w:color w:val="9A3412"/>
                <w:sz w:val="17"/>
                <w:szCs w:val="17"/>
              </w:rPr>
              <w:t xml:space="preserve">record_version</w:t>
            </w:r>
            <w:r>
              <w:rPr>
                <w:rFonts w:ascii="Calibri" w:cs="Calibri" w:eastAsia="Calibri" w:hAnsi="Calibri"/>
                <w:b w:val="false"/>
                <w:bCs w:val="false"/>
                <w:sz w:val="18"/>
                <w:szCs w:val="18"/>
              </w:rPr>
              <w:t xml:space="preserve"> + 1, </w:t>
            </w:r>
            <w:r>
              <w:rPr>
                <w:rFonts w:ascii="Calibri" w:cs="Calibri" w:eastAsia="Calibri" w:hAnsi="Calibri"/>
                <w:b/>
                <w:bCs/>
                <w:sz w:val="18"/>
                <w:szCs w:val="18"/>
              </w:rPr>
              <w:t xml:space="preserve">UPDATED</w:t>
            </w:r>
            <w:r>
              <w:rPr>
                <w:rFonts w:ascii="Calibri" w:cs="Calibri" w:eastAsia="Calibri" w:hAnsi="Calibri"/>
                <w:b w:val="false"/>
                <w:bCs w:val="false"/>
                <w:sz w:val="18"/>
                <w:szCs w:val="18"/>
              </w:rPr>
              <w:t xml:space="preserve">, </w:t>
            </w:r>
            <w:r>
              <w:rPr>
                <w:rFonts w:ascii="Consolas" w:cs="Consolas" w:eastAsia="Consolas" w:hAnsi="Consolas"/>
                <w:b w:val="false"/>
                <w:bCs w:val="false"/>
                <w:color w:val="9A3412"/>
                <w:sz w:val="17"/>
                <w:szCs w:val="17"/>
              </w:rPr>
              <w:t xml:space="preserve">is_current</w:t>
            </w:r>
            <w:r>
              <w:rPr>
                <w:rFonts w:ascii="Calibri" w:cs="Calibri" w:eastAsia="Calibri" w:hAnsi="Calibri"/>
                <w:b w:val="false"/>
                <w:bCs w:val="false"/>
                <w:sz w:val="18"/>
                <w:szCs w:val="18"/>
              </w:rPr>
              <w:t xml:space="preserve"> = true</w:t>
            </w:r>
          </w:p>
        </w:tc>
      </w:tr>
      <w:tr>
        <w:tc>
          <w:tcPr>
            <w:tcW w:type="dxa" w:w="40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bCs/>
                <w:sz w:val="18"/>
                <w:szCs w:val="18"/>
              </w:rPr>
              <w:t xml:space="preserve">Same identity, same payload hash</w:t>
            </w:r>
          </w:p>
        </w:tc>
        <w:tc>
          <w:tcPr>
            <w:tcW w:type="dxa" w:w="41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Nothing is written</w:t>
            </w:r>
          </w:p>
        </w:tc>
        <w:tc>
          <w:tcPr>
            <w:tcW w:type="dxa" w:w="63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No new version. Counted as skipped in the batch audit row (“unchanged” is a count, not a stored status)</w:t>
            </w:r>
          </w:p>
        </w:tc>
      </w:tr>
      <w:tr>
        <w:tc>
          <w:tcPr>
            <w:tcW w:type="dxa" w:w="40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bCs/>
                <w:sz w:val="18"/>
                <w:szCs w:val="18"/>
              </w:rPr>
              <w:t xml:space="preserve">Previously known identity no longer returned by the source</w:t>
            </w:r>
          </w:p>
        </w:tc>
        <w:tc>
          <w:tcPr>
            <w:tcW w:type="dxa" w:w="41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The current row is flagged in place (soft delete)</w:t>
            </w:r>
          </w:p>
        </w:tc>
        <w:tc>
          <w:tcPr>
            <w:tcW w:type="dxa" w:w="63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onsolas" w:cs="Consolas" w:eastAsia="Consolas" w:hAnsi="Consolas"/>
                <w:b w:val="false"/>
                <w:bCs w:val="false"/>
                <w:color w:val="9A3412"/>
                <w:sz w:val="17"/>
                <w:szCs w:val="17"/>
              </w:rPr>
              <w:t xml:space="preserve">change_type</w:t>
            </w:r>
            <w:r>
              <w:rPr>
                <w:rFonts w:ascii="Calibri" w:cs="Calibri" w:eastAsia="Calibri" w:hAnsi="Calibri"/>
                <w:b w:val="false"/>
                <w:bCs w:val="false"/>
                <w:sz w:val="18"/>
                <w:szCs w:val="18"/>
              </w:rPr>
              <w:t xml:space="preserve"> = </w:t>
            </w:r>
            <w:r>
              <w:rPr>
                <w:rFonts w:ascii="Calibri" w:cs="Calibri" w:eastAsia="Calibri" w:hAnsi="Calibri"/>
                <w:b/>
                <w:bCs/>
                <w:sz w:val="18"/>
                <w:szCs w:val="18"/>
              </w:rPr>
              <w:t xml:space="preserve">DELETED</w:t>
            </w:r>
            <w:r>
              <w:rPr>
                <w:rFonts w:ascii="Calibri" w:cs="Calibri" w:eastAsia="Calibri" w:hAnsi="Calibri"/>
                <w:b w:val="false"/>
                <w:bCs w:val="false"/>
                <w:sz w:val="18"/>
                <w:szCs w:val="18"/>
              </w:rPr>
              <w:t xml:space="preserve">, </w:t>
            </w:r>
            <w:r>
              <w:rPr>
                <w:rFonts w:ascii="Consolas" w:cs="Consolas" w:eastAsia="Consolas" w:hAnsi="Consolas"/>
                <w:b w:val="false"/>
                <w:bCs w:val="false"/>
                <w:color w:val="9A3412"/>
                <w:sz w:val="17"/>
                <w:szCs w:val="17"/>
              </w:rPr>
              <w:t xml:space="preserve">deleted_at</w:t>
            </w:r>
            <w:r>
              <w:rPr>
                <w:rFonts w:ascii="Calibri" w:cs="Calibri" w:eastAsia="Calibri" w:hAnsi="Calibri"/>
                <w:b w:val="false"/>
                <w:bCs w:val="false"/>
                <w:sz w:val="18"/>
                <w:szCs w:val="18"/>
              </w:rPr>
              <w:t xml:space="preserve">, </w:t>
            </w:r>
            <w:r>
              <w:rPr>
                <w:rFonts w:ascii="Consolas" w:cs="Consolas" w:eastAsia="Consolas" w:hAnsi="Consolas"/>
                <w:b w:val="false"/>
                <w:bCs w:val="false"/>
                <w:color w:val="9A3412"/>
                <w:sz w:val="17"/>
                <w:szCs w:val="17"/>
              </w:rPr>
              <w:t xml:space="preserve">deleted_ingestion_id</w:t>
            </w:r>
            <w:r>
              <w:rPr>
                <w:rFonts w:ascii="Calibri" w:cs="Calibri" w:eastAsia="Calibri" w:hAnsi="Calibri"/>
                <w:b w:val="false"/>
                <w:bCs w:val="false"/>
                <w:sz w:val="18"/>
                <w:szCs w:val="18"/>
              </w:rPr>
              <w:t xml:space="preserve">, </w:t>
            </w:r>
            <w:r>
              <w:rPr>
                <w:rFonts w:ascii="Consolas" w:cs="Consolas" w:eastAsia="Consolas" w:hAnsi="Consolas"/>
                <w:b w:val="false"/>
                <w:bCs w:val="false"/>
                <w:color w:val="9A3412"/>
                <w:sz w:val="17"/>
                <w:szCs w:val="17"/>
              </w:rPr>
              <w:t xml:space="preserve">valid_to</w:t>
            </w:r>
            <w:r>
              <w:rPr>
                <w:rFonts w:ascii="Calibri" w:cs="Calibri" w:eastAsia="Calibri" w:hAnsi="Calibri"/>
                <w:b w:val="false"/>
                <w:bCs w:val="false"/>
                <w:sz w:val="18"/>
                <w:szCs w:val="18"/>
              </w:rPr>
              <w:t xml:space="preserve"> set. The row and all earlier versions remain</w:t>
            </w:r>
          </w:p>
        </w:tc>
      </w:tr>
      <w:tr>
        <w:tc>
          <w:tcPr>
            <w:tcW w:type="dxa" w:w="40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bCs/>
                <w:sz w:val="18"/>
                <w:szCs w:val="18"/>
              </w:rPr>
              <w:t xml:space="preserve">A deleted identity reappears</w:t>
            </w:r>
          </w:p>
        </w:tc>
        <w:tc>
          <w:tcPr>
            <w:tcW w:type="dxa" w:w="41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Insert a new row linked to the deleted one</w:t>
            </w:r>
          </w:p>
        </w:tc>
        <w:tc>
          <w:tcPr>
            <w:tcW w:type="dxa" w:w="63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onsolas" w:cs="Consolas" w:eastAsia="Consolas" w:hAnsi="Consolas"/>
                <w:b w:val="false"/>
                <w:bCs w:val="false"/>
                <w:color w:val="9A3412"/>
                <w:sz w:val="17"/>
                <w:szCs w:val="17"/>
              </w:rPr>
              <w:t xml:space="preserve">record_version</w:t>
            </w:r>
            <w:r>
              <w:rPr>
                <w:rFonts w:ascii="Calibri" w:cs="Calibri" w:eastAsia="Calibri" w:hAnsi="Calibri"/>
                <w:b w:val="false"/>
                <w:bCs w:val="false"/>
                <w:sz w:val="18"/>
                <w:szCs w:val="18"/>
              </w:rPr>
              <w:t xml:space="preserve"> + 1, </w:t>
            </w:r>
            <w:r>
              <w:rPr>
                <w:rFonts w:ascii="Calibri" w:cs="Calibri" w:eastAsia="Calibri" w:hAnsi="Calibri"/>
                <w:b/>
                <w:bCs/>
                <w:sz w:val="18"/>
                <w:szCs w:val="18"/>
              </w:rPr>
              <w:t xml:space="preserve">NEW</w:t>
            </w:r>
            <w:r>
              <w:rPr>
                <w:rFonts w:ascii="Calibri" w:cs="Calibri" w:eastAsia="Calibri" w:hAnsi="Calibri"/>
                <w:b w:val="false"/>
                <w:bCs w:val="false"/>
                <w:sz w:val="18"/>
                <w:szCs w:val="18"/>
              </w:rPr>
              <w:t xml:space="preserve">, </w:t>
            </w:r>
            <w:r>
              <w:rPr>
                <w:rFonts w:ascii="Consolas" w:cs="Consolas" w:eastAsia="Consolas" w:hAnsi="Consolas"/>
                <w:b w:val="false"/>
                <w:bCs w:val="false"/>
                <w:color w:val="9A3412"/>
                <w:sz w:val="17"/>
                <w:szCs w:val="17"/>
              </w:rPr>
              <w:t xml:space="preserve">is_current</w:t>
            </w:r>
            <w:r>
              <w:rPr>
                <w:rFonts w:ascii="Calibri" w:cs="Calibri" w:eastAsia="Calibri" w:hAnsi="Calibri"/>
                <w:b w:val="false"/>
                <w:bCs w:val="false"/>
                <w:sz w:val="18"/>
                <w:szCs w:val="18"/>
              </w:rPr>
              <w:t xml:space="preserve"> = true</w:t>
            </w:r>
          </w:p>
        </w:tc>
      </w:tr>
    </w:tbl>
    <w:p>
      <w:pPr>
        <w:spacing w:after="0" w:before="0" w:line="120"/>
      </w:pPr>
      <w:r>
        <w:rPr>
          <w:rFonts w:ascii="Calibri" w:cs="Calibri" w:eastAsia="Calibri" w:hAnsi="Calibri"/>
          <w:sz w:val="2"/>
          <w:szCs w:val="2"/>
        </w:rP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0"/>
        <w:gridCol w:w="200"/>
        <w:gridCol w:w="7200"/>
      </w:tblGrid>
      <w:tr>
        <w:tc>
          <w:tcPr>
            <w:tcW w:type="dxa" w:w="70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90"/>
            </w:pPr>
            <w:r>
              <w:rPr>
                <w:rFonts w:ascii="Calibri" w:cs="Calibri" w:eastAsia="Calibri" w:hAnsi="Calibri"/>
                <w:b/>
                <w:bCs/>
                <w:color w:val="0F766E"/>
                <w:sz w:val="22"/>
                <w:szCs w:val="22"/>
              </w:rPr>
              <w:t xml:space="preserve">Why nothing is overwritten</w:t>
            </w:r>
          </w:p>
          <w:p>
            <w:pPr>
              <w:pStyle w:val="ListParagraph"/>
              <w:numPr>
                <w:ilvl w:val="0"/>
                <w:numId w:val="2"/>
              </w:numPr>
              <w:spacing w:after="30" w:before="0"/>
            </w:pPr>
            <w:r>
              <w:rPr>
                <w:rFonts w:ascii="Calibri" w:cs="Calibri" w:eastAsia="Calibri" w:hAnsi="Calibri"/>
                <w:sz w:val="19"/>
                <w:szCs w:val="19"/>
              </w:rPr>
              <w:t xml:space="preserve">Payload columns of a stored row are never updated. Only a small set of bookkeeping fields change on old rows: </w:t>
            </w:r>
            <w:r>
              <w:rPr>
                <w:rFonts w:ascii="Consolas" w:cs="Consolas" w:eastAsia="Consolas" w:hAnsi="Consolas"/>
                <w:color w:val="9A3412"/>
                <w:sz w:val="18"/>
                <w:szCs w:val="18"/>
              </w:rPr>
              <w:t xml:space="preserve">is_current</w:t>
            </w:r>
            <w:r>
              <w:rPr>
                <w:rFonts w:ascii="Calibri" w:cs="Calibri" w:eastAsia="Calibri" w:hAnsi="Calibri"/>
                <w:sz w:val="19"/>
                <w:szCs w:val="19"/>
              </w:rPr>
              <w:t xml:space="preserve">, </w:t>
            </w:r>
            <w:r>
              <w:rPr>
                <w:rFonts w:ascii="Consolas" w:cs="Consolas" w:eastAsia="Consolas" w:hAnsi="Consolas"/>
                <w:color w:val="9A3412"/>
                <w:sz w:val="18"/>
                <w:szCs w:val="18"/>
              </w:rPr>
              <w:t xml:space="preserve">valid_to</w:t>
            </w:r>
            <w:r>
              <w:rPr>
                <w:rFonts w:ascii="Calibri" w:cs="Calibri" w:eastAsia="Calibri" w:hAnsi="Calibri"/>
                <w:sz w:val="19"/>
                <w:szCs w:val="19"/>
              </w:rPr>
              <w:t xml:space="preserve">, and the delete markers.</w:t>
            </w:r>
          </w:p>
          <w:p>
            <w:pPr>
              <w:pStyle w:val="ListParagraph"/>
              <w:numPr>
                <w:ilvl w:val="0"/>
                <w:numId w:val="2"/>
              </w:numPr>
              <w:spacing w:after="30" w:before="0"/>
            </w:pPr>
            <w:r>
              <w:rPr>
                <w:rFonts w:ascii="Calibri" w:cs="Calibri" w:eastAsia="Calibri" w:hAnsi="Calibri"/>
                <w:sz w:val="19"/>
                <w:szCs w:val="19"/>
              </w:rPr>
              <w:t xml:space="preserve">Every state a record has been in stays queryable, with the run that produced it (</w:t>
            </w:r>
            <w:r>
              <w:rPr>
                <w:rFonts w:ascii="Consolas" w:cs="Consolas" w:eastAsia="Consolas" w:hAnsi="Consolas"/>
                <w:color w:val="9A3412"/>
                <w:sz w:val="18"/>
                <w:szCs w:val="18"/>
              </w:rPr>
              <w:t xml:space="preserve">ingestion_id</w:t>
            </w:r>
            <w:r>
              <w:rPr>
                <w:rFonts w:ascii="Calibri" w:cs="Calibri" w:eastAsia="Calibri" w:hAnsi="Calibri"/>
                <w:sz w:val="19"/>
                <w:szCs w:val="19"/>
              </w:rPr>
              <w:t xml:space="preserve">) and when it was valid (</w:t>
            </w:r>
            <w:r>
              <w:rPr>
                <w:rFonts w:ascii="Consolas" w:cs="Consolas" w:eastAsia="Consolas" w:hAnsi="Consolas"/>
                <w:color w:val="9A3412"/>
                <w:sz w:val="18"/>
                <w:szCs w:val="18"/>
              </w:rPr>
              <w:t xml:space="preserve">valid_from</w:t>
            </w:r>
            <w:r>
              <w:rPr>
                <w:rFonts w:ascii="Calibri" w:cs="Calibri" w:eastAsia="Calibri" w:hAnsi="Calibri"/>
                <w:sz w:val="19"/>
                <w:szCs w:val="19"/>
              </w:rPr>
              <w:t xml:space="preserve"> → </w:t>
            </w:r>
            <w:r>
              <w:rPr>
                <w:rFonts w:ascii="Consolas" w:cs="Consolas" w:eastAsia="Consolas" w:hAnsi="Consolas"/>
                <w:color w:val="9A3412"/>
                <w:sz w:val="18"/>
                <w:szCs w:val="18"/>
              </w:rPr>
              <w:t xml:space="preserve">valid_to</w:t>
            </w:r>
            <w:r>
              <w:rPr>
                <w:rFonts w:ascii="Calibri" w:cs="Calibri" w:eastAsia="Calibri" w:hAnsi="Calibri"/>
                <w:sz w:val="19"/>
                <w:szCs w:val="19"/>
              </w:rPr>
              <w:t xml:space="preserve">).</w:t>
            </w:r>
          </w:p>
          <w:p>
            <w:pPr>
              <w:pStyle w:val="ListParagraph"/>
              <w:numPr>
                <w:ilvl w:val="0"/>
                <w:numId w:val="2"/>
              </w:numPr>
              <w:spacing w:after="30" w:before="0"/>
            </w:pPr>
            <w:r>
              <w:rPr>
                <w:rFonts w:ascii="Calibri" w:cs="Calibri" w:eastAsia="Calibri" w:hAnsi="Calibri"/>
                <w:sz w:val="19"/>
                <w:szCs w:val="19"/>
              </w:rPr>
              <w:t xml:space="preserve">The only physical removal is a deliberate, manual reset of one source object (</w:t>
            </w:r>
            <w:r>
              <w:rPr>
                <w:rFonts w:ascii="Consolas" w:cs="Consolas" w:eastAsia="Consolas" w:hAnsi="Consolas"/>
                <w:color w:val="9A3412"/>
                <w:sz w:val="18"/>
                <w:szCs w:val="18"/>
              </w:rPr>
              <w:t xml:space="preserve">--reset &lt;source&gt; --destroy-history</w:t>
            </w:r>
            <w:r>
              <w:rPr>
                <w:rFonts w:ascii="Calibri" w:cs="Calibri" w:eastAsia="Calibri" w:hAnsi="Calibri"/>
                <w:sz w:val="19"/>
                <w:szCs w:val="19"/>
              </w:rPr>
              <w:t xml:space="preserve">). The normal pipeline never deletes history.</w:t>
            </w:r>
          </w:p>
          <w:p>
            <w:pPr>
              <w:pStyle w:val="ListParagraph"/>
              <w:numPr>
                <w:ilvl w:val="0"/>
                <w:numId w:val="2"/>
              </w:numPr>
              <w:spacing w:after="30" w:before="0"/>
            </w:pPr>
            <w:r>
              <w:rPr>
                <w:rFonts w:ascii="Consolas" w:cs="Consolas" w:eastAsia="Consolas" w:hAnsi="Consolas"/>
                <w:color w:val="9A3412"/>
                <w:sz w:val="18"/>
                <w:szCs w:val="18"/>
              </w:rPr>
              <w:t xml:space="preserve">is_current</w:t>
            </w:r>
            <w:r>
              <w:rPr>
                <w:rFonts w:ascii="Calibri" w:cs="Calibri" w:eastAsia="Calibri" w:hAnsi="Calibri"/>
                <w:sz w:val="19"/>
                <w:szCs w:val="19"/>
              </w:rPr>
              <w:t xml:space="preserve"> marks the latest row of each identity (enforced by a partial unique index: at most one per identity).</w:t>
            </w:r>
          </w:p>
        </w:tc>
        <w:tc>
          <w:tcPr>
            <w:tcW w:type="dxa" w:w="20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90"/>
            </w:pPr>
            <w:r>
              <w:rPr>
                <w:rFonts w:ascii="Calibri" w:cs="Calibri" w:eastAsia="Calibri" w:hAnsi="Calibri"/>
                <w:b/>
                <w:bCs/>
                <w:color w:val="0F766E"/>
                <w:sz w:val="22"/>
                <w:szCs w:val="22"/>
              </w:rPr>
              <w:t xml:space="preserve">What the history gives users</w:t>
            </w:r>
          </w:p>
          <w:p>
            <w:pPr>
              <w:pStyle w:val="ListParagraph"/>
              <w:numPr>
                <w:ilvl w:val="0"/>
                <w:numId w:val="2"/>
              </w:numPr>
              <w:spacing w:after="30" w:before="0"/>
            </w:pPr>
            <w:r>
              <w:rPr>
                <w:rFonts w:ascii="Calibri" w:cs="Calibri" w:eastAsia="Calibri" w:hAnsi="Calibri"/>
                <w:b/>
                <w:bCs/>
                <w:sz w:val="19"/>
                <w:szCs w:val="19"/>
              </w:rPr>
              <w:t xml:space="preserve">Point-in-time view:</w:t>
            </w:r>
            <w:r>
              <w:rPr>
                <w:rFonts w:ascii="Calibri" w:cs="Calibri" w:eastAsia="Calibri" w:hAnsi="Calibri"/>
                <w:sz w:val="19"/>
                <w:szCs w:val="19"/>
              </w:rPr>
              <w:t xml:space="preserve"> the rows whose </w:t>
            </w:r>
            <w:r>
              <w:rPr>
                <w:rFonts w:ascii="Consolas" w:cs="Consolas" w:eastAsia="Consolas" w:hAnsi="Consolas"/>
                <w:color w:val="9A3412"/>
                <w:sz w:val="18"/>
                <w:szCs w:val="18"/>
              </w:rPr>
              <w:t xml:space="preserve">valid_from</w:t>
            </w:r>
            <w:r>
              <w:rPr>
                <w:rFonts w:ascii="Calibri" w:cs="Calibri" w:eastAsia="Calibri" w:hAnsi="Calibri"/>
                <w:sz w:val="19"/>
                <w:szCs w:val="19"/>
              </w:rPr>
              <w:t xml:space="preserve"> ≤ t &lt; </w:t>
            </w:r>
            <w:r>
              <w:rPr>
                <w:rFonts w:ascii="Consolas" w:cs="Consolas" w:eastAsia="Consolas" w:hAnsi="Consolas"/>
                <w:color w:val="9A3412"/>
                <w:sz w:val="18"/>
                <w:szCs w:val="18"/>
              </w:rPr>
              <w:t xml:space="preserve">valid_to</w:t>
            </w:r>
            <w:r>
              <w:rPr>
                <w:rFonts w:ascii="Calibri" w:cs="Calibri" w:eastAsia="Calibri" w:hAnsi="Calibri"/>
                <w:sz w:val="19"/>
                <w:szCs w:val="19"/>
              </w:rPr>
              <w:t xml:space="preserve"> show how the data looked at t.</w:t>
            </w:r>
          </w:p>
          <w:p>
            <w:pPr>
              <w:pStyle w:val="ListParagraph"/>
              <w:numPr>
                <w:ilvl w:val="0"/>
                <w:numId w:val="2"/>
              </w:numPr>
              <w:spacing w:after="30" w:before="0"/>
            </w:pPr>
            <w:r>
              <w:rPr>
                <w:rFonts w:ascii="Calibri" w:cs="Calibri" w:eastAsia="Calibri" w:hAnsi="Calibri"/>
                <w:b/>
                <w:bCs/>
                <w:sz w:val="19"/>
                <w:szCs w:val="19"/>
              </w:rPr>
              <w:t xml:space="preserve">What changed and when:</w:t>
            </w:r>
            <w:r>
              <w:rPr>
                <w:rFonts w:ascii="Calibri" w:cs="Calibri" w:eastAsia="Calibri" w:hAnsi="Calibri"/>
                <w:sz w:val="19"/>
                <w:szCs w:val="19"/>
              </w:rPr>
              <w:t xml:space="preserve"> consecutive versions of one identity can be compared directly; each links to its predecessor.</w:t>
            </w:r>
          </w:p>
          <w:p>
            <w:pPr>
              <w:pStyle w:val="ListParagraph"/>
              <w:numPr>
                <w:ilvl w:val="0"/>
                <w:numId w:val="2"/>
              </w:numPr>
              <w:spacing w:after="30" w:before="0"/>
            </w:pPr>
            <w:r>
              <w:rPr>
                <w:rFonts w:ascii="Calibri" w:cs="Calibri" w:eastAsia="Calibri" w:hAnsi="Calibri"/>
                <w:b/>
                <w:bCs/>
                <w:sz w:val="19"/>
                <w:szCs w:val="19"/>
              </w:rPr>
              <w:t xml:space="preserve">Auditability:</w:t>
            </w:r>
            <w:r>
              <w:rPr>
                <w:rFonts w:ascii="Calibri" w:cs="Calibri" w:eastAsia="Calibri" w:hAnsi="Calibri"/>
                <w:sz w:val="19"/>
                <w:szCs w:val="19"/>
              </w:rPr>
              <w:t xml:space="preserve"> who/what/when is answered by </w:t>
            </w:r>
            <w:r>
              <w:rPr>
                <w:rFonts w:ascii="Consolas" w:cs="Consolas" w:eastAsia="Consolas" w:hAnsi="Consolas"/>
                <w:color w:val="9A3412"/>
                <w:sz w:val="18"/>
                <w:szCs w:val="18"/>
              </w:rPr>
              <w:t xml:space="preserve">ingestion_id</w:t>
            </w:r>
            <w:r>
              <w:rPr>
                <w:rFonts w:ascii="Calibri" w:cs="Calibri" w:eastAsia="Calibri" w:hAnsi="Calibri"/>
                <w:sz w:val="19"/>
                <w:szCs w:val="19"/>
              </w:rPr>
              <w:t xml:space="preserve">, timestamps and the audit tables, without relying on the source system keeping its own history.</w:t>
            </w:r>
          </w:p>
          <w:p>
            <w:pPr>
              <w:pStyle w:val="ListParagraph"/>
              <w:numPr>
                <w:ilvl w:val="0"/>
                <w:numId w:val="2"/>
              </w:numPr>
              <w:spacing w:after="30" w:before="0"/>
            </w:pPr>
            <w:r>
              <w:rPr>
                <w:rFonts w:ascii="Calibri" w:cs="Calibri" w:eastAsia="Calibri" w:hAnsi="Calibri"/>
                <w:b/>
                <w:bCs/>
                <w:sz w:val="19"/>
                <w:szCs w:val="19"/>
              </w:rPr>
              <w:t xml:space="preserve">Current state:</w:t>
            </w:r>
            <w:r>
              <w:rPr>
                <w:rFonts w:ascii="Calibri" w:cs="Calibri" w:eastAsia="Calibri" w:hAnsi="Calibri"/>
                <w:sz w:val="19"/>
                <w:szCs w:val="19"/>
              </w:rPr>
              <w:t xml:space="preserve"> the </w:t>
            </w:r>
            <w:r>
              <w:rPr>
                <w:rFonts w:ascii="Consolas" w:cs="Consolas" w:eastAsia="Consolas" w:hAnsi="Consolas"/>
                <w:color w:val="9A3412"/>
                <w:sz w:val="18"/>
                <w:szCs w:val="18"/>
              </w:rPr>
              <w:t xml:space="preserve">&lt;table&gt;__current</w:t>
            </w:r>
            <w:r>
              <w:rPr>
                <w:rFonts w:ascii="Calibri" w:cs="Calibri" w:eastAsia="Calibri" w:hAnsi="Calibri"/>
                <w:sz w:val="19"/>
                <w:szCs w:val="19"/>
              </w:rPr>
              <w:t xml:space="preserve"> view returns only rows with </w:t>
            </w:r>
            <w:r>
              <w:rPr>
                <w:rFonts w:ascii="Consolas" w:cs="Consolas" w:eastAsia="Consolas" w:hAnsi="Consolas"/>
                <w:color w:val="9A3412"/>
                <w:sz w:val="18"/>
                <w:szCs w:val="18"/>
              </w:rPr>
              <w:t xml:space="preserve">is_current</w:t>
            </w:r>
            <w:r>
              <w:rPr>
                <w:rFonts w:ascii="Calibri" w:cs="Calibri" w:eastAsia="Calibri" w:hAnsi="Calibri"/>
                <w:sz w:val="19"/>
                <w:szCs w:val="19"/>
              </w:rPr>
              <w:t xml:space="preserve"> and </w:t>
            </w:r>
            <w:r>
              <w:rPr>
                <w:rFonts w:ascii="Consolas" w:cs="Consolas" w:eastAsia="Consolas" w:hAnsi="Consolas"/>
                <w:color w:val="9A3412"/>
                <w:sz w:val="18"/>
                <w:szCs w:val="18"/>
              </w:rPr>
              <w:t xml:space="preserve">change_type</w:t>
            </w:r>
            <w:r>
              <w:rPr>
                <w:rFonts w:ascii="Calibri" w:cs="Calibri" w:eastAsia="Calibri" w:hAnsi="Calibri"/>
                <w:sz w:val="19"/>
                <w:szCs w:val="19"/>
              </w:rPr>
              <w:t xml:space="preserve"> ≠ DELETED.</w:t>
            </w:r>
          </w:p>
          <w:p>
            <w:pPr>
              <w:pStyle w:val="ListParagraph"/>
              <w:numPr>
                <w:ilvl w:val="0"/>
                <w:numId w:val="2"/>
              </w:numPr>
              <w:spacing w:after="30" w:before="0"/>
            </w:pPr>
            <w:r>
              <w:rPr>
                <w:rFonts w:ascii="Calibri" w:cs="Calibri" w:eastAsia="Calibri" w:hAnsi="Calibri"/>
                <w:sz w:val="19"/>
                <w:szCs w:val="19"/>
              </w:rPr>
              <w:t xml:space="preserve">A deleted record is flagged, not erased, and its </w:t>
            </w:r>
            <w:r>
              <w:rPr>
                <w:rFonts w:ascii="Consolas" w:cs="Consolas" w:eastAsia="Consolas" w:hAnsi="Consolas"/>
                <w:color w:val="9A3412"/>
                <w:sz w:val="18"/>
                <w:szCs w:val="18"/>
              </w:rPr>
              <w:t xml:space="preserve">is_current</w:t>
            </w:r>
            <w:r>
              <w:rPr>
                <w:rFonts w:ascii="Calibri" w:cs="Calibri" w:eastAsia="Calibri" w:hAnsi="Calibri"/>
                <w:sz w:val="19"/>
                <w:szCs w:val="19"/>
              </w:rPr>
              <w:t xml:space="preserve"> stays true; consumers exclude it through the view.</w:t>
            </w:r>
          </w:p>
        </w:tc>
      </w:tr>
    </w:tbl>
    <w:p>
      <w:pPr>
        <w:spacing w:after="0" w:before="0" w:line="100"/>
      </w:pPr>
      <w:r>
        <w:rPr>
          <w:rFonts w:ascii="Calibri" w:cs="Calibri" w:eastAsia="Calibri" w:hAnsi="Calibri"/>
          <w:sz w:val="2"/>
          <w:szCs w:val="2"/>
        </w:rP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single" w:color="0F766E" w:sz="24"/>
              <w:bottom w:val="none" w:color="FFFFFF" w:sz="0"/>
              <w:right w:val="none" w:color="FFFFFF" w:sz="0"/>
            </w:tcBorders>
            <w:shd w:fill="ECFDF5" w:color="auto" w:val="clear"/>
            <w:tcMar>
              <w:top w:type="dxa" w:w="60"/>
              <w:left w:type="dxa" w:w="140"/>
              <w:bottom w:type="dxa" w:w="60"/>
              <w:right w:type="dxa" w:w="100"/>
            </w:tcMar>
          </w:tcPr>
          <w:p>
            <w:pPr>
              <w:spacing w:after="0" w:before="0"/>
            </w:pPr>
            <w:r>
              <w:rPr>
                <w:rFonts w:ascii="Calibri" w:cs="Calibri" w:eastAsia="Calibri" w:hAnsi="Calibri"/>
                <w:b/>
                <w:bCs/>
                <w:sz w:val="18"/>
                <w:szCs w:val="18"/>
              </w:rPr>
              <w:t xml:space="preserve">Implemented vs conceptual:</w:t>
            </w:r>
            <w:r>
              <w:rPr>
                <w:rFonts w:ascii="Calibri" w:cs="Calibri" w:eastAsia="Calibri" w:hAnsi="Calibri"/>
                <w:sz w:val="18"/>
                <w:szCs w:val="18"/>
              </w:rPr>
              <w:t xml:space="preserve"> “absent” is not a separate status in the code. A record missing from the source is recorded as </w:t>
            </w:r>
            <w:r>
              <w:rPr>
                <w:rFonts w:ascii="Calibri" w:cs="Calibri" w:eastAsia="Calibri" w:hAnsi="Calibri"/>
                <w:b/>
                <w:bCs/>
                <w:sz w:val="18"/>
                <w:szCs w:val="18"/>
              </w:rPr>
              <w:t xml:space="preserve">DELETED</w:t>
            </w:r>
            <w:r>
              <w:rPr>
                <w:rFonts w:ascii="Calibri" w:cs="Calibri" w:eastAsia="Calibri" w:hAnsi="Calibri"/>
                <w:sz w:val="18"/>
                <w:szCs w:val="18"/>
              </w:rPr>
              <w:t xml:space="preserve"> (a soft delete). “Unchanged” is likewise not a stored status: it is the case where no row is written.</w:t>
            </w:r>
          </w:p>
        </w:tc>
      </w:tr>
    </w:tbl>
    <w:p>
      <w:r>
        <w:br w:type="page"/>
      </w:r>
    </w:p>
    <w:p>
      <w:pPr>
        <w:spacing w:after="20" w:before="0"/>
      </w:pPr>
      <w:r>
        <w:rPr>
          <w:rFonts w:ascii="Calibri" w:cs="Calibri" w:eastAsia="Calibri" w:hAnsi="Calibri"/>
          <w:b/>
          <w:bCs/>
          <w:color w:val="0F766E"/>
          <w:sz w:val="34"/>
          <w:szCs w:val="34"/>
        </w:rPr>
        <w:t xml:space="preserve">4  </w:t>
      </w:r>
      <w:r>
        <w:rPr>
          <w:rFonts w:ascii="Calibri" w:cs="Calibri" w:eastAsia="Calibri" w:hAnsi="Calibri"/>
          <w:b/>
          <w:bCs/>
          <w:color w:val="1F3864"/>
          <w:sz w:val="34"/>
          <w:szCs w:val="34"/>
        </w:rPr>
        <w:t xml:space="preserve">Detecting NEW, UPDATED &amp; DELETED Without Traditional Reconciliation</w:t>
      </w:r>
    </w:p>
    <w:p>
      <w:pPr>
        <w:pBdr>
          <w:bottom w:val="single" w:color="0F766E" w:sz="8" w:space="2"/>
        </w:pBdr>
        <w:spacing w:after="100" w:before="0"/>
      </w:pPr>
      <w:r>
        <w:rPr>
          <w:rFonts w:ascii="Calibri" w:cs="Calibri" w:eastAsia="Calibri" w:hAnsi="Calibri"/>
          <w:i/>
          <w:iCs/>
          <w:color w:val="4B5563"/>
          <w:sz w:val="20"/>
          <w:szCs w:val="20"/>
        </w:rPr>
        <w:t xml:space="preserve">Change is derived from source identity + payload hash + is_current on every run: no source-vs-target comparison step is needed to classify records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0"/>
        <w:gridCol w:w="200"/>
        <w:gridCol w:w="7200"/>
      </w:tblGrid>
      <w:tr>
        <w:tc>
          <w:tcPr>
            <w:tcW w:type="dxa" w:w="70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90"/>
            </w:pPr>
            <w:r>
              <w:rPr>
                <w:rFonts w:ascii="Calibri" w:cs="Calibri" w:eastAsia="Calibri" w:hAnsi="Calibri"/>
                <w:b/>
                <w:bCs/>
                <w:color w:val="0F766E"/>
                <w:sz w:val="22"/>
                <w:szCs w:val="22"/>
              </w:rPr>
              <w:t xml:space="preserve">Per-record decision (each chunk)</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1F3864" w:sz="4"/>
                    <w:left w:val="single" w:color="1F3864" w:sz="4"/>
                    <w:bottom w:val="single" w:color="1F3864" w:sz="4"/>
                    <w:right w:val="single" w:color="1F3864" w:sz="4"/>
                  </w:tcBorders>
                  <w:shd w:fill="1F3864" w:color="auto" w:val="clear"/>
                  <w:tcMar>
                    <w:top w:type="dxa" w:w="35"/>
                    <w:left w:type="dxa" w:w="90"/>
                    <w:bottom w:type="dxa" w:w="35"/>
                    <w:right w:type="dxa" w:w="90"/>
                  </w:tcMar>
                  <w:vAlign w:val="center"/>
                </w:tcPr>
                <w:p>
                  <w:pPr>
                    <w:spacing w:after="0" w:before="0"/>
                    <w:jc w:val="center"/>
                  </w:pPr>
                  <w:r>
                    <w:rPr>
                      <w:rFonts w:ascii="Calibri" w:cs="Calibri" w:eastAsia="Calibri" w:hAnsi="Calibri"/>
                      <w:b/>
                      <w:bCs/>
                      <w:color w:val="FFFFFF"/>
                      <w:sz w:val="18"/>
                      <w:szCs w:val="18"/>
                    </w:rPr>
                    <w:t xml:space="preserve">Incoming record → compute payload hash</w:t>
                  </w:r>
                </w:p>
              </w:tc>
            </w:tr>
            <w:tr>
              <w:tc>
                <w:tcPr>
                  <w:tcW w:type="dxa" w:w="5400"/>
                  <w:tcBorders>
                    <w:top w:val="none" w:color="FFFFFF" w:sz="0"/>
                    <w:left w:val="none" w:color="FFFFFF" w:sz="0"/>
                    <w:bottom w:val="none" w:color="FFFFFF" w:sz="0"/>
                    <w:right w:val="none" w:color="FFFFFF" w:sz="0"/>
                  </w:tcBorders>
                  <w:tcMar>
                    <w:top w:type="dxa" w:w="0"/>
                    <w:left w:type="dxa" w:w="90"/>
                    <w:bottom w:type="dxa" w:w="0"/>
                    <w:right w:type="dxa" w:w="90"/>
                  </w:tcMar>
                  <w:vAlign w:val="center"/>
                </w:tcPr>
                <w:p>
                  <w:pPr>
                    <w:spacing w:after="0" w:before="0"/>
                    <w:jc w:val="center"/>
                  </w:pPr>
                  <w:r>
                    <w:rPr>
                      <w:rFonts w:ascii="Calibri" w:cs="Calibri" w:eastAsia="Calibri" w:hAnsi="Calibri"/>
                      <w:b/>
                      <w:bCs/>
                      <w:color w:val="0F766E"/>
                      <w:sz w:val="14"/>
                      <w:szCs w:val="14"/>
                    </w:rPr>
                    <w:t xml:space="preserve">▼</w:t>
                  </w:r>
                </w:p>
              </w:tc>
            </w:tr>
            <w:tr>
              <w:tc>
                <w:tcPr>
                  <w:tcW w:type="dxa" w:w="5400"/>
                  <w:tcBorders>
                    <w:top w:val="single" w:color="0F766E" w:sz="4"/>
                    <w:left w:val="single" w:color="0F766E" w:sz="4"/>
                    <w:bottom w:val="single" w:color="0F766E" w:sz="4"/>
                    <w:right w:val="single" w:color="0F766E" w:sz="4"/>
                  </w:tcBorders>
                  <w:shd w:fill="0F766E" w:color="auto" w:val="clear"/>
                  <w:tcMar>
                    <w:top w:type="dxa" w:w="35"/>
                    <w:left w:type="dxa" w:w="90"/>
                    <w:bottom w:type="dxa" w:w="35"/>
                    <w:right w:type="dxa" w:w="90"/>
                  </w:tcMar>
                  <w:vAlign w:val="center"/>
                </w:tcPr>
                <w:p>
                  <w:pPr>
                    <w:spacing w:after="0" w:before="0"/>
                    <w:jc w:val="center"/>
                  </w:pPr>
                  <w:r>
                    <w:rPr>
                      <w:rFonts w:ascii="Calibri" w:cs="Calibri" w:eastAsia="Calibri" w:hAnsi="Calibri"/>
                      <w:b/>
                      <w:bCs/>
                      <w:color w:val="FFFFFF"/>
                      <w:sz w:val="18"/>
                      <w:szCs w:val="18"/>
                    </w:rPr>
                    <w:t xml:space="preserve">Look up the current row for its source identity</w:t>
                  </w:r>
                </w:p>
              </w:tc>
            </w:tr>
            <w:tr>
              <w:tc>
                <w:tcPr>
                  <w:tcW w:type="dxa" w:w="5400"/>
                  <w:tcBorders>
                    <w:top w:val="none" w:color="FFFFFF" w:sz="0"/>
                    <w:left w:val="none" w:color="FFFFFF" w:sz="0"/>
                    <w:bottom w:val="none" w:color="FFFFFF" w:sz="0"/>
                    <w:right w:val="none" w:color="FFFFFF" w:sz="0"/>
                  </w:tcBorders>
                  <w:tcMar>
                    <w:top w:type="dxa" w:w="0"/>
                    <w:left w:type="dxa" w:w="90"/>
                    <w:bottom w:type="dxa" w:w="0"/>
                    <w:right w:type="dxa" w:w="90"/>
                  </w:tcMar>
                  <w:vAlign w:val="center"/>
                </w:tcPr>
                <w:p>
                  <w:pPr>
                    <w:spacing w:after="0" w:before="0"/>
                    <w:jc w:val="center"/>
                  </w:pPr>
                  <w:r>
                    <w:rPr>
                      <w:rFonts w:ascii="Calibri" w:cs="Calibri" w:eastAsia="Calibri" w:hAnsi="Calibri"/>
                      <w:b/>
                      <w:bCs/>
                      <w:color w:val="0F766E"/>
                      <w:sz w:val="14"/>
                      <w:szCs w:val="14"/>
                    </w:rPr>
                    <w:t xml:space="preserve">▼</w:t>
                  </w:r>
                </w:p>
              </w:tc>
            </w:tr>
            <w:tr>
              <w:tc>
                <w:tcPr>
                  <w:tcW w:type="dxa" w:w="5400"/>
                  <w:tcBorders>
                    <w:top w:val="single" w:color="15803D" w:sz="4"/>
                    <w:left w:val="single" w:color="15803D" w:sz="4"/>
                    <w:bottom w:val="single" w:color="15803D" w:sz="4"/>
                    <w:right w:val="single" w:color="15803D" w:sz="4"/>
                  </w:tcBorders>
                  <w:shd w:fill="15803D" w:color="auto" w:val="clear"/>
                  <w:tcMar>
                    <w:top w:type="dxa" w:w="35"/>
                    <w:left w:type="dxa" w:w="90"/>
                    <w:bottom w:type="dxa" w:w="35"/>
                    <w:right w:type="dxa" w:w="90"/>
                  </w:tcMar>
                  <w:vAlign w:val="center"/>
                </w:tcPr>
                <w:p>
                  <w:pPr>
                    <w:spacing w:after="0" w:before="0"/>
                    <w:jc w:val="center"/>
                  </w:pPr>
                  <w:r>
                    <w:rPr>
                      <w:rFonts w:ascii="Calibri" w:cs="Calibri" w:eastAsia="Calibri" w:hAnsi="Calibri"/>
                      <w:b/>
                      <w:bCs/>
                      <w:color w:val="FFFFFF"/>
                      <w:sz w:val="18"/>
                      <w:szCs w:val="18"/>
                    </w:rPr>
                    <w:t xml:space="preserve">No row  →  NEW (v1)</w:t>
                  </w:r>
                </w:p>
              </w:tc>
            </w:tr>
            <w:tr>
              <w:tc>
                <w:tcPr>
                  <w:tcW w:type="dxa" w:w="5400"/>
                  <w:tcBorders>
                    <w:top w:val="none" w:color="FFFFFF" w:sz="0"/>
                    <w:left w:val="none" w:color="FFFFFF" w:sz="0"/>
                    <w:bottom w:val="none" w:color="FFFFFF" w:sz="0"/>
                    <w:right w:val="none" w:color="FFFFFF" w:sz="0"/>
                  </w:tcBorders>
                  <w:tcMar>
                    <w:top w:type="dxa" w:w="0"/>
                    <w:left w:type="dxa" w:w="90"/>
                    <w:bottom w:type="dxa" w:w="0"/>
                    <w:right w:type="dxa" w:w="90"/>
                  </w:tcMar>
                  <w:vAlign w:val="center"/>
                </w:tcPr>
                <w:p>
                  <w:pPr>
                    <w:spacing w:after="0" w:before="0"/>
                    <w:jc w:val="center"/>
                  </w:pPr>
                  <w:r>
                    <w:rPr>
                      <w:rFonts w:ascii="Calibri" w:cs="Calibri" w:eastAsia="Calibri" w:hAnsi="Calibri"/>
                      <w:b/>
                      <w:bCs/>
                      <w:color w:val="0F766E"/>
                      <w:sz w:val="14"/>
                      <w:szCs w:val="14"/>
                    </w:rPr>
                    <w:t xml:space="preserve">▼</w:t>
                  </w:r>
                </w:p>
              </w:tc>
            </w:tr>
            <w:tr>
              <w:tc>
                <w:tcPr>
                  <w:tcW w:type="dxa" w:w="5400"/>
                  <w:tcBorders>
                    <w:top w:val="single" w:color="B45309" w:sz="4"/>
                    <w:left w:val="single" w:color="B45309" w:sz="4"/>
                    <w:bottom w:val="single" w:color="B45309" w:sz="4"/>
                    <w:right w:val="single" w:color="B45309" w:sz="4"/>
                  </w:tcBorders>
                  <w:shd w:fill="B45309" w:color="auto" w:val="clear"/>
                  <w:tcMar>
                    <w:top w:type="dxa" w:w="35"/>
                    <w:left w:type="dxa" w:w="90"/>
                    <w:bottom w:type="dxa" w:w="35"/>
                    <w:right w:type="dxa" w:w="90"/>
                  </w:tcMar>
                  <w:vAlign w:val="center"/>
                </w:tcPr>
                <w:p>
                  <w:pPr>
                    <w:spacing w:after="0" w:before="0"/>
                    <w:jc w:val="center"/>
                  </w:pPr>
                  <w:r>
                    <w:rPr>
                      <w:rFonts w:ascii="Calibri" w:cs="Calibri" w:eastAsia="Calibri" w:hAnsi="Calibri"/>
                      <w:b/>
                      <w:bCs/>
                      <w:color w:val="FFFFFF"/>
                      <w:sz w:val="18"/>
                      <w:szCs w:val="18"/>
                    </w:rPr>
                    <w:t xml:space="preserve">Row, hash differs  →  UPDATED (v+1)</w:t>
                  </w:r>
                </w:p>
              </w:tc>
            </w:tr>
            <w:tr>
              <w:tc>
                <w:tcPr>
                  <w:tcW w:type="dxa" w:w="5400"/>
                  <w:tcBorders>
                    <w:top w:val="none" w:color="FFFFFF" w:sz="0"/>
                    <w:left w:val="none" w:color="FFFFFF" w:sz="0"/>
                    <w:bottom w:val="none" w:color="FFFFFF" w:sz="0"/>
                    <w:right w:val="none" w:color="FFFFFF" w:sz="0"/>
                  </w:tcBorders>
                  <w:tcMar>
                    <w:top w:type="dxa" w:w="0"/>
                    <w:left w:type="dxa" w:w="90"/>
                    <w:bottom w:type="dxa" w:w="0"/>
                    <w:right w:type="dxa" w:w="90"/>
                  </w:tcMar>
                  <w:vAlign w:val="center"/>
                </w:tcPr>
                <w:p>
                  <w:pPr>
                    <w:spacing w:after="0" w:before="0"/>
                    <w:jc w:val="center"/>
                  </w:pPr>
                  <w:r>
                    <w:rPr>
                      <w:rFonts w:ascii="Calibri" w:cs="Calibri" w:eastAsia="Calibri" w:hAnsi="Calibri"/>
                      <w:b/>
                      <w:bCs/>
                      <w:color w:val="0F766E"/>
                      <w:sz w:val="14"/>
                      <w:szCs w:val="14"/>
                    </w:rPr>
                    <w:t xml:space="preserve">▼</w:t>
                  </w:r>
                </w:p>
              </w:tc>
            </w:tr>
            <w:tr>
              <w:tc>
                <w:tcPr>
                  <w:tcW w:type="dxa" w:w="5400"/>
                  <w:tcBorders>
                    <w:top w:val="single" w:color="4B5563" w:sz="4"/>
                    <w:left w:val="single" w:color="4B5563" w:sz="4"/>
                    <w:bottom w:val="single" w:color="4B5563" w:sz="4"/>
                    <w:right w:val="single" w:color="4B5563" w:sz="4"/>
                  </w:tcBorders>
                  <w:shd w:fill="4B5563" w:color="auto" w:val="clear"/>
                  <w:tcMar>
                    <w:top w:type="dxa" w:w="35"/>
                    <w:left w:type="dxa" w:w="90"/>
                    <w:bottom w:type="dxa" w:w="35"/>
                    <w:right w:type="dxa" w:w="90"/>
                  </w:tcMar>
                  <w:vAlign w:val="center"/>
                </w:tcPr>
                <w:p>
                  <w:pPr>
                    <w:spacing w:after="0" w:before="0"/>
                    <w:jc w:val="center"/>
                  </w:pPr>
                  <w:r>
                    <w:rPr>
                      <w:rFonts w:ascii="Calibri" w:cs="Calibri" w:eastAsia="Calibri" w:hAnsi="Calibri"/>
                      <w:b/>
                      <w:bCs/>
                      <w:color w:val="FFFFFF"/>
                      <w:sz w:val="18"/>
                      <w:szCs w:val="18"/>
                    </w:rPr>
                    <w:t xml:space="preserve">Row, hash same  →  UNCHANGED (no write)</w:t>
                  </w:r>
                </w:p>
              </w:tc>
            </w:tr>
          </w:tbl>
          <w:p>
            <w:pPr>
              <w:spacing w:after="0" w:before="0" w:line="80"/>
            </w:pPr>
            <w:r>
              <w:rPr>
                <w:rFonts w:ascii="Calibri" w:cs="Calibri" w:eastAsia="Calibri" w:hAnsi="Calibri"/>
                <w:sz w:val="2"/>
                <w:szCs w:val="2"/>
              </w:rPr>
              <w:t xml:space="preserve"/>
            </w:r>
          </w:p>
          <w:p>
            <w:pPr>
              <w:spacing w:after="50" w:before="0"/>
            </w:pPr>
            <w:r>
              <w:rPr>
                <w:rFonts w:ascii="Calibri" w:cs="Calibri" w:eastAsia="Calibri" w:hAnsi="Calibri"/>
                <w:i/>
                <w:iCs/>
                <w:sz w:val="17"/>
                <w:szCs w:val="17"/>
              </w:rPr>
              <w:t xml:space="preserve">If the current row is DELETED and the record returns, a new version is written as NEW.</w:t>
            </w:r>
          </w:p>
        </w:tc>
        <w:tc>
          <w:tcPr>
            <w:tcW w:type="dxa" w:w="20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90"/>
            </w:pPr>
            <w:r>
              <w:rPr>
                <w:rFonts w:ascii="Calibri" w:cs="Calibri" w:eastAsia="Calibri" w:hAnsi="Calibri"/>
                <w:b/>
                <w:bCs/>
                <w:color w:val="0F766E"/>
                <w:sz w:val="22"/>
                <w:szCs w:val="22"/>
              </w:rPr>
              <w:t xml:space="preserve">How each outcome is determined</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700"/>
              <w:gridCol w:w="5300"/>
            </w:tblGrid>
            <w:tr>
              <w:trPr>
                <w:tblHeader/>
              </w:trPr>
              <w:tc>
                <w:tcPr>
                  <w:tcW w:type="dxa" w:w="17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8"/>
                      <w:szCs w:val="18"/>
                    </w:rPr>
                    <w:t xml:space="preserve">Outcome</w:t>
                  </w:r>
                </w:p>
              </w:tc>
              <w:tc>
                <w:tcPr>
                  <w:tcW w:type="dxa" w:w="53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8"/>
                      <w:szCs w:val="18"/>
                    </w:rPr>
                    <w:t xml:space="preserve">Test used</w:t>
                  </w:r>
                </w:p>
              </w:tc>
            </w:tr>
            <w:tr>
              <w:tc>
                <w:tcPr>
                  <w:tcW w:type="dxa" w:w="17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bCs/>
                      <w:sz w:val="18"/>
                      <w:szCs w:val="18"/>
                    </w:rPr>
                    <w:t xml:space="preserve">NEW</w:t>
                  </w:r>
                </w:p>
              </w:tc>
              <w:tc>
                <w:tcPr>
                  <w:tcW w:type="dxa" w:w="53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No current row exists for the source identity (or latest is DELETED).</w:t>
                  </w:r>
                </w:p>
              </w:tc>
            </w:tr>
            <w:tr>
              <w:tc>
                <w:tcPr>
                  <w:tcW w:type="dxa" w:w="17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bCs/>
                      <w:sz w:val="18"/>
                      <w:szCs w:val="18"/>
                    </w:rPr>
                    <w:t xml:space="preserve">UPDATED</w:t>
                  </w:r>
                </w:p>
              </w:tc>
              <w:tc>
                <w:tcPr>
                  <w:tcW w:type="dxa" w:w="53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A current row exists and its </w:t>
                  </w:r>
                  <w:r>
                    <w:rPr>
                      <w:rFonts w:ascii="Consolas" w:cs="Consolas" w:eastAsia="Consolas" w:hAnsi="Consolas"/>
                      <w:b w:val="false"/>
                      <w:bCs w:val="false"/>
                      <w:color w:val="9A3412"/>
                      <w:sz w:val="17"/>
                      <w:szCs w:val="17"/>
                    </w:rPr>
                    <w:t xml:space="preserve">payload_hash</w:t>
                  </w:r>
                  <w:r>
                    <w:rPr>
                      <w:rFonts w:ascii="Calibri" w:cs="Calibri" w:eastAsia="Calibri" w:hAnsi="Calibri"/>
                      <w:b w:val="false"/>
                      <w:bCs w:val="false"/>
                      <w:sz w:val="18"/>
                      <w:szCs w:val="18"/>
                    </w:rPr>
                    <w:t xml:space="preserve"> ≠ the incoming hash.</w:t>
                  </w:r>
                </w:p>
              </w:tc>
            </w:tr>
            <w:tr>
              <w:tc>
                <w:tcPr>
                  <w:tcW w:type="dxa" w:w="17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bCs/>
                      <w:sz w:val="18"/>
                      <w:szCs w:val="18"/>
                    </w:rPr>
                    <w:t xml:space="preserve">UNCHANGED</w:t>
                  </w:r>
                </w:p>
              </w:tc>
              <w:tc>
                <w:tcPr>
                  <w:tcW w:type="dxa" w:w="53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A current row exists and the hashes are equal. Nothing is written.</w:t>
                  </w:r>
                </w:p>
              </w:tc>
            </w:tr>
            <w:tr>
              <w:tc>
                <w:tcPr>
                  <w:tcW w:type="dxa" w:w="17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bCs/>
                      <w:sz w:val="18"/>
                      <w:szCs w:val="18"/>
                    </w:rPr>
                    <w:t xml:space="preserve">DELETED</w:t>
                  </w:r>
                </w:p>
              </w:tc>
              <w:tc>
                <w:tcPr>
                  <w:tcW w:type="dxa" w:w="53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After a clean read, a live current identity in the target is absent from the source’s full id list for that object.</w:t>
                  </w:r>
                </w:p>
              </w:tc>
            </w:tr>
          </w:tbl>
          <w:p>
            <w:pPr>
              <w:spacing w:after="0" w:before="0" w:line="80"/>
            </w:pPr>
            <w:r>
              <w:rPr>
                <w:rFonts w:ascii="Calibri" w:cs="Calibri" w:eastAsia="Calibri" w:hAnsi="Calibri"/>
                <w:sz w:val="2"/>
                <w:szCs w:val="2"/>
              </w:rPr>
              <w:t xml:space="preserve"/>
            </w:r>
          </w:p>
          <w:p>
            <w:pPr>
              <w:pStyle w:val="ListParagraph"/>
              <w:numPr>
                <w:ilvl w:val="0"/>
                <w:numId w:val="2"/>
              </w:numPr>
              <w:spacing w:after="30" w:before="0"/>
            </w:pPr>
            <w:r>
              <w:rPr>
                <w:rFonts w:ascii="Calibri" w:cs="Calibri" w:eastAsia="Calibri" w:hAnsi="Calibri"/>
                <w:b/>
                <w:bCs/>
                <w:sz w:val="18"/>
                <w:szCs w:val="18"/>
              </w:rPr>
              <w:t xml:space="preserve">Identity</w:t>
            </w:r>
            <w:r>
              <w:rPr>
                <w:rFonts w:ascii="Calibri" w:cs="Calibri" w:eastAsia="Calibri" w:hAnsi="Calibri"/>
                <w:sz w:val="18"/>
                <w:szCs w:val="18"/>
              </w:rPr>
              <w:t xml:space="preserve"> finds “the same logical record” across runs; </w:t>
            </w:r>
            <w:r>
              <w:rPr>
                <w:rFonts w:ascii="Calibri" w:cs="Calibri" w:eastAsia="Calibri" w:hAnsi="Calibri"/>
                <w:b/>
                <w:bCs/>
                <w:sz w:val="18"/>
                <w:szCs w:val="18"/>
              </w:rPr>
              <w:t xml:space="preserve">is_current</w:t>
            </w:r>
            <w:r>
              <w:rPr>
                <w:rFonts w:ascii="Calibri" w:cs="Calibri" w:eastAsia="Calibri" w:hAnsi="Calibri"/>
                <w:sz w:val="18"/>
                <w:szCs w:val="18"/>
              </w:rPr>
              <w:t xml:space="preserve"> makes that lookup return exactly one row; </w:t>
            </w:r>
            <w:r>
              <w:rPr>
                <w:rFonts w:ascii="Calibri" w:cs="Calibri" w:eastAsia="Calibri" w:hAnsi="Calibri"/>
                <w:b/>
                <w:bCs/>
                <w:sz w:val="18"/>
                <w:szCs w:val="18"/>
              </w:rPr>
              <w:t xml:space="preserve">hash</w:t>
            </w:r>
            <w:r>
              <w:rPr>
                <w:rFonts w:ascii="Calibri" w:cs="Calibri" w:eastAsia="Calibri" w:hAnsi="Calibri"/>
                <w:sz w:val="18"/>
                <w:szCs w:val="18"/>
              </w:rPr>
              <w:t xml:space="preserve"> decides whether content changed.</w:t>
            </w:r>
          </w:p>
          <w:p>
            <w:pPr>
              <w:pStyle w:val="ListParagraph"/>
              <w:numPr>
                <w:ilvl w:val="0"/>
                <w:numId w:val="2"/>
              </w:numPr>
              <w:spacing w:after="30" w:before="0"/>
            </w:pPr>
            <w:r>
              <w:rPr>
                <w:rFonts w:ascii="Calibri" w:cs="Calibri" w:eastAsia="Calibri" w:hAnsi="Calibri"/>
                <w:sz w:val="18"/>
                <w:szCs w:val="18"/>
              </w:rPr>
              <w:t xml:space="preserve">History per record is the chain of its versions, so every classification is explainable from stored data.</w:t>
            </w:r>
          </w:p>
        </w:tc>
      </w:tr>
    </w:tbl>
    <w:p>
      <w:pPr>
        <w:spacing w:after="0" w:before="0" w:line="120"/>
      </w:pPr>
      <w:r>
        <w:rPr>
          <w:rFonts w:ascii="Calibri" w:cs="Calibri" w:eastAsia="Calibri" w:hAnsi="Calibri"/>
          <w:sz w:val="2"/>
          <w:szCs w:val="2"/>
        </w:rPr>
        <w:t xml:space="preserve"/>
      </w:r>
    </w:p>
    <w:p>
      <w:pPr>
        <w:spacing w:after="40" w:before="90"/>
      </w:pPr>
      <w:r>
        <w:rPr>
          <w:rFonts w:ascii="Calibri" w:cs="Calibri" w:eastAsia="Calibri" w:hAnsi="Calibri"/>
          <w:b/>
          <w:bCs/>
          <w:color w:val="0F766E"/>
          <w:sz w:val="22"/>
          <w:szCs w:val="22"/>
        </w:rPr>
        <w:t xml:space="preserve">Conceptual example (matches the implemented logic)</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5000"/>
        <w:gridCol w:w="4300"/>
      </w:tblGrid>
      <w:tr>
        <w:trPr>
          <w:tblHeader/>
        </w:trPr>
        <w:tc>
          <w:tcPr>
            <w:tcW w:type="dxa" w:w="11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8"/>
                <w:szCs w:val="18"/>
              </w:rPr>
              <w:t xml:space="preserve">Run</w:t>
            </w:r>
          </w:p>
        </w:tc>
        <w:tc>
          <w:tcPr>
            <w:tcW w:type="dxa" w:w="40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8"/>
                <w:szCs w:val="18"/>
              </w:rPr>
              <w:t xml:space="preserve">Source returns for Record A</w:t>
            </w:r>
          </w:p>
        </w:tc>
        <w:tc>
          <w:tcPr>
            <w:tcW w:type="dxa" w:w="50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8"/>
                <w:szCs w:val="18"/>
              </w:rPr>
              <w:t xml:space="preserve">Action in crl_master_db</w:t>
            </w:r>
          </w:p>
        </w:tc>
        <w:tc>
          <w:tcPr>
            <w:tcW w:type="dxa" w:w="43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8"/>
                <w:szCs w:val="18"/>
              </w:rPr>
              <w:t xml:space="preserve">State afterwards</w:t>
            </w:r>
          </w:p>
        </w:tc>
      </w:tr>
      <w:tr>
        <w:tc>
          <w:tcPr>
            <w:tcW w:type="dxa" w:w="1100"/>
            <w:tcBorders>
              <w:top w:val="single" w:color="BFC5CD" w:sz="4"/>
              <w:left w:val="single" w:color="BFC5CD" w:sz="4"/>
              <w:bottom w:val="single" w:color="BFC5CD" w:sz="4"/>
              <w:right w:val="single" w:color="BFC5CD" w:sz="4"/>
            </w:tcBorders>
            <w:tcMar>
              <w:top w:type="dxa" w:w="40"/>
              <w:left w:type="dxa" w:w="90"/>
              <w:bottom w:type="dxa" w:w="40"/>
              <w:right w:type="dxa" w:w="90"/>
            </w:tcMar>
            <w:vAlign w:val="center"/>
          </w:tcPr>
          <w:p>
            <w:pPr>
              <w:spacing w:after="0" w:before="0"/>
            </w:pPr>
            <w:r>
              <w:rPr>
                <w:rFonts w:ascii="Calibri" w:cs="Calibri" w:eastAsia="Calibri" w:hAnsi="Calibri"/>
                <w:b/>
                <w:bCs/>
                <w:sz w:val="18"/>
                <w:szCs w:val="18"/>
              </w:rPr>
              <w:t xml:space="preserve">Run 1</w:t>
            </w:r>
          </w:p>
        </w:tc>
        <w:tc>
          <w:tcPr>
            <w:tcW w:type="dxa" w:w="4000"/>
            <w:tcBorders>
              <w:top w:val="single" w:color="BFC5CD" w:sz="4"/>
              <w:left w:val="single" w:color="BFC5CD" w:sz="4"/>
              <w:bottom w:val="single" w:color="BFC5CD" w:sz="4"/>
              <w:right w:val="single" w:color="BFC5CD" w:sz="4"/>
            </w:tcBorders>
            <w:tcMar>
              <w:top w:type="dxa" w:w="40"/>
              <w:left w:type="dxa" w:w="90"/>
              <w:bottom w:type="dxa" w:w="40"/>
              <w:right w:type="dxa" w:w="90"/>
            </w:tcMar>
            <w:vAlign w:val="center"/>
          </w:tcPr>
          <w:p>
            <w:pPr>
              <w:spacing w:after="0" w:before="0"/>
            </w:pPr>
            <w:r>
              <w:rPr>
                <w:rFonts w:ascii="Calibri" w:cs="Calibri" w:eastAsia="Calibri" w:hAnsi="Calibri"/>
                <w:b w:val="false"/>
                <w:bCs w:val="false"/>
                <w:sz w:val="18"/>
                <w:szCs w:val="18"/>
              </w:rPr>
              <w:t xml:space="preserve">A (payload P1)</w:t>
            </w:r>
          </w:p>
        </w:tc>
        <w:tc>
          <w:tcPr>
            <w:tcW w:type="dxa" w:w="5000"/>
            <w:tcBorders>
              <w:top w:val="single" w:color="BFC5CD" w:sz="4"/>
              <w:left w:val="single" w:color="BFC5CD" w:sz="4"/>
              <w:bottom w:val="single" w:color="BFC5CD" w:sz="4"/>
              <w:right w:val="single" w:color="BFC5CD" w:sz="4"/>
            </w:tcBorders>
            <w:tcMar>
              <w:top w:type="dxa" w:w="40"/>
              <w:left w:type="dxa" w:w="90"/>
              <w:bottom w:type="dxa" w:w="40"/>
              <w:right w:type="dxa" w:w="90"/>
            </w:tcMar>
            <w:vAlign w:val="center"/>
          </w:tcPr>
          <w:p>
            <w:pPr>
              <w:spacing w:after="0" w:before="0"/>
            </w:pPr>
            <w:r>
              <w:rPr>
                <w:rFonts w:ascii="Calibri" w:cs="Calibri" w:eastAsia="Calibri" w:hAnsi="Calibri"/>
                <w:b w:val="false"/>
                <w:bCs w:val="false"/>
                <w:sz w:val="18"/>
                <w:szCs w:val="18"/>
              </w:rPr>
              <w:t xml:space="preserve">No current row → insert</w:t>
            </w:r>
          </w:p>
        </w:tc>
        <w:tc>
          <w:tcPr>
            <w:tcW w:type="dxa" w:w="4300"/>
            <w:tcBorders>
              <w:top w:val="single" w:color="BFC5CD" w:sz="4"/>
              <w:left w:val="single" w:color="BFC5CD" w:sz="4"/>
              <w:bottom w:val="single" w:color="BFC5CD" w:sz="4"/>
              <w:right w:val="single" w:color="BFC5CD" w:sz="4"/>
            </w:tcBorders>
            <w:tcMar>
              <w:top w:type="dxa" w:w="40"/>
              <w:left w:type="dxa" w:w="90"/>
              <w:bottom w:type="dxa" w:w="40"/>
              <w:right w:type="dxa" w:w="90"/>
            </w:tcMar>
            <w:vAlign w:val="center"/>
          </w:tcPr>
          <w:p>
            <w:pPr>
              <w:spacing w:after="0" w:before="0"/>
            </w:pPr>
            <w:r>
              <w:rPr>
                <w:rFonts w:ascii="Calibri" w:cs="Calibri" w:eastAsia="Calibri" w:hAnsi="Calibri"/>
                <w:b w:val="false"/>
                <w:bCs w:val="false"/>
                <w:sz w:val="18"/>
                <w:szCs w:val="18"/>
              </w:rPr>
              <w:t xml:space="preserve">v1 · NEW · is_current = true</w:t>
            </w:r>
          </w:p>
        </w:tc>
      </w:tr>
      <w:tr>
        <w:tc>
          <w:tcPr>
            <w:tcW w:type="dxa" w:w="11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center"/>
          </w:tcPr>
          <w:p>
            <w:pPr>
              <w:spacing w:after="0" w:before="0"/>
            </w:pPr>
            <w:r>
              <w:rPr>
                <w:rFonts w:ascii="Calibri" w:cs="Calibri" w:eastAsia="Calibri" w:hAnsi="Calibri"/>
                <w:b/>
                <w:bCs/>
                <w:sz w:val="18"/>
                <w:szCs w:val="18"/>
              </w:rPr>
              <w:t xml:space="preserve">Run 2</w:t>
            </w:r>
          </w:p>
        </w:tc>
        <w:tc>
          <w:tcPr>
            <w:tcW w:type="dxa" w:w="40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center"/>
          </w:tcPr>
          <w:p>
            <w:pPr>
              <w:spacing w:after="0" w:before="0"/>
            </w:pPr>
            <w:r>
              <w:rPr>
                <w:rFonts w:ascii="Calibri" w:cs="Calibri" w:eastAsia="Calibri" w:hAnsi="Calibri"/>
                <w:b w:val="false"/>
                <w:bCs w:val="false"/>
                <w:sz w:val="18"/>
                <w:szCs w:val="18"/>
              </w:rPr>
              <w:t xml:space="preserve">A (payload P1, same hash)</w:t>
            </w:r>
          </w:p>
        </w:tc>
        <w:tc>
          <w:tcPr>
            <w:tcW w:type="dxa" w:w="50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center"/>
          </w:tcPr>
          <w:p>
            <w:pPr>
              <w:spacing w:after="0" w:before="0"/>
            </w:pPr>
            <w:r>
              <w:rPr>
                <w:rFonts w:ascii="Calibri" w:cs="Calibri" w:eastAsia="Calibri" w:hAnsi="Calibri"/>
                <w:b w:val="false"/>
                <w:bCs w:val="false"/>
                <w:sz w:val="18"/>
                <w:szCs w:val="18"/>
              </w:rPr>
              <w:t xml:space="preserve">Hash equals current → no write (skipped)</w:t>
            </w:r>
          </w:p>
        </w:tc>
        <w:tc>
          <w:tcPr>
            <w:tcW w:type="dxa" w:w="43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center"/>
          </w:tcPr>
          <w:p>
            <w:pPr>
              <w:spacing w:after="0" w:before="0"/>
            </w:pPr>
            <w:r>
              <w:rPr>
                <w:rFonts w:ascii="Calibri" w:cs="Calibri" w:eastAsia="Calibri" w:hAnsi="Calibri"/>
                <w:b w:val="false"/>
                <w:bCs w:val="false"/>
                <w:sz w:val="18"/>
                <w:szCs w:val="18"/>
              </w:rPr>
              <w:t xml:space="preserve">v1 · still current · no new version</w:t>
            </w:r>
          </w:p>
        </w:tc>
      </w:tr>
      <w:tr>
        <w:tc>
          <w:tcPr>
            <w:tcW w:type="dxa" w:w="1100"/>
            <w:tcBorders>
              <w:top w:val="single" w:color="BFC5CD" w:sz="4"/>
              <w:left w:val="single" w:color="BFC5CD" w:sz="4"/>
              <w:bottom w:val="single" w:color="BFC5CD" w:sz="4"/>
              <w:right w:val="single" w:color="BFC5CD" w:sz="4"/>
            </w:tcBorders>
            <w:tcMar>
              <w:top w:type="dxa" w:w="40"/>
              <w:left w:type="dxa" w:w="90"/>
              <w:bottom w:type="dxa" w:w="40"/>
              <w:right w:type="dxa" w:w="90"/>
            </w:tcMar>
            <w:vAlign w:val="center"/>
          </w:tcPr>
          <w:p>
            <w:pPr>
              <w:spacing w:after="0" w:before="0"/>
            </w:pPr>
            <w:r>
              <w:rPr>
                <w:rFonts w:ascii="Calibri" w:cs="Calibri" w:eastAsia="Calibri" w:hAnsi="Calibri"/>
                <w:b/>
                <w:bCs/>
                <w:sz w:val="18"/>
                <w:szCs w:val="18"/>
              </w:rPr>
              <w:t xml:space="preserve">Run 3</w:t>
            </w:r>
          </w:p>
        </w:tc>
        <w:tc>
          <w:tcPr>
            <w:tcW w:type="dxa" w:w="4000"/>
            <w:tcBorders>
              <w:top w:val="single" w:color="BFC5CD" w:sz="4"/>
              <w:left w:val="single" w:color="BFC5CD" w:sz="4"/>
              <w:bottom w:val="single" w:color="BFC5CD" w:sz="4"/>
              <w:right w:val="single" w:color="BFC5CD" w:sz="4"/>
            </w:tcBorders>
            <w:tcMar>
              <w:top w:type="dxa" w:w="40"/>
              <w:left w:type="dxa" w:w="90"/>
              <w:bottom w:type="dxa" w:w="40"/>
              <w:right w:type="dxa" w:w="90"/>
            </w:tcMar>
            <w:vAlign w:val="center"/>
          </w:tcPr>
          <w:p>
            <w:pPr>
              <w:spacing w:after="0" w:before="0"/>
            </w:pPr>
            <w:r>
              <w:rPr>
                <w:rFonts w:ascii="Calibri" w:cs="Calibri" w:eastAsia="Calibri" w:hAnsi="Calibri"/>
                <w:b w:val="false"/>
                <w:bCs w:val="false"/>
                <w:sz w:val="18"/>
                <w:szCs w:val="18"/>
              </w:rPr>
              <w:t xml:space="preserve">A (payload P2, new hash)</w:t>
            </w:r>
          </w:p>
        </w:tc>
        <w:tc>
          <w:tcPr>
            <w:tcW w:type="dxa" w:w="5000"/>
            <w:tcBorders>
              <w:top w:val="single" w:color="BFC5CD" w:sz="4"/>
              <w:left w:val="single" w:color="BFC5CD" w:sz="4"/>
              <w:bottom w:val="single" w:color="BFC5CD" w:sz="4"/>
              <w:right w:val="single" w:color="BFC5CD" w:sz="4"/>
            </w:tcBorders>
            <w:tcMar>
              <w:top w:type="dxa" w:w="40"/>
              <w:left w:type="dxa" w:w="90"/>
              <w:bottom w:type="dxa" w:w="40"/>
              <w:right w:type="dxa" w:w="90"/>
            </w:tcMar>
            <w:vAlign w:val="center"/>
          </w:tcPr>
          <w:p>
            <w:pPr>
              <w:spacing w:after="0" w:before="0"/>
            </w:pPr>
            <w:r>
              <w:rPr>
                <w:rFonts w:ascii="Calibri" w:cs="Calibri" w:eastAsia="Calibri" w:hAnsi="Calibri"/>
                <w:b w:val="false"/>
                <w:bCs w:val="false"/>
                <w:sz w:val="18"/>
                <w:szCs w:val="18"/>
              </w:rPr>
              <w:t xml:space="preserve">Hash differs → supersede v1, insert v2</w:t>
            </w:r>
          </w:p>
        </w:tc>
        <w:tc>
          <w:tcPr>
            <w:tcW w:type="dxa" w:w="4300"/>
            <w:tcBorders>
              <w:top w:val="single" w:color="BFC5CD" w:sz="4"/>
              <w:left w:val="single" w:color="BFC5CD" w:sz="4"/>
              <w:bottom w:val="single" w:color="BFC5CD" w:sz="4"/>
              <w:right w:val="single" w:color="BFC5CD" w:sz="4"/>
            </w:tcBorders>
            <w:tcMar>
              <w:top w:type="dxa" w:w="40"/>
              <w:left w:type="dxa" w:w="90"/>
              <w:bottom w:type="dxa" w:w="40"/>
              <w:right w:type="dxa" w:w="90"/>
            </w:tcMar>
            <w:vAlign w:val="center"/>
          </w:tcPr>
          <w:p>
            <w:pPr>
              <w:spacing w:after="0" w:before="0"/>
            </w:pPr>
            <w:r>
              <w:rPr>
                <w:rFonts w:ascii="Calibri" w:cs="Calibri" w:eastAsia="Calibri" w:hAnsi="Calibri"/>
                <w:b w:val="false"/>
                <w:bCs w:val="false"/>
                <w:sz w:val="18"/>
                <w:szCs w:val="18"/>
              </w:rPr>
              <w:t xml:space="preserve">v1 · is_current = false  |  v2 · UPDATED · is_current = true</w:t>
            </w:r>
          </w:p>
        </w:tc>
      </w:tr>
      <w:tr>
        <w:tc>
          <w:tcPr>
            <w:tcW w:type="dxa" w:w="11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center"/>
          </w:tcPr>
          <w:p>
            <w:pPr>
              <w:spacing w:after="0" w:before="0"/>
            </w:pPr>
            <w:r>
              <w:rPr>
                <w:rFonts w:ascii="Calibri" w:cs="Calibri" w:eastAsia="Calibri" w:hAnsi="Calibri"/>
                <w:b/>
                <w:bCs/>
                <w:sz w:val="18"/>
                <w:szCs w:val="18"/>
              </w:rPr>
              <w:t xml:space="preserve">Run 4</w:t>
            </w:r>
          </w:p>
        </w:tc>
        <w:tc>
          <w:tcPr>
            <w:tcW w:type="dxa" w:w="40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center"/>
          </w:tcPr>
          <w:p>
            <w:pPr>
              <w:spacing w:after="0" w:before="0"/>
            </w:pPr>
            <w:r>
              <w:rPr>
                <w:rFonts w:ascii="Calibri" w:cs="Calibri" w:eastAsia="Calibri" w:hAnsi="Calibri"/>
                <w:b w:val="false"/>
                <w:bCs w:val="false"/>
                <w:sz w:val="18"/>
                <w:szCs w:val="18"/>
              </w:rPr>
              <w:t xml:space="preserve">A not returned</w:t>
            </w:r>
          </w:p>
        </w:tc>
        <w:tc>
          <w:tcPr>
            <w:tcW w:type="dxa" w:w="50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center"/>
          </w:tcPr>
          <w:p>
            <w:pPr>
              <w:spacing w:after="0" w:before="0"/>
            </w:pPr>
            <w:r>
              <w:rPr>
                <w:rFonts w:ascii="Calibri" w:cs="Calibri" w:eastAsia="Calibri" w:hAnsi="Calibri"/>
                <w:b w:val="false"/>
                <w:bCs w:val="false"/>
                <w:sz w:val="18"/>
                <w:szCs w:val="18"/>
              </w:rPr>
              <w:t xml:space="preserve">A’s identity is not in the source id list → soft delete</w:t>
            </w:r>
          </w:p>
        </w:tc>
        <w:tc>
          <w:tcPr>
            <w:tcW w:type="dxa" w:w="43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center"/>
          </w:tcPr>
          <w:p>
            <w:pPr>
              <w:spacing w:after="0" w:before="0"/>
            </w:pPr>
            <w:r>
              <w:rPr>
                <w:rFonts w:ascii="Calibri" w:cs="Calibri" w:eastAsia="Calibri" w:hAnsi="Calibri"/>
                <w:b w:val="false"/>
                <w:bCs w:val="false"/>
                <w:sz w:val="18"/>
                <w:szCs w:val="18"/>
              </w:rPr>
              <w:t xml:space="preserve">v1, v2 retained · v2 flagged DELETED (</w:t>
            </w:r>
            <w:r>
              <w:rPr>
                <w:rFonts w:ascii="Consolas" w:cs="Consolas" w:eastAsia="Consolas" w:hAnsi="Consolas"/>
                <w:b w:val="false"/>
                <w:bCs w:val="false"/>
                <w:color w:val="9A3412"/>
                <w:sz w:val="17"/>
                <w:szCs w:val="17"/>
              </w:rPr>
              <w:t xml:space="preserve">deleted_at</w:t>
            </w:r>
            <w:r>
              <w:rPr>
                <w:rFonts w:ascii="Calibri" w:cs="Calibri" w:eastAsia="Calibri" w:hAnsi="Calibri"/>
                <w:b w:val="false"/>
                <w:bCs w:val="false"/>
                <w:sz w:val="18"/>
                <w:szCs w:val="18"/>
              </w:rPr>
              <w:t xml:space="preserve">, </w:t>
            </w:r>
            <w:r>
              <w:rPr>
                <w:rFonts w:ascii="Consolas" w:cs="Consolas" w:eastAsia="Consolas" w:hAnsi="Consolas"/>
                <w:b w:val="false"/>
                <w:bCs w:val="false"/>
                <w:color w:val="9A3412"/>
                <w:sz w:val="17"/>
                <w:szCs w:val="17"/>
              </w:rPr>
              <w:t xml:space="preserve">deleted_ingestion_id</w:t>
            </w:r>
            <w:r>
              <w:rPr>
                <w:rFonts w:ascii="Calibri" w:cs="Calibri" w:eastAsia="Calibri" w:hAnsi="Calibri"/>
                <w:b w:val="false"/>
                <w:bCs w:val="false"/>
                <w:sz w:val="18"/>
                <w:szCs w:val="18"/>
              </w:rPr>
              <w:t xml:space="preserve">); excluded from </w:t>
            </w:r>
            <w:r>
              <w:rPr>
                <w:rFonts w:ascii="Consolas" w:cs="Consolas" w:eastAsia="Consolas" w:hAnsi="Consolas"/>
                <w:b w:val="false"/>
                <w:bCs w:val="false"/>
                <w:color w:val="9A3412"/>
                <w:sz w:val="17"/>
                <w:szCs w:val="17"/>
              </w:rPr>
              <w:t xml:space="preserve">__current</w:t>
            </w:r>
            <w:r>
              <w:rPr>
                <w:rFonts w:ascii="Calibri" w:cs="Calibri" w:eastAsia="Calibri" w:hAnsi="Calibri"/>
                <w:b w:val="false"/>
                <w:bCs w:val="false"/>
                <w:sz w:val="18"/>
                <w:szCs w:val="18"/>
              </w:rPr>
              <w:t xml:space="preserve"> view</w:t>
            </w:r>
          </w:p>
        </w:tc>
      </w:tr>
    </w:tbl>
    <w:p>
      <w:pPr>
        <w:spacing w:after="0" w:before="0" w:line="120"/>
      </w:pPr>
      <w:r>
        <w:rPr>
          <w:rFonts w:ascii="Calibri" w:cs="Calibri" w:eastAsia="Calibri" w:hAnsi="Calibri"/>
          <w:sz w:val="2"/>
          <w:szCs w:val="2"/>
        </w:rP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000"/>
        <w:gridCol w:w="200"/>
        <w:gridCol w:w="7200"/>
      </w:tblGrid>
      <w:tr>
        <w:tc>
          <w:tcPr>
            <w:tcW w:type="dxa" w:w="70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90"/>
            </w:pPr>
            <w:r>
              <w:rPr>
                <w:rFonts w:ascii="Calibri" w:cs="Calibri" w:eastAsia="Calibri" w:hAnsi="Calibri"/>
                <w:b/>
                <w:bCs/>
                <w:color w:val="0F766E"/>
                <w:sz w:val="22"/>
                <w:szCs w:val="22"/>
              </w:rPr>
              <w:t xml:space="preserve">Why separate row-count reconciliation is not needed to detect change</w:t>
            </w:r>
          </w:p>
          <w:p>
            <w:pPr>
              <w:pStyle w:val="ListParagraph"/>
              <w:numPr>
                <w:ilvl w:val="0"/>
                <w:numId w:val="2"/>
              </w:numPr>
              <w:spacing w:after="30" w:before="0"/>
            </w:pPr>
            <w:r>
              <w:rPr>
                <w:rFonts w:ascii="Calibri" w:cs="Calibri" w:eastAsia="Calibri" w:hAnsi="Calibri"/>
                <w:sz w:val="19"/>
                <w:szCs w:val="19"/>
              </w:rPr>
              <w:t xml:space="preserve">Classification uses record-level identity and hash, not totals, so a count match or mismatch is never the basis for deciding NEW / UPDATED / DELETED.</w:t>
            </w:r>
          </w:p>
          <w:p>
            <w:pPr>
              <w:pStyle w:val="ListParagraph"/>
              <w:numPr>
                <w:ilvl w:val="0"/>
                <w:numId w:val="2"/>
              </w:numPr>
              <w:spacing w:after="30" w:before="0"/>
            </w:pPr>
            <w:r>
              <w:rPr>
                <w:rFonts w:ascii="Calibri" w:cs="Calibri" w:eastAsia="Calibri" w:hAnsi="Calibri"/>
                <w:sz w:val="19"/>
                <w:szCs w:val="19"/>
              </w:rPr>
              <w:t xml:space="preserve">Delete detection is an </w:t>
            </w:r>
            <w:r>
              <w:rPr>
                <w:rFonts w:ascii="Calibri" w:cs="Calibri" w:eastAsia="Calibri" w:hAnsi="Calibri"/>
                <w:b/>
                <w:bCs/>
                <w:sz w:val="19"/>
                <w:szCs w:val="19"/>
              </w:rPr>
              <w:t xml:space="preserve">id-level</w:t>
            </w:r>
            <w:r>
              <w:rPr>
                <w:rFonts w:ascii="Calibri" w:cs="Calibri" w:eastAsia="Calibri" w:hAnsi="Calibri"/>
                <w:sz w:val="19"/>
                <w:szCs w:val="19"/>
              </w:rPr>
              <w:t xml:space="preserve"> comparison inside the ingestion run; it needs no separate reconciliation job.</w:t>
            </w:r>
          </w:p>
        </w:tc>
        <w:tc>
          <w:tcPr>
            <w:tcW w:type="dxa" w:w="200"/>
            <w:tcBorders>
              <w:top w:val="none" w:color="FFFFFF" w:sz="0"/>
              <w:left w:val="none" w:color="FFFFFF" w:sz="0"/>
              <w:bottom w:val="none" w:color="FFFFFF" w:sz="0"/>
              <w:right w:val="none" w:color="FFFFFF" w:sz="0"/>
            </w:tcBorders>
          </w:tcPr>
          <w:p>
            <w:r>
              <w:t xml:space="preserve"/>
            </w:r>
          </w:p>
        </w:tc>
        <w:tc>
          <w:tcPr>
            <w:tcW w:type="dxa" w:w="7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90"/>
            </w:pPr>
            <w:r>
              <w:rPr>
                <w:rFonts w:ascii="Calibri" w:cs="Calibri" w:eastAsia="Calibri" w:hAnsi="Calibri"/>
                <w:b/>
                <w:bCs/>
                <w:color w:val="0F766E"/>
                <w:sz w:val="22"/>
                <w:szCs w:val="22"/>
              </w:rPr>
              <w:t xml:space="preserve">Safeguards and boundaries (as implemented)</w:t>
            </w:r>
          </w:p>
          <w:p>
            <w:pPr>
              <w:pStyle w:val="ListParagraph"/>
              <w:numPr>
                <w:ilvl w:val="0"/>
                <w:numId w:val="2"/>
              </w:numPr>
              <w:spacing w:after="30" w:before="0"/>
            </w:pPr>
            <w:r>
              <w:rPr>
                <w:rFonts w:ascii="Calibri" w:cs="Calibri" w:eastAsia="Calibri" w:hAnsi="Calibri"/>
                <w:sz w:val="19"/>
                <w:szCs w:val="19"/>
              </w:rPr>
              <w:t xml:space="preserve">Deletes are flagged only when the read completed with no failures and the connector can supply the full id list. If the source returns zero ids while live rows exist, flagging is refused (guard).</w:t>
            </w:r>
          </w:p>
          <w:p>
            <w:pPr>
              <w:pStyle w:val="ListParagraph"/>
              <w:numPr>
                <w:ilvl w:val="0"/>
                <w:numId w:val="2"/>
              </w:numPr>
              <w:spacing w:after="30" w:before="0"/>
            </w:pPr>
            <w:r>
              <w:rPr>
                <w:rFonts w:ascii="Calibri" w:cs="Calibri" w:eastAsia="Calibri" w:hAnsi="Calibri"/>
                <w:sz w:val="19"/>
                <w:szCs w:val="19"/>
              </w:rPr>
              <w:t xml:space="preserve">Incremental API reads never flag deletes. A record created and deleted between two runs is never seen. A changed keyless row appears as one DELETED plus one NEW.</w:t>
            </w:r>
          </w:p>
          <w:p>
            <w:pPr>
              <w:pStyle w:val="ListParagraph"/>
              <w:numPr>
                <w:ilvl w:val="0"/>
                <w:numId w:val="2"/>
              </w:numPr>
              <w:spacing w:after="30" w:before="0"/>
            </w:pPr>
            <w:r>
              <w:rPr>
                <w:rFonts w:ascii="Calibri" w:cs="Calibri" w:eastAsia="Calibri" w:hAnsi="Calibri"/>
                <w:sz w:val="19"/>
                <w:szCs w:val="19"/>
              </w:rPr>
              <w:t xml:space="preserve">A post-run count check exists in the repo (</w:t>
            </w:r>
            <w:r>
              <w:rPr>
                <w:rFonts w:ascii="Consolas" w:cs="Consolas" w:eastAsia="Consolas" w:hAnsi="Consolas"/>
                <w:color w:val="9A3412"/>
                <w:sz w:val="18"/>
                <w:szCs w:val="18"/>
              </w:rPr>
              <w:t xml:space="preserve">audit/reconciliation</w:t>
            </w:r>
            <w:r>
              <w:rPr>
                <w:rFonts w:ascii="Calibri" w:cs="Calibri" w:eastAsia="Calibri" w:hAnsi="Calibri"/>
                <w:sz w:val="19"/>
                <w:szCs w:val="19"/>
              </w:rPr>
              <w:t xml:space="preserve">) as a </w:t>
            </w:r>
            <w:r>
              <w:rPr>
                <w:rFonts w:ascii="Calibri" w:cs="Calibri" w:eastAsia="Calibri" w:hAnsi="Calibri"/>
                <w:b/>
                <w:bCs/>
                <w:sz w:val="19"/>
                <w:szCs w:val="19"/>
              </w:rPr>
              <w:t xml:space="preserve">verification</w:t>
            </w:r>
            <w:r>
              <w:rPr>
                <w:rFonts w:ascii="Calibri" w:cs="Calibri" w:eastAsia="Calibri" w:hAnsi="Calibri"/>
                <w:sz w:val="19"/>
                <w:szCs w:val="19"/>
              </w:rPr>
              <w:t xml:space="preserve"> report. It does not drive change detection.</w:t>
            </w:r>
          </w:p>
        </w:tc>
      </w:tr>
    </w:tbl>
    <w:p>
      <w:r>
        <w:br w:type="page"/>
      </w:r>
    </w:p>
    <w:p>
      <w:pPr>
        <w:spacing w:after="20" w:before="0"/>
      </w:pPr>
      <w:r>
        <w:rPr>
          <w:rFonts w:ascii="Calibri" w:cs="Calibri" w:eastAsia="Calibri" w:hAnsi="Calibri"/>
          <w:b/>
          <w:bCs/>
          <w:color w:val="0F766E"/>
          <w:sz w:val="34"/>
          <w:szCs w:val="34"/>
        </w:rPr>
        <w:t xml:space="preserve">5  </w:t>
      </w:r>
      <w:r>
        <w:rPr>
          <w:rFonts w:ascii="Calibri" w:cs="Calibri" w:eastAsia="Calibri" w:hAnsi="Calibri"/>
          <w:b/>
          <w:bCs/>
          <w:color w:val="1F3864"/>
          <w:sz w:val="34"/>
          <w:szCs w:val="34"/>
        </w:rPr>
        <w:t xml:space="preserve">End-to-End Architecture &amp; Benefits</w:t>
      </w:r>
    </w:p>
    <w:p>
      <w:pPr>
        <w:pBdr>
          <w:bottom w:val="single" w:color="0F766E" w:sz="8" w:space="2"/>
        </w:pBdr>
        <w:spacing w:after="100" w:before="0"/>
      </w:pPr>
      <w:r>
        <w:rPr>
          <w:rFonts w:ascii="Calibri" w:cs="Calibri" w:eastAsia="Calibri" w:hAnsi="Calibri"/>
          <w:i/>
          <w:iCs/>
          <w:color w:val="4B5563"/>
          <w:sz w:val="20"/>
          <w:szCs w:val="20"/>
        </w:rPr>
        <w:t xml:space="preserve">One mechanism: identify the record, capture the payload, hash it, version it, expose the current state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600"/>
        <w:gridCol w:w="200"/>
        <w:gridCol w:w="7600"/>
      </w:tblGrid>
      <w:tr>
        <w:tc>
          <w:tcPr>
            <w:tcW w:type="dxa" w:w="660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6300"/>
            </w:tblGrid>
            <w:tr>
              <w:tc>
                <w:tcPr>
                  <w:tcW w:type="dxa" w:w="6300"/>
                  <w:tcBorders>
                    <w:top w:val="single" w:color="1F3864" w:sz="4"/>
                    <w:left w:val="single" w:color="1F3864" w:sz="4"/>
                    <w:bottom w:val="single" w:color="1F3864" w:sz="4"/>
                    <w:right w:val="single" w:color="1F3864" w:sz="4"/>
                  </w:tcBorders>
                  <w:shd w:fill="1F3864" w:color="auto" w:val="clear"/>
                  <w:tcMar>
                    <w:top w:type="dxa" w:w="35"/>
                    <w:left w:type="dxa" w:w="90"/>
                    <w:bottom w:type="dxa" w:w="35"/>
                    <w:right w:type="dxa" w:w="90"/>
                  </w:tcMar>
                  <w:vAlign w:val="center"/>
                </w:tcPr>
                <w:p>
                  <w:pPr>
                    <w:spacing w:after="0" w:before="0"/>
                    <w:jc w:val="center"/>
                  </w:pPr>
                  <w:r>
                    <w:rPr>
                      <w:rFonts w:ascii="Calibri" w:cs="Calibri" w:eastAsia="Calibri" w:hAnsi="Calibri"/>
                      <w:b/>
                      <w:bCs/>
                      <w:color w:val="FFFFFF"/>
                      <w:sz w:val="18"/>
                      <w:szCs w:val="18"/>
                    </w:rPr>
                    <w:t xml:space="preserve">Multiple Sources  (document DB · relational DB · API)</w:t>
                  </w:r>
                </w:p>
              </w:tc>
            </w:tr>
            <w:tr>
              <w:tc>
                <w:tcPr>
                  <w:tcW w:type="dxa" w:w="6300"/>
                  <w:tcBorders>
                    <w:top w:val="none" w:color="FFFFFF" w:sz="0"/>
                    <w:left w:val="none" w:color="FFFFFF" w:sz="0"/>
                    <w:bottom w:val="none" w:color="FFFFFF" w:sz="0"/>
                    <w:right w:val="none" w:color="FFFFFF" w:sz="0"/>
                  </w:tcBorders>
                  <w:tcMar>
                    <w:top w:type="dxa" w:w="0"/>
                    <w:left w:type="dxa" w:w="90"/>
                    <w:bottom w:type="dxa" w:w="0"/>
                    <w:right w:type="dxa" w:w="90"/>
                  </w:tcMar>
                  <w:vAlign w:val="center"/>
                </w:tcPr>
                <w:p>
                  <w:pPr>
                    <w:spacing w:after="0" w:before="0"/>
                    <w:jc w:val="center"/>
                  </w:pPr>
                  <w:r>
                    <w:rPr>
                      <w:rFonts w:ascii="Calibri" w:cs="Calibri" w:eastAsia="Calibri" w:hAnsi="Calibri"/>
                      <w:b/>
                      <w:bCs/>
                      <w:color w:val="0F766E"/>
                      <w:sz w:val="14"/>
                      <w:szCs w:val="14"/>
                    </w:rPr>
                    <w:t xml:space="preserve">▼</w:t>
                  </w:r>
                </w:p>
              </w:tc>
            </w:tr>
            <w:tr>
              <w:tc>
                <w:tcPr>
                  <w:tcW w:type="dxa" w:w="6300"/>
                  <w:tcBorders>
                    <w:top w:val="single" w:color="0F766E" w:sz="4"/>
                    <w:left w:val="single" w:color="0F766E" w:sz="4"/>
                    <w:bottom w:val="single" w:color="0F766E" w:sz="4"/>
                    <w:right w:val="single" w:color="0F766E" w:sz="4"/>
                  </w:tcBorders>
                  <w:shd w:fill="0F766E" w:color="auto" w:val="clear"/>
                  <w:tcMar>
                    <w:top w:type="dxa" w:w="35"/>
                    <w:left w:type="dxa" w:w="90"/>
                    <w:bottom w:type="dxa" w:w="35"/>
                    <w:right w:type="dxa" w:w="90"/>
                  </w:tcMar>
                  <w:vAlign w:val="center"/>
                </w:tcPr>
                <w:p>
                  <w:pPr>
                    <w:spacing w:after="0" w:before="0"/>
                    <w:jc w:val="center"/>
                  </w:pPr>
                  <w:r>
                    <w:rPr>
                      <w:rFonts w:ascii="Calibri" w:cs="Calibri" w:eastAsia="Calibri" w:hAnsi="Calibri"/>
                      <w:b/>
                      <w:bCs/>
                      <w:color w:val="FFFFFF"/>
                      <w:sz w:val="18"/>
                      <w:szCs w:val="18"/>
                    </w:rPr>
                    <w:t xml:space="preserve">Ingestion  (connectors + generic per-object loop)</w:t>
                  </w:r>
                </w:p>
              </w:tc>
            </w:tr>
            <w:tr>
              <w:tc>
                <w:tcPr>
                  <w:tcW w:type="dxa" w:w="6300"/>
                  <w:tcBorders>
                    <w:top w:val="none" w:color="FFFFFF" w:sz="0"/>
                    <w:left w:val="none" w:color="FFFFFF" w:sz="0"/>
                    <w:bottom w:val="none" w:color="FFFFFF" w:sz="0"/>
                    <w:right w:val="none" w:color="FFFFFF" w:sz="0"/>
                  </w:tcBorders>
                  <w:tcMar>
                    <w:top w:type="dxa" w:w="0"/>
                    <w:left w:type="dxa" w:w="90"/>
                    <w:bottom w:type="dxa" w:w="0"/>
                    <w:right w:type="dxa" w:w="90"/>
                  </w:tcMar>
                  <w:vAlign w:val="center"/>
                </w:tcPr>
                <w:p>
                  <w:pPr>
                    <w:spacing w:after="0" w:before="0"/>
                    <w:jc w:val="center"/>
                  </w:pPr>
                  <w:r>
                    <w:rPr>
                      <w:rFonts w:ascii="Calibri" w:cs="Calibri" w:eastAsia="Calibri" w:hAnsi="Calibri"/>
                      <w:b/>
                      <w:bCs/>
                      <w:color w:val="0F766E"/>
                      <w:sz w:val="14"/>
                      <w:szCs w:val="14"/>
                    </w:rPr>
                    <w:t xml:space="preserve">▼</w:t>
                  </w:r>
                </w:p>
              </w:tc>
            </w:tr>
            <w:tr>
              <w:tc>
                <w:tcPr>
                  <w:tcW w:type="dxa" w:w="6300"/>
                  <w:tcBorders>
                    <w:top w:val="single" w:color="1F3864" w:sz="4"/>
                    <w:left w:val="single" w:color="1F3864" w:sz="4"/>
                    <w:bottom w:val="single" w:color="1F3864" w:sz="4"/>
                    <w:right w:val="single" w:color="1F3864" w:sz="4"/>
                  </w:tcBorders>
                  <w:shd w:fill="1F3864" w:color="auto" w:val="clear"/>
                  <w:tcMar>
                    <w:top w:type="dxa" w:w="35"/>
                    <w:left w:type="dxa" w:w="90"/>
                    <w:bottom w:type="dxa" w:w="35"/>
                    <w:right w:type="dxa" w:w="90"/>
                  </w:tcMar>
                  <w:vAlign w:val="center"/>
                </w:tcPr>
                <w:p>
                  <w:pPr>
                    <w:spacing w:after="0" w:before="0"/>
                    <w:jc w:val="center"/>
                  </w:pPr>
                  <w:r>
                    <w:rPr>
                      <w:rFonts w:ascii="Calibri" w:cs="Calibri" w:eastAsia="Calibri" w:hAnsi="Calibri"/>
                      <w:b/>
                      <w:bCs/>
                      <w:color w:val="FFFFFF"/>
                      <w:sz w:val="18"/>
                      <w:szCs w:val="18"/>
                    </w:rPr>
                    <w:t xml:space="preserve">Source Record Identification  (system · object · record id)</w:t>
                  </w:r>
                </w:p>
              </w:tc>
            </w:tr>
            <w:tr>
              <w:tc>
                <w:tcPr>
                  <w:tcW w:type="dxa" w:w="6300"/>
                  <w:tcBorders>
                    <w:top w:val="none" w:color="FFFFFF" w:sz="0"/>
                    <w:left w:val="none" w:color="FFFFFF" w:sz="0"/>
                    <w:bottom w:val="none" w:color="FFFFFF" w:sz="0"/>
                    <w:right w:val="none" w:color="FFFFFF" w:sz="0"/>
                  </w:tcBorders>
                  <w:tcMar>
                    <w:top w:type="dxa" w:w="0"/>
                    <w:left w:type="dxa" w:w="90"/>
                    <w:bottom w:type="dxa" w:w="0"/>
                    <w:right w:type="dxa" w:w="90"/>
                  </w:tcMar>
                  <w:vAlign w:val="center"/>
                </w:tcPr>
                <w:p>
                  <w:pPr>
                    <w:spacing w:after="0" w:before="0"/>
                    <w:jc w:val="center"/>
                  </w:pPr>
                  <w:r>
                    <w:rPr>
                      <w:rFonts w:ascii="Calibri" w:cs="Calibri" w:eastAsia="Calibri" w:hAnsi="Calibri"/>
                      <w:b/>
                      <w:bCs/>
                      <w:color w:val="0F766E"/>
                      <w:sz w:val="14"/>
                      <w:szCs w:val="14"/>
                    </w:rPr>
                    <w:t xml:space="preserve">▼</w:t>
                  </w:r>
                </w:p>
              </w:tc>
            </w:tr>
            <w:tr>
              <w:tc>
                <w:tcPr>
                  <w:tcW w:type="dxa" w:w="6300"/>
                  <w:tcBorders>
                    <w:top w:val="single" w:color="0F766E" w:sz="4"/>
                    <w:left w:val="single" w:color="0F766E" w:sz="4"/>
                    <w:bottom w:val="single" w:color="0F766E" w:sz="4"/>
                    <w:right w:val="single" w:color="0F766E" w:sz="4"/>
                  </w:tcBorders>
                  <w:shd w:fill="0F766E" w:color="auto" w:val="clear"/>
                  <w:tcMar>
                    <w:top w:type="dxa" w:w="35"/>
                    <w:left w:type="dxa" w:w="90"/>
                    <w:bottom w:type="dxa" w:w="35"/>
                    <w:right w:type="dxa" w:w="90"/>
                  </w:tcMar>
                  <w:vAlign w:val="center"/>
                </w:tcPr>
                <w:p>
                  <w:pPr>
                    <w:spacing w:after="0" w:before="0"/>
                    <w:jc w:val="center"/>
                  </w:pPr>
                  <w:r>
                    <w:rPr>
                      <w:rFonts w:ascii="Calibri" w:cs="Calibri" w:eastAsia="Calibri" w:hAnsi="Calibri"/>
                      <w:b/>
                      <w:bCs/>
                      <w:color w:val="FFFFFF"/>
                      <w:sz w:val="18"/>
                      <w:szCs w:val="18"/>
                    </w:rPr>
                    <w:t xml:space="preserve">Payload Capture  (full record as jsonb + source metadata)</w:t>
                  </w:r>
                </w:p>
              </w:tc>
            </w:tr>
            <w:tr>
              <w:tc>
                <w:tcPr>
                  <w:tcW w:type="dxa" w:w="6300"/>
                  <w:tcBorders>
                    <w:top w:val="none" w:color="FFFFFF" w:sz="0"/>
                    <w:left w:val="none" w:color="FFFFFF" w:sz="0"/>
                    <w:bottom w:val="none" w:color="FFFFFF" w:sz="0"/>
                    <w:right w:val="none" w:color="FFFFFF" w:sz="0"/>
                  </w:tcBorders>
                  <w:tcMar>
                    <w:top w:type="dxa" w:w="0"/>
                    <w:left w:type="dxa" w:w="90"/>
                    <w:bottom w:type="dxa" w:w="0"/>
                    <w:right w:type="dxa" w:w="90"/>
                  </w:tcMar>
                  <w:vAlign w:val="center"/>
                </w:tcPr>
                <w:p>
                  <w:pPr>
                    <w:spacing w:after="0" w:before="0"/>
                    <w:jc w:val="center"/>
                  </w:pPr>
                  <w:r>
                    <w:rPr>
                      <w:rFonts w:ascii="Calibri" w:cs="Calibri" w:eastAsia="Calibri" w:hAnsi="Calibri"/>
                      <w:b/>
                      <w:bCs/>
                      <w:color w:val="0F766E"/>
                      <w:sz w:val="14"/>
                      <w:szCs w:val="14"/>
                    </w:rPr>
                    <w:t xml:space="preserve">▼</w:t>
                  </w:r>
                </w:p>
              </w:tc>
            </w:tr>
            <w:tr>
              <w:tc>
                <w:tcPr>
                  <w:tcW w:type="dxa" w:w="6300"/>
                  <w:tcBorders>
                    <w:top w:val="single" w:color="1F3864" w:sz="4"/>
                    <w:left w:val="single" w:color="1F3864" w:sz="4"/>
                    <w:bottom w:val="single" w:color="1F3864" w:sz="4"/>
                    <w:right w:val="single" w:color="1F3864" w:sz="4"/>
                  </w:tcBorders>
                  <w:shd w:fill="1F3864" w:color="auto" w:val="clear"/>
                  <w:tcMar>
                    <w:top w:type="dxa" w:w="35"/>
                    <w:left w:type="dxa" w:w="90"/>
                    <w:bottom w:type="dxa" w:w="35"/>
                    <w:right w:type="dxa" w:w="90"/>
                  </w:tcMar>
                  <w:vAlign w:val="center"/>
                </w:tcPr>
                <w:p>
                  <w:pPr>
                    <w:spacing w:after="0" w:before="0"/>
                    <w:jc w:val="center"/>
                  </w:pPr>
                  <w:r>
                    <w:rPr>
                      <w:rFonts w:ascii="Calibri" w:cs="Calibri" w:eastAsia="Calibri" w:hAnsi="Calibri"/>
                      <w:b/>
                      <w:bCs/>
                      <w:color w:val="FFFFFF"/>
                      <w:sz w:val="18"/>
                      <w:szCs w:val="18"/>
                    </w:rPr>
                    <w:t xml:space="preserve">Payload Hash / Change Detection  (SHA-256 vs current version)</w:t>
                  </w:r>
                </w:p>
              </w:tc>
            </w:tr>
            <w:tr>
              <w:tc>
                <w:tcPr>
                  <w:tcW w:type="dxa" w:w="6300"/>
                  <w:tcBorders>
                    <w:top w:val="none" w:color="FFFFFF" w:sz="0"/>
                    <w:left w:val="none" w:color="FFFFFF" w:sz="0"/>
                    <w:bottom w:val="none" w:color="FFFFFF" w:sz="0"/>
                    <w:right w:val="none" w:color="FFFFFF" w:sz="0"/>
                  </w:tcBorders>
                  <w:tcMar>
                    <w:top w:type="dxa" w:w="0"/>
                    <w:left w:type="dxa" w:w="90"/>
                    <w:bottom w:type="dxa" w:w="0"/>
                    <w:right w:type="dxa" w:w="90"/>
                  </w:tcMar>
                  <w:vAlign w:val="center"/>
                </w:tcPr>
                <w:p>
                  <w:pPr>
                    <w:spacing w:after="0" w:before="0"/>
                    <w:jc w:val="center"/>
                  </w:pPr>
                  <w:r>
                    <w:rPr>
                      <w:rFonts w:ascii="Calibri" w:cs="Calibri" w:eastAsia="Calibri" w:hAnsi="Calibri"/>
                      <w:b/>
                      <w:bCs/>
                      <w:color w:val="0F766E"/>
                      <w:sz w:val="14"/>
                      <w:szCs w:val="14"/>
                    </w:rPr>
                    <w:t xml:space="preserve">▼</w:t>
                  </w:r>
                </w:p>
              </w:tc>
            </w:tr>
            <w:tr>
              <w:tc>
                <w:tcPr>
                  <w:tcW w:type="dxa" w:w="6300"/>
                  <w:tcBorders>
                    <w:top w:val="single" w:color="0F766E" w:sz="4"/>
                    <w:left w:val="single" w:color="0F766E" w:sz="4"/>
                    <w:bottom w:val="single" w:color="0F766E" w:sz="4"/>
                    <w:right w:val="single" w:color="0F766E" w:sz="4"/>
                  </w:tcBorders>
                  <w:shd w:fill="0F766E" w:color="auto" w:val="clear"/>
                  <w:tcMar>
                    <w:top w:type="dxa" w:w="35"/>
                    <w:left w:type="dxa" w:w="90"/>
                    <w:bottom w:type="dxa" w:w="35"/>
                    <w:right w:type="dxa" w:w="90"/>
                  </w:tcMar>
                  <w:vAlign w:val="center"/>
                </w:tcPr>
                <w:p>
                  <w:pPr>
                    <w:spacing w:after="0" w:before="0"/>
                    <w:jc w:val="center"/>
                  </w:pPr>
                  <w:r>
                    <w:rPr>
                      <w:rFonts w:ascii="Calibri" w:cs="Calibri" w:eastAsia="Calibri" w:hAnsi="Calibri"/>
                      <w:b/>
                      <w:bCs/>
                      <w:color w:val="FFFFFF"/>
                      <w:sz w:val="18"/>
                      <w:szCs w:val="18"/>
                    </w:rPr>
                    <w:t xml:space="preserve">crl_master_db  (one raw table per source object)</w:t>
                  </w:r>
                </w:p>
              </w:tc>
            </w:tr>
            <w:tr>
              <w:tc>
                <w:tcPr>
                  <w:tcW w:type="dxa" w:w="6300"/>
                  <w:tcBorders>
                    <w:top w:val="none" w:color="FFFFFF" w:sz="0"/>
                    <w:left w:val="none" w:color="FFFFFF" w:sz="0"/>
                    <w:bottom w:val="none" w:color="FFFFFF" w:sz="0"/>
                    <w:right w:val="none" w:color="FFFFFF" w:sz="0"/>
                  </w:tcBorders>
                  <w:tcMar>
                    <w:top w:type="dxa" w:w="0"/>
                    <w:left w:type="dxa" w:w="90"/>
                    <w:bottom w:type="dxa" w:w="0"/>
                    <w:right w:type="dxa" w:w="90"/>
                  </w:tcMar>
                  <w:vAlign w:val="center"/>
                </w:tcPr>
                <w:p>
                  <w:pPr>
                    <w:spacing w:after="0" w:before="0"/>
                    <w:jc w:val="center"/>
                  </w:pPr>
                  <w:r>
                    <w:rPr>
                      <w:rFonts w:ascii="Calibri" w:cs="Calibri" w:eastAsia="Calibri" w:hAnsi="Calibri"/>
                      <w:b/>
                      <w:bCs/>
                      <w:color w:val="0F766E"/>
                      <w:sz w:val="14"/>
                      <w:szCs w:val="14"/>
                    </w:rPr>
                    <w:t xml:space="preserve">▼</w:t>
                  </w:r>
                </w:p>
              </w:tc>
            </w:tr>
            <w:tr>
              <w:tc>
                <w:tcPr>
                  <w:tcW w:type="dxa" w:w="6300"/>
                  <w:tcBorders>
                    <w:top w:val="single" w:color="1F3864" w:sz="4"/>
                    <w:left w:val="single" w:color="1F3864" w:sz="4"/>
                    <w:bottom w:val="single" w:color="1F3864" w:sz="4"/>
                    <w:right w:val="single" w:color="1F3864" w:sz="4"/>
                  </w:tcBorders>
                  <w:shd w:fill="1F3864" w:color="auto" w:val="clear"/>
                  <w:tcMar>
                    <w:top w:type="dxa" w:w="35"/>
                    <w:left w:type="dxa" w:w="90"/>
                    <w:bottom w:type="dxa" w:w="35"/>
                    <w:right w:type="dxa" w:w="90"/>
                  </w:tcMar>
                  <w:vAlign w:val="center"/>
                </w:tcPr>
                <w:p>
                  <w:pPr>
                    <w:spacing w:after="0" w:before="0"/>
                    <w:jc w:val="center"/>
                  </w:pPr>
                  <w:r>
                    <w:rPr>
                      <w:rFonts w:ascii="Calibri" w:cs="Calibri" w:eastAsia="Calibri" w:hAnsi="Calibri"/>
                      <w:b/>
                      <w:bCs/>
                      <w:color w:val="FFFFFF"/>
                      <w:sz w:val="18"/>
                      <w:szCs w:val="18"/>
                    </w:rPr>
                    <w:t xml:space="preserve">Version &amp; History Management  (record_version · valid_from / valid_to)</w:t>
                  </w:r>
                </w:p>
              </w:tc>
            </w:tr>
            <w:tr>
              <w:tc>
                <w:tcPr>
                  <w:tcW w:type="dxa" w:w="6300"/>
                  <w:tcBorders>
                    <w:top w:val="none" w:color="FFFFFF" w:sz="0"/>
                    <w:left w:val="none" w:color="FFFFFF" w:sz="0"/>
                    <w:bottom w:val="none" w:color="FFFFFF" w:sz="0"/>
                    <w:right w:val="none" w:color="FFFFFF" w:sz="0"/>
                  </w:tcBorders>
                  <w:tcMar>
                    <w:top w:type="dxa" w:w="0"/>
                    <w:left w:type="dxa" w:w="90"/>
                    <w:bottom w:type="dxa" w:w="0"/>
                    <w:right w:type="dxa" w:w="90"/>
                  </w:tcMar>
                  <w:vAlign w:val="center"/>
                </w:tcPr>
                <w:p>
                  <w:pPr>
                    <w:spacing w:after="0" w:before="0"/>
                    <w:jc w:val="center"/>
                  </w:pPr>
                  <w:r>
                    <w:rPr>
                      <w:rFonts w:ascii="Calibri" w:cs="Calibri" w:eastAsia="Calibri" w:hAnsi="Calibri"/>
                      <w:b/>
                      <w:bCs/>
                      <w:color w:val="0F766E"/>
                      <w:sz w:val="14"/>
                      <w:szCs w:val="14"/>
                    </w:rPr>
                    <w:t xml:space="preserve">▼</w:t>
                  </w:r>
                </w:p>
              </w:tc>
            </w:tr>
            <w:tr>
              <w:tc>
                <w:tcPr>
                  <w:tcW w:type="dxa" w:w="6300"/>
                  <w:tcBorders>
                    <w:top w:val="single" w:color="0F766E" w:sz="4"/>
                    <w:left w:val="single" w:color="0F766E" w:sz="4"/>
                    <w:bottom w:val="single" w:color="0F766E" w:sz="4"/>
                    <w:right w:val="single" w:color="0F766E" w:sz="4"/>
                  </w:tcBorders>
                  <w:shd w:fill="0F766E" w:color="auto" w:val="clear"/>
                  <w:tcMar>
                    <w:top w:type="dxa" w:w="35"/>
                    <w:left w:type="dxa" w:w="90"/>
                    <w:bottom w:type="dxa" w:w="35"/>
                    <w:right w:type="dxa" w:w="90"/>
                  </w:tcMar>
                  <w:vAlign w:val="center"/>
                </w:tcPr>
                <w:p>
                  <w:pPr>
                    <w:spacing w:after="0" w:before="0"/>
                    <w:jc w:val="center"/>
                  </w:pPr>
                  <w:r>
                    <w:rPr>
                      <w:rFonts w:ascii="Calibri" w:cs="Calibri" w:eastAsia="Calibri" w:hAnsi="Calibri"/>
                      <w:b/>
                      <w:bCs/>
                      <w:color w:val="FFFFFF"/>
                      <w:sz w:val="18"/>
                      <w:szCs w:val="18"/>
                    </w:rPr>
                    <w:t xml:space="preserve">is_current / Change Status  (NEW · UPDATED · DELETED · unchanged = no write)</w:t>
                  </w:r>
                </w:p>
              </w:tc>
            </w:tr>
            <w:tr>
              <w:tc>
                <w:tcPr>
                  <w:tcW w:type="dxa" w:w="6300"/>
                  <w:tcBorders>
                    <w:top w:val="none" w:color="FFFFFF" w:sz="0"/>
                    <w:left w:val="none" w:color="FFFFFF" w:sz="0"/>
                    <w:bottom w:val="none" w:color="FFFFFF" w:sz="0"/>
                    <w:right w:val="none" w:color="FFFFFF" w:sz="0"/>
                  </w:tcBorders>
                  <w:tcMar>
                    <w:top w:type="dxa" w:w="0"/>
                    <w:left w:type="dxa" w:w="90"/>
                    <w:bottom w:type="dxa" w:w="0"/>
                    <w:right w:type="dxa" w:w="90"/>
                  </w:tcMar>
                  <w:vAlign w:val="center"/>
                </w:tcPr>
                <w:p>
                  <w:pPr>
                    <w:spacing w:after="0" w:before="0"/>
                    <w:jc w:val="center"/>
                  </w:pPr>
                  <w:r>
                    <w:rPr>
                      <w:rFonts w:ascii="Calibri" w:cs="Calibri" w:eastAsia="Calibri" w:hAnsi="Calibri"/>
                      <w:b/>
                      <w:bCs/>
                      <w:color w:val="0F766E"/>
                      <w:sz w:val="14"/>
                      <w:szCs w:val="14"/>
                    </w:rPr>
                    <w:t xml:space="preserve">▼</w:t>
                  </w:r>
                </w:p>
              </w:tc>
            </w:tr>
            <w:tr>
              <w:tc>
                <w:tcPr>
                  <w:tcW w:type="dxa" w:w="6300"/>
                  <w:tcBorders>
                    <w:top w:val="single" w:color="4B5563" w:sz="4"/>
                    <w:left w:val="single" w:color="4B5563" w:sz="4"/>
                    <w:bottom w:val="single" w:color="4B5563" w:sz="4"/>
                    <w:right w:val="single" w:color="4B5563" w:sz="4"/>
                  </w:tcBorders>
                  <w:shd w:fill="4B5563" w:color="auto" w:val="clear"/>
                  <w:tcMar>
                    <w:top w:type="dxa" w:w="35"/>
                    <w:left w:type="dxa" w:w="90"/>
                    <w:bottom w:type="dxa" w:w="35"/>
                    <w:right w:type="dxa" w:w="90"/>
                  </w:tcMar>
                  <w:vAlign w:val="center"/>
                </w:tcPr>
                <w:p>
                  <w:pPr>
                    <w:spacing w:after="0" w:before="0"/>
                    <w:jc w:val="center"/>
                  </w:pPr>
                  <w:r>
                    <w:rPr>
                      <w:rFonts w:ascii="Calibri" w:cs="Calibri" w:eastAsia="Calibri" w:hAnsi="Calibri"/>
                      <w:b/>
                      <w:bCs/>
                      <w:color w:val="FFFFFF"/>
                      <w:sz w:val="18"/>
                      <w:szCs w:val="18"/>
                    </w:rPr>
                    <w:t xml:space="preserve">Downstream Data Processing  (via __current views; not part of this pipeline)</w:t>
                  </w:r>
                </w:p>
              </w:tc>
            </w:tr>
          </w:tbl>
          <w:p/>
        </w:tc>
        <w:tc>
          <w:tcPr>
            <w:tcW w:type="dxa" w:w="200"/>
            <w:tcBorders>
              <w:top w:val="none" w:color="FFFFFF" w:sz="0"/>
              <w:left w:val="none" w:color="FFFFFF" w:sz="0"/>
              <w:bottom w:val="none" w:color="FFFFFF" w:sz="0"/>
              <w:right w:val="none" w:color="FFFFFF" w:sz="0"/>
            </w:tcBorders>
          </w:tcPr>
          <w:p>
            <w:r>
              <w:t xml:space="preserve"/>
            </w:r>
          </w:p>
        </w:tc>
        <w:tc>
          <w:tcPr>
            <w:tcW w:type="dxa" w:w="76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90"/>
            </w:pPr>
            <w:r>
              <w:rPr>
                <w:rFonts w:ascii="Calibri" w:cs="Calibri" w:eastAsia="Calibri" w:hAnsi="Calibri"/>
                <w:b/>
                <w:bCs/>
                <w:color w:val="0F766E"/>
                <w:sz w:val="22"/>
                <w:szCs w:val="22"/>
              </w:rPr>
              <w:t xml:space="preserve">Key benefits</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tblGrid>
            <w:tr>
              <w:trPr>
                <w:tblHeader/>
              </w:trPr>
              <w:tc>
                <w:tcPr>
                  <w:tcW w:type="dxa" w:w="24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7"/>
                      <w:szCs w:val="17"/>
                    </w:rPr>
                    <w:t xml:space="preserve">Benefit</w:t>
                  </w:r>
                </w:p>
              </w:tc>
              <w:tc>
                <w:tcPr>
                  <w:tcW w:type="dxa" w:w="45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7"/>
                      <w:szCs w:val="17"/>
                    </w:rPr>
                    <w:t xml:space="preserve">How the current design delivers it</w:t>
                  </w:r>
                </w:p>
              </w:tc>
            </w:tr>
            <w:tr>
              <w:tc>
                <w:tcPr>
                  <w:tcW w:type="dxa" w:w="24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bCs/>
                      <w:sz w:val="17"/>
                      <w:szCs w:val="17"/>
                    </w:rPr>
                    <w:t xml:space="preserve">Centralised capture</w:t>
                  </w:r>
                </w:p>
              </w:tc>
              <w:tc>
                <w:tcPr>
                  <w:tcW w:type="dxa" w:w="45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val="false"/>
                      <w:bCs w:val="false"/>
                      <w:sz w:val="17"/>
                      <w:szCs w:val="17"/>
                    </w:rPr>
                    <w:t xml:space="preserve">All sources write to one database in one row shape.</w:t>
                  </w:r>
                </w:p>
              </w:tc>
            </w:tr>
            <w:tr>
              <w:tc>
                <w:tcPr>
                  <w:tcW w:type="dxa" w:w="24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bCs/>
                      <w:sz w:val="17"/>
                      <w:szCs w:val="17"/>
                    </w:rPr>
                    <w:t xml:space="preserve">Source preservation</w:t>
                  </w:r>
                </w:p>
              </w:tc>
              <w:tc>
                <w:tcPr>
                  <w:tcW w:type="dxa" w:w="45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val="false"/>
                      <w:bCs w:val="false"/>
                      <w:sz w:val="17"/>
                      <w:szCs w:val="17"/>
                    </w:rPr>
                    <w:t xml:space="preserve">Full original payload kept; nothing dropped or retyped.</w:t>
                  </w:r>
                </w:p>
              </w:tc>
            </w:tr>
            <w:tr>
              <w:tc>
                <w:tcPr>
                  <w:tcW w:type="dxa" w:w="24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bCs/>
                      <w:sz w:val="17"/>
                      <w:szCs w:val="17"/>
                    </w:rPr>
                    <w:t xml:space="preserve">Historical versions</w:t>
                  </w:r>
                </w:p>
              </w:tc>
              <w:tc>
                <w:tcPr>
                  <w:tcW w:type="dxa" w:w="45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val="false"/>
                      <w:bCs w:val="false"/>
                      <w:sz w:val="17"/>
                      <w:szCs w:val="17"/>
                    </w:rPr>
                    <w:t xml:space="preserve">Changes add rows linked by </w:t>
                  </w:r>
                  <w:r>
                    <w:rPr>
                      <w:rFonts w:ascii="Consolas" w:cs="Consolas" w:eastAsia="Consolas" w:hAnsi="Consolas"/>
                      <w:b w:val="false"/>
                      <w:bCs w:val="false"/>
                      <w:color w:val="9A3412"/>
                      <w:sz w:val="16"/>
                      <w:szCs w:val="16"/>
                    </w:rPr>
                    <w:t xml:space="preserve">record_version</w:t>
                  </w:r>
                  <w:r>
                    <w:rPr>
                      <w:rFonts w:ascii="Calibri" w:cs="Calibri" w:eastAsia="Calibri" w:hAnsi="Calibri"/>
                      <w:b w:val="false"/>
                      <w:bCs w:val="false"/>
                      <w:sz w:val="17"/>
                      <w:szCs w:val="17"/>
                    </w:rPr>
                    <w:t xml:space="preserve">; no overwrite.</w:t>
                  </w:r>
                </w:p>
              </w:tc>
            </w:tr>
            <w:tr>
              <w:tc>
                <w:tcPr>
                  <w:tcW w:type="dxa" w:w="24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bCs/>
                      <w:sz w:val="17"/>
                      <w:szCs w:val="17"/>
                    </w:rPr>
                    <w:t xml:space="preserve">Traceability</w:t>
                  </w:r>
                </w:p>
              </w:tc>
              <w:tc>
                <w:tcPr>
                  <w:tcW w:type="dxa" w:w="45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val="false"/>
                      <w:bCs w:val="false"/>
                      <w:sz w:val="17"/>
                      <w:szCs w:val="17"/>
                    </w:rPr>
                    <w:t xml:space="preserve">Each row names its source system, object, record id and run.</w:t>
                  </w:r>
                </w:p>
              </w:tc>
            </w:tr>
            <w:tr>
              <w:tc>
                <w:tcPr>
                  <w:tcW w:type="dxa" w:w="24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bCs/>
                      <w:sz w:val="17"/>
                      <w:szCs w:val="17"/>
                    </w:rPr>
                    <w:t xml:space="preserve">Change detection</w:t>
                  </w:r>
                </w:p>
              </w:tc>
              <w:tc>
                <w:tcPr>
                  <w:tcW w:type="dxa" w:w="45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val="false"/>
                      <w:bCs w:val="false"/>
                      <w:sz w:val="17"/>
                      <w:szCs w:val="17"/>
                    </w:rPr>
                    <w:t xml:space="preserve">NEW / UPDATED / UNCHANGED / DELETED derived per record from identity + hash.</w:t>
                  </w:r>
                </w:p>
              </w:tc>
            </w:tr>
            <w:tr>
              <w:tc>
                <w:tcPr>
                  <w:tcW w:type="dxa" w:w="24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bCs/>
                      <w:sz w:val="17"/>
                      <w:szCs w:val="17"/>
                    </w:rPr>
                    <w:t xml:space="preserve">Less reconciliation reliance</w:t>
                  </w:r>
                </w:p>
              </w:tc>
              <w:tc>
                <w:tcPr>
                  <w:tcW w:type="dxa" w:w="45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val="false"/>
                      <w:bCs w:val="false"/>
                      <w:sz w:val="17"/>
                      <w:szCs w:val="17"/>
                    </w:rPr>
                    <w:t xml:space="preserve">Record-level changes need no count-based comparison.</w:t>
                  </w:r>
                </w:p>
              </w:tc>
            </w:tr>
            <w:tr>
              <w:tc>
                <w:tcPr>
                  <w:tcW w:type="dxa" w:w="24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bCs/>
                      <w:sz w:val="17"/>
                      <w:szCs w:val="17"/>
                    </w:rPr>
                    <w:t xml:space="preserve">Heterogeneous sources</w:t>
                  </w:r>
                </w:p>
              </w:tc>
              <w:tc>
                <w:tcPr>
                  <w:tcW w:type="dxa" w:w="45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val="false"/>
                      <w:bCs w:val="false"/>
                      <w:sz w:val="17"/>
                      <w:szCs w:val="17"/>
                    </w:rPr>
                    <w:t xml:space="preserve">JSON payload + identity lets Mongo, PostgreSQL and APIs share one framework.</w:t>
                  </w:r>
                </w:p>
              </w:tc>
            </w:tr>
            <w:tr>
              <w:tc>
                <w:tcPr>
                  <w:tcW w:type="dxa" w:w="24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bCs/>
                      <w:sz w:val="17"/>
                      <w:szCs w:val="17"/>
                    </w:rPr>
                    <w:t xml:space="preserve">Auditability</w:t>
                  </w:r>
                </w:p>
              </w:tc>
              <w:tc>
                <w:tcPr>
                  <w:tcW w:type="dxa" w:w="45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val="false"/>
                      <w:bCs w:val="false"/>
                      <w:sz w:val="17"/>
                      <w:szCs w:val="17"/>
                    </w:rPr>
                    <w:t xml:space="preserve">Run, batch, error and watermark audit tables plus per-row run ids.</w:t>
                  </w:r>
                </w:p>
              </w:tc>
            </w:tr>
            <w:tr>
              <w:tc>
                <w:tcPr>
                  <w:tcW w:type="dxa" w:w="24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bCs/>
                      <w:sz w:val="17"/>
                      <w:szCs w:val="17"/>
                    </w:rPr>
                    <w:t xml:space="preserve">Reproducibility</w:t>
                  </w:r>
                </w:p>
              </w:tc>
              <w:tc>
                <w:tcPr>
                  <w:tcW w:type="dxa" w:w="45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val="false"/>
                      <w:bCs w:val="false"/>
                      <w:sz w:val="17"/>
                      <w:szCs w:val="17"/>
                    </w:rPr>
                    <w:t xml:space="preserve">Retained originals and valid_from / valid_to allow re-processing and point-in-time reads.</w:t>
                  </w:r>
                </w:p>
              </w:tc>
            </w:tr>
            <w:tr>
              <w:tc>
                <w:tcPr>
                  <w:tcW w:type="dxa" w:w="24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bCs/>
                      <w:sz w:val="17"/>
                      <w:szCs w:val="17"/>
                    </w:rPr>
                    <w:t xml:space="preserve">Foundation for layers</w:t>
                  </w:r>
                </w:p>
              </w:tc>
              <w:tc>
                <w:tcPr>
                  <w:tcW w:type="dxa" w:w="4500"/>
                  <w:tcBorders>
                    <w:top w:val="single" w:color="BFC5CD" w:sz="4"/>
                    <w:left w:val="single" w:color="BFC5CD" w:sz="4"/>
                    <w:bottom w:val="single" w:color="BFC5CD" w:sz="4"/>
                    <w:right w:val="single" w:color="BFC5CD" w:sz="4"/>
                  </w:tcBorders>
                  <w:shd w:fill="F3F4F6" w:color="auto" w:val="clear"/>
                  <w:tcMar>
                    <w:top w:type="dxa" w:w="40"/>
                    <w:left w:type="dxa" w:w="90"/>
                    <w:bottom w:type="dxa" w:w="40"/>
                    <w:right w:type="dxa" w:w="90"/>
                  </w:tcMar>
                  <w:vAlign w:val="top"/>
                </w:tcPr>
                <w:p>
                  <w:pPr>
                    <w:spacing w:after="0" w:before="0"/>
                  </w:pPr>
                  <w:r>
                    <w:rPr>
                      <w:rFonts w:ascii="Calibri" w:cs="Calibri" w:eastAsia="Calibri" w:hAnsi="Calibri"/>
                      <w:b w:val="false"/>
                      <w:bCs w:val="false"/>
                      <w:sz w:val="17"/>
                      <w:szCs w:val="17"/>
                    </w:rPr>
                    <w:t xml:space="preserve">A reliable historical master layer that Bronze / Silver / Gold can later build on.</w:t>
                  </w:r>
                </w:p>
              </w:tc>
            </w:tr>
          </w:tbl>
          <w:p/>
        </w:tc>
      </w:tr>
    </w:tbl>
    <w:p>
      <w:pPr>
        <w:spacing w:after="0" w:before="0" w:line="120"/>
      </w:pPr>
      <w:r>
        <w:rPr>
          <w:rFonts w:ascii="Calibri" w:cs="Calibri" w:eastAsia="Calibri" w:hAnsi="Calibri"/>
          <w:sz w:val="2"/>
          <w:szCs w:val="2"/>
        </w:rPr>
        <w:t xml:space="preserve"/>
      </w:r>
    </w:p>
    <w:p>
      <w:pPr>
        <w:spacing w:after="40" w:before="90"/>
      </w:pPr>
      <w:r>
        <w:rPr>
          <w:rFonts w:ascii="Calibri" w:cs="Calibri" w:eastAsia="Calibri" w:hAnsi="Calibri"/>
          <w:b/>
          <w:bCs/>
          <w:color w:val="0F766E"/>
          <w:sz w:val="22"/>
          <w:szCs w:val="22"/>
        </w:rPr>
        <w:t xml:space="preserve">Current scope: what is implemented and what is not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8"/>
                <w:szCs w:val="18"/>
              </w:rPr>
              <w:t xml:space="preserve">Implemented in the pipeline</w:t>
            </w:r>
          </w:p>
        </w:tc>
        <w:tc>
          <w:tcPr>
            <w:tcW w:type="dxa" w:w="7200"/>
            <w:tcBorders>
              <w:top w:val="single" w:color="BFC5CD" w:sz="4"/>
              <w:left w:val="single" w:color="BFC5CD" w:sz="4"/>
              <w:bottom w:val="single" w:color="BFC5CD" w:sz="4"/>
              <w:right w:val="single" w:color="BFC5CD" w:sz="4"/>
            </w:tcBorders>
            <w:shd w:fill="1F3864" w:color="auto" w:val="clear"/>
            <w:tcMar>
              <w:top w:type="dxa" w:w="40"/>
              <w:left w:type="dxa" w:w="90"/>
              <w:bottom w:type="dxa" w:w="40"/>
              <w:right w:type="dxa" w:w="90"/>
            </w:tcMar>
            <w:vAlign w:val="center"/>
          </w:tcPr>
          <w:p>
            <w:pPr>
              <w:spacing w:after="0" w:before="0"/>
            </w:pPr>
            <w:r>
              <w:rPr>
                <w:rFonts w:ascii="Calibri" w:cs="Calibri" w:eastAsia="Calibri" w:hAnsi="Calibri"/>
                <w:b/>
                <w:bCs/>
                <w:color w:val="FFFFFF"/>
                <w:sz w:val="18"/>
                <w:szCs w:val="18"/>
              </w:rPr>
              <w:t xml:space="preserve">Not part of the current system</w:t>
            </w:r>
          </w:p>
        </w:tc>
      </w:tr>
      <w:tr>
        <w:tc>
          <w:tcPr>
            <w:tcW w:type="dxa" w:w="72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Multi-source raw ingestion (MongoDB, PostgreSQL, API connector) · payload + hash capture · versioned history with is_current · NEW / UPDATED / DELETED flags and unchanged-skip · current-state views · audit schema and post-run reconciliation report</w:t>
            </w:r>
          </w:p>
        </w:tc>
        <w:tc>
          <w:tcPr>
            <w:tcW w:type="dxa" w:w="7200"/>
            <w:tcBorders>
              <w:top w:val="single" w:color="BFC5CD" w:sz="4"/>
              <w:left w:val="single" w:color="BFC5CD" w:sz="4"/>
              <w:bottom w:val="single" w:color="BFC5CD" w:sz="4"/>
              <w:right w:val="single" w:color="BFC5CD" w:sz="4"/>
            </w:tcBorders>
            <w:tcMar>
              <w:top w:type="dxa" w:w="40"/>
              <w:left w:type="dxa" w:w="90"/>
              <w:bottom w:type="dxa" w:w="40"/>
              <w:right w:type="dxa" w:w="90"/>
            </w:tcMar>
            <w:vAlign w:val="top"/>
          </w:tcPr>
          <w:p>
            <w:pPr>
              <w:spacing w:after="0" w:before="0"/>
            </w:pPr>
            <w:r>
              <w:rPr>
                <w:rFonts w:ascii="Calibri" w:cs="Calibri" w:eastAsia="Calibri" w:hAnsi="Calibri"/>
                <w:b w:val="false"/>
                <w:bCs w:val="false"/>
                <w:sz w:val="18"/>
                <w:szCs w:val="18"/>
              </w:rPr>
              <w:t xml:space="preserve">Bronze / Silver / Gold or any transformation layer · a separate “ABSENT” status (absence is recorded as DELETED) · a live API endpoint (API tasks skipped until configured) · source-side tombstone awareness · in-place source changes that skip </w:t>
            </w:r>
            <w:r>
              <w:rPr>
                <w:rFonts w:ascii="Consolas" w:cs="Consolas" w:eastAsia="Consolas" w:hAnsi="Consolas"/>
                <w:b w:val="false"/>
                <w:bCs w:val="false"/>
                <w:color w:val="9A3412"/>
                <w:sz w:val="17"/>
                <w:szCs w:val="17"/>
              </w:rPr>
              <w:t xml:space="preserve">updated_at</w:t>
            </w:r>
            <w:r>
              <w:rPr>
                <w:rFonts w:ascii="Calibri" w:cs="Calibri" w:eastAsia="Calibri" w:hAnsi="Calibri"/>
                <w:b w:val="false"/>
                <w:bCs w:val="false"/>
                <w:sz w:val="18"/>
                <w:szCs w:val="18"/>
              </w:rPr>
              <w:t xml:space="preserve"> are caught only on a full scan</w:t>
            </w:r>
          </w:p>
        </w:tc>
      </w:tr>
    </w:tbl>
    <w:sectPr>
      <w:pgSz w:w="15840" w:h="12240" w:orient="landscape"/>
      <w:pgMar w:top="600" w:right="720" w:bottom="500" w:left="720" w:header="200" w:footer="2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rPr>
        <w:color w:val="0F76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crl_master_db – Ingestion, Payload Storage and History Tracking</dc:title>
  <dc:creator>CRL Master DB</dc:creator>
  <cp:lastModifiedBy>Un-named</cp:lastModifiedBy>
  <cp:revision>1</cp:revision>
  <dcterms:created xsi:type="dcterms:W3CDTF">2026-10-05T14:01:48.598Z</dcterms:created>
  <dcterms:modified xsi:type="dcterms:W3CDTF">2026-10-05T14:01:48.608Z</dcterms:modified>
</cp:coreProperties>
</file>

<file path=docProps/custom.xml><?xml version="1.0" encoding="utf-8"?>
<Properties xmlns="http://schemas.openxmlformats.org/officeDocument/2006/custom-properties" xmlns:vt="http://schemas.openxmlformats.org/officeDocument/2006/docPropsVTypes"/>
</file>