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32"/>
          <w:szCs w:val="32"/>
        </w:rPr>
        <w:t xml:space="preserve">Modelagem de uma Rede de Antenas de Telecomunicações como Grafo Geográfico: Fase I</w:t>
      </w:r>
    </w:p>
    <w:p>
      <w:pPr>
        <w:jc w:val="center"/>
      </w:pPr>
      <w:r>
        <w:rPr>
          <w:rFonts w:ascii="Times New Roman" w:cs="Times New Roman" w:eastAsia="Times New Roman" w:hAnsi="Times New Roman"/>
          <w:b/>
          <w:bCs/>
          <w:sz w:val="24"/>
          <w:szCs w:val="24"/>
        </w:rPr>
        <w:t xml:space="preserve">Vitor Alexandre Pereira da Silva</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Paula Ribeiro Moreira de Souza</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Miguel Ferreira Pedroso</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Aluísio Veloso Silva Carvalho</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Andre Rodrigo Marques Cortes</w:t>
      </w:r>
      <w:r>
        <w:rPr>
          <w:rFonts w:ascii="Times New Roman" w:cs="Times New Roman" w:eastAsia="Times New Roman" w:hAnsi="Times New Roman"/>
          <w:b/>
          <w:bCs/>
          <w:sz w:val="24"/>
          <w:szCs w:val="24"/>
          <w:vertAlign w:val="superscript"/>
        </w:rPr>
        <w:t xml:space="preserve">1</w:t>
      </w:r>
    </w:p>
    <w:p>
      <w:pPr>
        <w:spacing w:before="120"/>
        <w:jc w:val="center"/>
      </w:pPr>
      <w:r>
        <w:rPr>
          <w:rFonts w:ascii="Times New Roman" w:cs="Times New Roman" w:eastAsia="Times New Roman" w:hAnsi="Times New Roman"/>
          <w:sz w:val="24"/>
          <w:szCs w:val="24"/>
        </w:rPr>
        <w:t xml:space="preserve">Curso de Ciência da Computação – IESB</w:t>
      </w:r>
    </w:p>
    <w:p>
      <w:pPr>
        <w:jc w:val="center"/>
      </w:pPr>
      <w:r>
        <w:rPr>
          <w:rFonts w:ascii="Times New Roman" w:cs="Times New Roman" w:eastAsia="Times New Roman" w:hAnsi="Times New Roman"/>
          <w:sz w:val="24"/>
          <w:szCs w:val="24"/>
        </w:rPr>
        <w:t xml:space="preserve">Brasília – DF – Brasil</w:t>
      </w:r>
    </w:p>
    <w:p>
      <w:pPr>
        <w:spacing w:after="240"/>
        <w:jc w:val="center"/>
      </w:pPr>
      <w:r>
        <w:rPr>
          <w:rFonts w:ascii="Times New Roman" w:cs="Times New Roman" w:eastAsia="Times New Roman" w:hAnsi="Times New Roman"/>
          <w:sz w:val="24"/>
          <w:szCs w:val="24"/>
        </w:rPr>
        <w:t xml:space="preserve">{email1, email2, email3, email4, email5}@iesb.edu.br</w:t>
      </w:r>
    </w:p>
    <w:p>
      <w:pPr>
        <w:spacing w:after="0" w:before="120"/>
        <w:ind w:left="454" w:right="454"/>
        <w:jc w:val="both"/>
      </w:pPr>
      <w:r>
        <w:rPr>
          <w:rFonts w:ascii="Times New Roman" w:cs="Times New Roman" w:eastAsia="Times New Roman" w:hAnsi="Times New Roman"/>
          <w:b/>
          <w:bCs/>
          <w:i/>
          <w:iCs/>
          <w:sz w:val="24"/>
          <w:szCs w:val="24"/>
        </w:rPr>
        <w:t xml:space="preserve">Abstract. </w:t>
      </w:r>
      <w:r>
        <w:rPr>
          <w:rFonts w:ascii="Times New Roman" w:cs="Times New Roman" w:eastAsia="Times New Roman" w:hAnsi="Times New Roman"/>
          <w:sz w:val="24"/>
          <w:szCs w:val="24"/>
        </w:rPr>
        <w:t xml:space="preserve">This paper presents the methodology of Phase I of a project that models a network of telecommunications antennas as a geographic graph, assesses its planarity and geometrically analyzes the candidate cable routes between antennas. The graph is built from a Brazilian subset of the OpenCelliD database (62,604 records), connecting each antenna only to its nearest eligible neighbor within the combined estimated range. Planarity is assessed through Euler's necessary condition, and route crossings are detected through a segment-intersection test based on point orientation. The graph is represented simultaneously as an adjacency list and an adjacency matrix, which allows the asymptotic cost of each operation to be measured experimentally against four deterministic stress subsets (N = 100, 500, 1,000 and 5,000). The implementation was written entirely in C11, without external graph libraries.</w:t>
      </w:r>
    </w:p>
    <w:p>
      <w:pPr>
        <w:spacing w:after="0" w:before="120"/>
        <w:ind w:left="454" w:right="454"/>
        <w:jc w:val="both"/>
      </w:pPr>
      <w:r>
        <w:rPr>
          <w:rFonts w:ascii="Times New Roman" w:cs="Times New Roman" w:eastAsia="Times New Roman" w:hAnsi="Times New Roman"/>
          <w:b/>
          <w:bCs/>
          <w:i/>
          <w:iCs/>
          <w:sz w:val="24"/>
          <w:szCs w:val="24"/>
        </w:rPr>
        <w:t xml:space="preserve">Resumo. </w:t>
      </w:r>
      <w:r>
        <w:rPr>
          <w:rFonts w:ascii="Times New Roman" w:cs="Times New Roman" w:eastAsia="Times New Roman" w:hAnsi="Times New Roman"/>
          <w:sz w:val="24"/>
          <w:szCs w:val="24"/>
        </w:rPr>
        <w:t xml:space="preserve">Este artigo apresenta a metodologia da Fase I de um projeto que modela uma rede de antenas de telecomunicações como um grafo geográfico, avalia sua planaridade e analisa geometricamente as rotas candidatas de cabeamento entre as antenas. O grafo é construído a partir de um recorte brasileiro da base OpenCelliD (62.604 registros), conectando cada antena apenas à vizinha elegível mais próxima dentro da soma dos alcances estimados. A planaridade é avaliada pela condição necessária de Euler, e os cruzamentos de rotas são detectados por um teste de interseção de segmentos baseado em orientação de pontos. O grafo é representado simultaneamente como lista de adjacência e matriz de adjacência, o que permite medir experimentalmente o custo assintótico de cada operação em quatro subconjuntos determinísticos de estresse (N = 100, 500, 1.000 e 5.000). A implementação foi feita inteiramente em C11, sem bibliotecas externas de grafos.</w:t>
      </w:r>
    </w:p>
    <w:p>
      <w:pPr>
        <w:keepNext/>
        <w:spacing w:after="0" w:before="240"/>
      </w:pPr>
      <w:r>
        <w:rPr>
          <w:rFonts w:ascii="Times New Roman" w:cs="Times New Roman" w:eastAsia="Times New Roman" w:hAnsi="Times New Roman"/>
          <w:b/>
          <w:bCs/>
          <w:sz w:val="26"/>
          <w:szCs w:val="26"/>
        </w:rPr>
        <w:t xml:space="preserve">1. Introdução</w:t>
      </w:r>
    </w:p>
    <w:p>
      <w:pPr>
        <w:spacing w:after="0" w:before="120"/>
        <w:jc w:val="both"/>
      </w:pPr>
      <w:r>
        <w:rPr>
          <w:rFonts w:ascii="Times New Roman" w:cs="Times New Roman" w:eastAsia="Times New Roman" w:hAnsi="Times New Roman"/>
          <w:i w:val="false"/>
          <w:iCs w:val="false"/>
          <w:sz w:val="24"/>
          <w:szCs w:val="24"/>
        </w:rPr>
        <w:t xml:space="preserve">O planejamento de infraestrutura de telecomunicações frequentemente exige decidir como interligar fisicamente pontos de uma rede — por exemplo, antenas de celular — por meio de cabeamento, minimizando conflitos de traçado. Um conflito recorrente nesse planejamento é o cruzamento de rotas candidatas: quando duas conexões propostas se interceptam geometricamente, a instalação pode exigir isolamento adicional, travessias protegidas ou a revisão da rota, elevando o custo da obra.</w:t>
      </w:r>
    </w:p>
    <w:p>
      <w:pPr>
        <w:spacing w:after="0" w:before="120"/>
        <w:jc w:val="both"/>
      </w:pPr>
      <w:r>
        <w:rPr>
          <w:rFonts w:ascii="Times New Roman" w:cs="Times New Roman" w:eastAsia="Times New Roman" w:hAnsi="Times New Roman"/>
          <w:i w:val="false"/>
          <w:iCs w:val="false"/>
          <w:sz w:val="24"/>
          <w:szCs w:val="24"/>
        </w:rPr>
        <w:t xml:space="preserve">Este trabalho aborda esse problema modelando uma rede de antenas de telecomunicações como um grafo geográfico e perguntando: a seleção de conexões candidatas entre antenas produz um traçado sem cruzamentos, ou aponta pontos que exigem revisão preliminar de rota? A Fase I do projeto, descrita neste artigo, implementa a modelagem do grafo, a verificação de uma condição necessária de planaridade (a desigualdade de Euler) e a detecção geométrica de cruzamentos entre as rotas selecionadas, aplicando-as a um recorte real de dados abertos de antenas no Brasil.</w:t>
      </w:r>
    </w:p>
    <w:p>
      <w:pPr>
        <w:spacing w:after="0" w:before="120"/>
        <w:jc w:val="both"/>
      </w:pPr>
      <w:r>
        <w:rPr>
          <w:rFonts w:ascii="Times New Roman" w:cs="Times New Roman" w:eastAsia="Times New Roman" w:hAnsi="Times New Roman"/>
          <w:i w:val="false"/>
          <w:iCs w:val="false"/>
          <w:sz w:val="24"/>
          <w:szCs w:val="24"/>
        </w:rPr>
        <w:t xml:space="preserve">O restante deste artigo está organizado da seguinte forma: a Seção 2 situa este trabalho em relação a pesquisas que utilizam a base OpenCelliD e a algoritmos de planaridade e interseção geométrica; a Seção 3 detalha a metodologia empregada; a Seção 4 apresenta e discute os resultados obtidos; e a Seção 5 conclui o artigo e aponta direções para a Fase II do projeto.</w:t>
      </w:r>
    </w:p>
    <w:p>
      <w:pPr>
        <w:keepNext/>
        <w:spacing w:after="0" w:before="240"/>
      </w:pPr>
      <w:r>
        <w:rPr>
          <w:rFonts w:ascii="Times New Roman" w:cs="Times New Roman" w:eastAsia="Times New Roman" w:hAnsi="Times New Roman"/>
          <w:b/>
          <w:bCs/>
          <w:sz w:val="26"/>
          <w:szCs w:val="26"/>
        </w:rPr>
        <w:t xml:space="preserve">2. Trabalhos Relacionados</w:t>
      </w:r>
    </w:p>
    <w:p>
      <w:pPr>
        <w:spacing w:after="0" w:before="120"/>
        <w:jc w:val="both"/>
      </w:pPr>
      <w:r>
        <w:rPr>
          <w:rFonts w:ascii="Times New Roman" w:cs="Times New Roman" w:eastAsia="Times New Roman" w:hAnsi="Times New Roman"/>
          <w:i w:val="false"/>
          <w:iCs w:val="false"/>
          <w:sz w:val="24"/>
          <w:szCs w:val="24"/>
        </w:rPr>
        <w:t xml:space="preserve">A base OpenCelliD já foi utilizada e avaliada como fonte de dados para pesquisa acadêmica em telecomunicações. </w:t>
      </w:r>
      <w:r>
        <w:rPr>
          <w:rFonts w:ascii="Times New Roman" w:cs="Times New Roman" w:eastAsia="Times New Roman" w:hAnsi="Times New Roman"/>
          <w:i/>
          <w:iCs/>
          <w:sz w:val="24"/>
          <w:szCs w:val="24"/>
        </w:rPr>
        <w:t xml:space="preserve">Pawełczak et al.</w:t>
      </w:r>
      <w:r>
        <w:rPr>
          <w:rFonts w:ascii="Times New Roman" w:cs="Times New Roman" w:eastAsia="Times New Roman" w:hAnsi="Times New Roman"/>
          <w:i w:val="false"/>
          <w:iCs w:val="false"/>
          <w:sz w:val="24"/>
          <w:szCs w:val="24"/>
        </w:rPr>
        <w:t xml:space="preserve"> avaliam especificamente a adequação da base para pesquisa sobre desempenho de redes celulares, discutindo suas vantagens (volume, abrangência geográfica) e limitações (posições estimadas, cobertura heterogênea entre regiões) — limitações também consideradas neste trabalho ao interpretar os resultados. Em um exemplo de aplicação, </w:t>
      </w:r>
      <w:r>
        <w:rPr>
          <w:rFonts w:ascii="Times New Roman" w:cs="Times New Roman" w:eastAsia="Times New Roman" w:hAnsi="Times New Roman"/>
          <w:i/>
          <w:iCs/>
          <w:sz w:val="24"/>
          <w:szCs w:val="24"/>
        </w:rPr>
        <w:t xml:space="preserve">Sabahat e Khan</w:t>
      </w:r>
      <w:r>
        <w:rPr>
          <w:rFonts w:ascii="Times New Roman" w:cs="Times New Roman" w:eastAsia="Times New Roman" w:hAnsi="Times New Roman"/>
          <w:i w:val="false"/>
          <w:iCs w:val="false"/>
          <w:sz w:val="24"/>
          <w:szCs w:val="24"/>
        </w:rPr>
        <w:t xml:space="preserve"> utilizam um recorte da base OpenCelliD para classificar o desempenho e a utilização de torres celulares, identificando padrões de infraestrutura subutilizada ou sobrecarregada. Diferentemente desses trabalhos, voltados à análise de desempenho e utilização da rede, este projeto emprega o mesmo tipo de dado para um problema de natureza geométrica e topológica: a viabilidade de traçado físico de cabeamento entre antenas.</w:t>
      </w:r>
    </w:p>
    <w:p>
      <w:pPr>
        <w:spacing w:after="0" w:before="120"/>
        <w:jc w:val="both"/>
      </w:pPr>
      <w:r>
        <w:rPr>
          <w:rFonts w:ascii="Times New Roman" w:cs="Times New Roman" w:eastAsia="Times New Roman" w:hAnsi="Times New Roman"/>
          <w:i w:val="false"/>
          <w:iCs w:val="false"/>
          <w:sz w:val="24"/>
          <w:szCs w:val="24"/>
        </w:rPr>
        <w:t xml:space="preserve">No campo da teoria dos grafos, a verificação de planaridade possui algoritmos exatos e eficientes, como o algoritmo de </w:t>
      </w:r>
      <w:r>
        <w:rPr>
          <w:rFonts w:ascii="Times New Roman" w:cs="Times New Roman" w:eastAsia="Times New Roman" w:hAnsi="Times New Roman"/>
          <w:i/>
          <w:iCs/>
          <w:sz w:val="24"/>
          <w:szCs w:val="24"/>
        </w:rPr>
        <w:t xml:space="preserve">Hopcroft e Tarjan</w:t>
      </w:r>
      <w:r>
        <w:rPr>
          <w:rFonts w:ascii="Times New Roman" w:cs="Times New Roman" w:eastAsia="Times New Roman" w:hAnsi="Times New Roman"/>
          <w:i w:val="false"/>
          <w:iCs w:val="false"/>
          <w:sz w:val="24"/>
          <w:szCs w:val="24"/>
        </w:rPr>
        <w:t xml:space="preserve">, que testa a planaridade de um grafo em tempo linear por meio de busca em profundidade. Esses algoritmos determinam a planaridade de forma definitiva, mas exigem uma implementação consideravelmente mais complexa do que a condição necessária de Euler empregada na Fase I deste projeto, que foi adotada por sua simplicidade e por ser suficiente para descartar a planaridade em casos claramente inviáveis, ainda que não seja conclusiva em todos os casos (discutido na Seção 3.5).</w:t>
      </w:r>
    </w:p>
    <w:p>
      <w:pPr>
        <w:spacing w:after="0" w:before="120"/>
        <w:jc w:val="both"/>
      </w:pPr>
      <w:r>
        <w:rPr>
          <w:rFonts w:ascii="Times New Roman" w:cs="Times New Roman" w:eastAsia="Times New Roman" w:hAnsi="Times New Roman"/>
          <w:i w:val="false"/>
          <w:iCs w:val="false"/>
          <w:sz w:val="24"/>
          <w:szCs w:val="24"/>
        </w:rPr>
        <w:t xml:space="preserve">A detecção de interseção entre segmentos de reta é um problema clássico de geometria computacional, tratado em profundidade por </w:t>
      </w:r>
      <w:r>
        <w:rPr>
          <w:rFonts w:ascii="Times New Roman" w:cs="Times New Roman" w:eastAsia="Times New Roman" w:hAnsi="Times New Roman"/>
          <w:i/>
          <w:iCs/>
          <w:sz w:val="24"/>
          <w:szCs w:val="24"/>
        </w:rPr>
        <w:t xml:space="preserve">de Berg et al.</w:t>
      </w:r>
      <w:r>
        <w:rPr>
          <w:rFonts w:ascii="Times New Roman" w:cs="Times New Roman" w:eastAsia="Times New Roman" w:hAnsi="Times New Roman"/>
          <w:i w:val="false"/>
          <w:iCs w:val="false"/>
          <w:sz w:val="24"/>
          <w:szCs w:val="24"/>
        </w:rPr>
        <w:t xml:space="preserve">, que descrevem tanto o teste de interseção par a par entre dois segmentos — a técnica empregada neste trabalho — quanto algoritmos de varredura (</w:t>
      </w:r>
      <w:r>
        <w:rPr>
          <w:rFonts w:ascii="Times New Roman" w:cs="Times New Roman" w:eastAsia="Times New Roman" w:hAnsi="Times New Roman"/>
          <w:i/>
          <w:iCs/>
          <w:sz w:val="24"/>
          <w:szCs w:val="24"/>
        </w:rPr>
        <w:t xml:space="preserve">plane sweep</w:t>
      </w:r>
      <w:r>
        <w:rPr>
          <w:rFonts w:ascii="Times New Roman" w:cs="Times New Roman" w:eastAsia="Times New Roman" w:hAnsi="Times New Roman"/>
          <w:i w:val="false"/>
          <w:iCs w:val="false"/>
          <w:sz w:val="24"/>
          <w:szCs w:val="24"/>
        </w:rPr>
        <w:t xml:space="preserve">) capazes de reportar todas as interseções de um conjunto de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segmentos em tempo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log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em vez do custo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²) da comparação exaustiva de pares adotada na Seção 3.6. A adoção de um algoritmo de varredura é discutida como direção futura na Seção 5.</w:t>
      </w:r>
    </w:p>
    <w:p>
      <w:pPr>
        <w:keepNext/>
        <w:spacing w:after="0" w:before="240"/>
      </w:pPr>
      <w:r>
        <w:rPr>
          <w:rFonts w:ascii="Times New Roman" w:cs="Times New Roman" w:eastAsia="Times New Roman" w:hAnsi="Times New Roman"/>
          <w:b/>
          <w:bCs/>
          <w:sz w:val="26"/>
          <w:szCs w:val="26"/>
        </w:rPr>
        <w:t xml:space="preserve">3. Metodologia</w:t>
      </w:r>
    </w:p>
    <w:p>
      <w:pPr>
        <w:spacing w:after="0" w:before="120"/>
        <w:jc w:val="both"/>
      </w:pPr>
      <w:r>
        <w:rPr>
          <w:rFonts w:ascii="Times New Roman" w:cs="Times New Roman" w:eastAsia="Times New Roman" w:hAnsi="Times New Roman"/>
          <w:i w:val="false"/>
          <w:iCs w:val="false"/>
          <w:sz w:val="24"/>
          <w:szCs w:val="24"/>
        </w:rPr>
        <w:t xml:space="preserve">Esta seção descreve a metodologia da Fase I do projeto: o conjunto de dados utilizado, a preparação dos dados, a modelagem do grafo, as estruturas de representação empregadas, a validação de planaridade, a análise geométrica, o ambiente experimental, as métricas de desempenho e a metodologia dos testes de estresse.</w:t>
      </w:r>
    </w:p>
    <w:p>
      <w:pPr>
        <w:keepNext/>
        <w:spacing w:after="0" w:before="240"/>
      </w:pPr>
      <w:r>
        <w:rPr>
          <w:rFonts w:ascii="Times New Roman" w:cs="Times New Roman" w:eastAsia="Times New Roman" w:hAnsi="Times New Roman"/>
          <w:b/>
          <w:bCs/>
          <w:sz w:val="24"/>
          <w:szCs w:val="24"/>
        </w:rPr>
        <w:t xml:space="preserve">3.1. Dataset</w:t>
      </w:r>
    </w:p>
    <w:p>
      <w:pPr>
        <w:spacing w:after="0" w:before="120"/>
        <w:jc w:val="both"/>
      </w:pPr>
      <w:r>
        <w:rPr>
          <w:rFonts w:ascii="Times New Roman" w:cs="Times New Roman" w:eastAsia="Times New Roman" w:hAnsi="Times New Roman"/>
          <w:i w:val="false"/>
          <w:iCs w:val="false"/>
          <w:sz w:val="24"/>
          <w:szCs w:val="24"/>
        </w:rPr>
        <w:t xml:space="preserve">Foi utilizado um recorte brasileiro da base aberta e colaborativa OpenCelliD [Unwired Labs], contendo 62.604 registros de estações de redes móveis com tecnologia, identificadores de operadora e coordenadas geográficas válidas. A Tabela 1 apresenta a distribuição por tecnologia.</w:t>
      </w:r>
    </w:p>
    <w:p>
      <w:pPr>
        <w:spacing w:after="0" w:before="120"/>
      </w:pPr>
    </w:p>
    <w:tbl>
      <w:tblPr>
        <w:tblW w:type="dxa" w:w="64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26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bCs/>
                <w:sz w:val="22"/>
                <w:szCs w:val="22"/>
              </w:rPr>
              <w:t xml:space="preserve">Tecnologia</w:t>
            </w:r>
          </w:p>
        </w:tc>
        <w:tc>
          <w:tcPr>
            <w:tcW w:type="dxa" w:w="19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Registros</w:t>
            </w:r>
          </w:p>
        </w:tc>
        <w:tc>
          <w:tcPr>
            <w:tcW w:type="dxa" w:w="19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Proporção</w:t>
            </w:r>
          </w:p>
        </w:tc>
      </w:tr>
      <w:tr>
        <w:tc>
          <w:tcPr>
            <w:tcW w:type="dxa" w:w="2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LTE</w:t>
            </w:r>
          </w:p>
        </w:tc>
        <w:tc>
          <w:tcPr>
            <w:tcW w:type="dxa" w:w="19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53.830</w:t>
            </w:r>
          </w:p>
        </w:tc>
        <w:tc>
          <w:tcPr>
            <w:tcW w:type="dxa" w:w="19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86,0%</w:t>
            </w:r>
          </w:p>
        </w:tc>
      </w:tr>
      <w:tr>
        <w:tc>
          <w:tcPr>
            <w:tcW w:type="dxa" w:w="2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UMTS</w:t>
            </w:r>
          </w:p>
        </w:tc>
        <w:tc>
          <w:tcPr>
            <w:tcW w:type="dxa" w:w="19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6.326</w:t>
            </w:r>
          </w:p>
        </w:tc>
        <w:tc>
          <w:tcPr>
            <w:tcW w:type="dxa" w:w="19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10,1%</w:t>
            </w:r>
          </w:p>
        </w:tc>
      </w:tr>
      <w:tr>
        <w:tc>
          <w:tcPr>
            <w:tcW w:type="dxa" w:w="2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GSM</w:t>
            </w:r>
          </w:p>
        </w:tc>
        <w:tc>
          <w:tcPr>
            <w:tcW w:type="dxa" w:w="19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1.651</w:t>
            </w:r>
          </w:p>
        </w:tc>
        <w:tc>
          <w:tcPr>
            <w:tcW w:type="dxa" w:w="19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2,6%</w:t>
            </w:r>
          </w:p>
        </w:tc>
      </w:tr>
      <w:tr>
        <w:tc>
          <w:tcPr>
            <w:tcW w:type="dxa" w:w="26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NR (5G)</w:t>
            </w:r>
          </w:p>
        </w:tc>
        <w:tc>
          <w:tcPr>
            <w:tcW w:type="dxa" w:w="19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797</w:t>
            </w:r>
          </w:p>
        </w:tc>
        <w:tc>
          <w:tcPr>
            <w:tcW w:type="dxa" w:w="19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1,3%</w:t>
            </w:r>
          </w:p>
        </w:tc>
      </w:tr>
    </w:tbl>
    <w:p>
      <w:pPr>
        <w:spacing w:after="240" w:before="60"/>
        <w:jc w:val="center"/>
      </w:pPr>
      <w:r>
        <w:rPr>
          <w:rFonts w:ascii="Times New Roman" w:cs="Times New Roman" w:eastAsia="Times New Roman" w:hAnsi="Times New Roman"/>
          <w:b/>
          <w:bCs/>
          <w:sz w:val="22"/>
          <w:szCs w:val="22"/>
        </w:rPr>
        <w:t xml:space="preserve">Tabela 1. Distribuição dos registros por tecnologia.</w:t>
      </w:r>
    </w:p>
    <w:p>
      <w:pPr>
        <w:spacing w:after="0" w:before="120"/>
        <w:jc w:val="both"/>
      </w:pPr>
      <w:r>
        <w:rPr>
          <w:rFonts w:ascii="Times New Roman" w:cs="Times New Roman" w:eastAsia="Times New Roman" w:hAnsi="Times New Roman"/>
          <w:i w:val="false"/>
          <w:iCs w:val="false"/>
          <w:sz w:val="24"/>
          <w:szCs w:val="24"/>
        </w:rPr>
        <w:t xml:space="preserve">As posições reportadas pela base são estimativas derivadas de observações coletadas pela comunidade, e não confirmações da localização física das antenas, limitação considerada na interpretação dos resultados obtidos.</w:t>
      </w:r>
    </w:p>
    <w:p>
      <w:pPr>
        <w:keepNext/>
        <w:spacing w:after="0" w:before="240"/>
      </w:pPr>
      <w:r>
        <w:rPr>
          <w:rFonts w:ascii="Times New Roman" w:cs="Times New Roman" w:eastAsia="Times New Roman" w:hAnsi="Times New Roman"/>
          <w:b/>
          <w:bCs/>
          <w:sz w:val="24"/>
          <w:szCs w:val="24"/>
        </w:rPr>
        <w:t xml:space="preserve">3.2. Preparação dos Dados</w:t>
      </w:r>
    </w:p>
    <w:p>
      <w:pPr>
        <w:spacing w:after="0" w:before="120"/>
        <w:jc w:val="both"/>
      </w:pPr>
      <w:r>
        <w:rPr>
          <w:rFonts w:ascii="Times New Roman" w:cs="Times New Roman" w:eastAsia="Times New Roman" w:hAnsi="Times New Roman"/>
          <w:i w:val="false"/>
          <w:iCs w:val="false"/>
          <w:sz w:val="24"/>
          <w:szCs w:val="24"/>
        </w:rPr>
        <w:t xml:space="preserve">Cada registro é lido sequencialmente de um arquivo em formato CSV com nove campos (tecnologia de rádio, código de país e de operadora móvel, identificadores de área e de célula, latitude, longitude, alcance estimado e número de amostras). A aplicação valida o cabeçalho do arquivo, a conversão numérica dos campos e os limites geográficos de latitude e longitude antes de instanciar cada vértice; registros inválidos são contabilizados e descartados do processamento. Não há deduplicação por chave de célula, de modo que cada linha válida do arquivo de entrada origina um vértice distinto.</w:t>
      </w:r>
    </w:p>
    <w:p>
      <w:pPr>
        <w:keepNext/>
        <w:spacing w:after="0" w:before="240"/>
      </w:pPr>
      <w:r>
        <w:rPr>
          <w:rFonts w:ascii="Times New Roman" w:cs="Times New Roman" w:eastAsia="Times New Roman" w:hAnsi="Times New Roman"/>
          <w:b/>
          <w:bCs/>
          <w:sz w:val="24"/>
          <w:szCs w:val="24"/>
        </w:rPr>
        <w:t xml:space="preserve">3.3. Modelagem do Grafo</w:t>
      </w:r>
    </w:p>
    <w:p>
      <w:pPr>
        <w:spacing w:after="0" w:before="120"/>
        <w:jc w:val="both"/>
      </w:pPr>
      <w:r>
        <w:rPr>
          <w:rFonts w:ascii="Times New Roman" w:cs="Times New Roman" w:eastAsia="Times New Roman" w:hAnsi="Times New Roman"/>
          <w:i w:val="false"/>
          <w:iCs w:val="false"/>
          <w:sz w:val="24"/>
          <w:szCs w:val="24"/>
        </w:rPr>
        <w:t xml:space="preserve">O problema foi formalizado como um grafo simples, não direcionado e sem peso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Cada vértice representa uma estação identificada pela combinação de tecnologia, operadora, área e célula, associada a coordenadas geográficas e a um alcance estimado. Dois vértices distintos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são considerados candidatos a uma aresta quando pertencem à mesma operadora e área, e a distância geodésica entre eles satisfaz</w:t>
      </w:r>
    </w:p>
    <w:p>
      <w:pPr>
        <w:tabs>
          <w:tab w:val="center" w:pos="4252"/>
          <w:tab w:val="right" w:pos="8504"/>
        </w:tabs>
        <w:spacing w:after="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d(</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0" w:before="120"/>
        <w:jc w:val="both"/>
      </w:pPr>
      <w:r>
        <w:rPr>
          <w:rFonts w:ascii="Times New Roman" w:cs="Times New Roman" w:eastAsia="Times New Roman" w:hAnsi="Times New Roman"/>
          <w:i w:val="false"/>
          <w:iCs w:val="false"/>
          <w:sz w:val="24"/>
          <w:szCs w:val="24"/>
        </w:rPr>
        <w:t xml:space="preserve">em que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é o alcance estimado, calculado pela fórmula de Haversine com raio terrestre de 6.371 km. Entre os candidatos elegíveis, cada vértice é conectado ao seu vizinho mais próximo; a aresta não direcionada correspondente é incluída sempre que pelo menos um dos dois extremos a seleciona como mais próxima, resultando na união das escolhas individuais de vizinho mais próximo de cada vértice. A construção compara todos os pares de vértices e tem custo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²).</w:t>
      </w:r>
    </w:p>
    <w:p>
      <w:pPr>
        <w:keepNext/>
        <w:spacing w:after="0" w:before="240"/>
      </w:pPr>
      <w:r>
        <w:rPr>
          <w:rFonts w:ascii="Times New Roman" w:cs="Times New Roman" w:eastAsia="Times New Roman" w:hAnsi="Times New Roman"/>
          <w:b/>
          <w:bCs/>
          <w:sz w:val="24"/>
          <w:szCs w:val="24"/>
        </w:rPr>
        <w:t xml:space="preserve">3.4. Estruturas de Representação</w:t>
      </w:r>
    </w:p>
    <w:p>
      <w:pPr>
        <w:spacing w:after="0" w:before="120"/>
        <w:jc w:val="both"/>
      </w:pPr>
      <w:r>
        <w:rPr>
          <w:rFonts w:ascii="Times New Roman" w:cs="Times New Roman" w:eastAsia="Times New Roman" w:hAnsi="Times New Roman"/>
          <w:i w:val="false"/>
          <w:iCs w:val="false"/>
          <w:sz w:val="24"/>
          <w:szCs w:val="24"/>
        </w:rPr>
        <w:t xml:space="preserve">O grafo foi representado simultaneamente por lista de adjacência, implementada como um vetor de listas encadeadas com dois nós por aresta não direcionada, e por matriz de adjacência, implementada como uma matriz quadrada com um byte por célula indicando a presença de adjacência. A aplicação permite ainda selecionar exclusivamente uma das duas representações, alocando apenas a estrutura correspondente, recurso utilizado para isolar o custo de memória de cada representação nos experimentos. A matriz tem custo quadrático de memória: com os 62.604 registros do dataset completo, a ordem alocada seria de 65.536 e a matriz ocuparia cerca de 4 GiB (um byte por célula, sem compactação), o que limita a escala dos experimentos com essa representação.</w:t>
      </w:r>
    </w:p>
    <w:p>
      <w:pPr>
        <w:keepNext/>
        <w:spacing w:after="0" w:before="240"/>
      </w:pPr>
      <w:r>
        <w:rPr>
          <w:rFonts w:ascii="Times New Roman" w:cs="Times New Roman" w:eastAsia="Times New Roman" w:hAnsi="Times New Roman"/>
          <w:b/>
          <w:bCs/>
          <w:sz w:val="24"/>
          <w:szCs w:val="24"/>
        </w:rPr>
        <w:t xml:space="preserve">3.5. Validação de Planaridade</w:t>
      </w:r>
    </w:p>
    <w:p>
      <w:pPr>
        <w:spacing w:after="0" w:before="120"/>
        <w:jc w:val="both"/>
      </w:pPr>
      <w:r>
        <w:rPr>
          <w:rFonts w:ascii="Times New Roman" w:cs="Times New Roman" w:eastAsia="Times New Roman" w:hAnsi="Times New Roman"/>
          <w:i w:val="false"/>
          <w:iCs w:val="false"/>
          <w:sz w:val="24"/>
          <w:szCs w:val="24"/>
        </w:rPr>
        <w:t xml:space="preserve">Aplicou-se a condição necessária de Euler para grafos simples planares com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3:</w:t>
      </w:r>
    </w:p>
    <w:p>
      <w:pPr>
        <w:tabs>
          <w:tab w:val="center" w:pos="4252"/>
          <w:tab w:val="right" w:pos="8504"/>
        </w:tabs>
        <w:spacing w:after="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 ≤ 3</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− 6,</w:t>
      </w:r>
      <w:r>
        <w:rPr>
          <w:rFonts w:ascii="Times New Roman" w:cs="Times New Roman" w:eastAsia="Times New Roman" w:hAnsi="Times New Roman"/>
          <w:sz w:val="24"/>
          <w:szCs w:val="24"/>
        </w:rPr>
        <w:t xml:space="preserve">	(2)</w:t>
      </w:r>
    </w:p>
    <w:p>
      <w:pPr>
        <w:spacing w:after="0" w:before="120"/>
        <w:jc w:val="both"/>
      </w:pPr>
      <w:r>
        <w:rPr>
          <w:rFonts w:ascii="Times New Roman" w:cs="Times New Roman" w:eastAsia="Times New Roman" w:hAnsi="Times New Roman"/>
          <w:i w:val="false"/>
          <w:iCs w:val="false"/>
          <w:sz w:val="24"/>
          <w:szCs w:val="24"/>
        </w:rPr>
        <w:t xml:space="preserve">A violação dessa desigualdade implica necessariamente a não-planaridade do grafo; sua satisfação é inconclusiva, pois não garante planaridade — o contraexemplo clássico é o grafo bipartido completo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3,3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6,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 = 9), que satisfaz a condição sem ser planar. Para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&lt; 3 a condição não se aplica — teste que precede o cálculo de 3</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− 6 para evitar </w:t>
      </w:r>
      <w:r>
        <w:rPr>
          <w:rFonts w:ascii="Times New Roman" w:cs="Times New Roman" w:eastAsia="Times New Roman" w:hAnsi="Times New Roman"/>
          <w:i/>
          <w:iCs/>
          <w:sz w:val="24"/>
          <w:szCs w:val="24"/>
        </w:rPr>
        <w:t xml:space="preserve">underflow</w:t>
      </w:r>
      <w:r>
        <w:rPr>
          <w:rFonts w:ascii="Times New Roman" w:cs="Times New Roman" w:eastAsia="Times New Roman" w:hAnsi="Times New Roman"/>
          <w:i w:val="false"/>
          <w:iCs w:val="false"/>
          <w:sz w:val="24"/>
          <w:szCs w:val="24"/>
        </w:rPr>
        <w:t xml:space="preserve"> em inteiros sem sinal. O teste tem custo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val="false"/>
          <w:iCs w:val="false"/>
          <w:sz w:val="24"/>
          <w:szCs w:val="24"/>
        </w:rPr>
        <w:t xml:space="preserve">(1), dados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p>
    <w:p>
      <w:pPr>
        <w:keepNext/>
        <w:spacing w:after="0" w:before="240"/>
      </w:pPr>
      <w:r>
        <w:rPr>
          <w:rFonts w:ascii="Times New Roman" w:cs="Times New Roman" w:eastAsia="Times New Roman" w:hAnsi="Times New Roman"/>
          <w:b/>
          <w:bCs/>
          <w:sz w:val="24"/>
          <w:szCs w:val="24"/>
        </w:rPr>
        <w:t xml:space="preserve">3.6. Análise Geométrica</w:t>
      </w:r>
    </w:p>
    <w:p>
      <w:pPr>
        <w:spacing w:after="0" w:before="120"/>
        <w:jc w:val="both"/>
      </w:pPr>
      <w:r>
        <w:rPr>
          <w:rFonts w:ascii="Times New Roman" w:cs="Times New Roman" w:eastAsia="Times New Roman" w:hAnsi="Times New Roman"/>
          <w:i w:val="false"/>
          <w:iCs w:val="false"/>
          <w:sz w:val="24"/>
          <w:szCs w:val="24"/>
        </w:rPr>
        <w:t xml:space="preserve">De forma complementar ao teste de Euler, cada aresta foi tratada como um segmento de reta entre as coordenadas de longitude e latitude de seus extremos, aproximadas localmente como um plano cartesiano. A ocorrência de um cruzamento entre duas arestas sem vértice em comum foi determinada por um teste de orientação entre pontos, incluindo o tratamento do caso especial de segmentos colineares sobrepostos. Essa verificação identifica cruzamentos no desenho específico determinado pelas coordenadas observadas e pelas arestas selecionadas pela regra da Seção 3.3, não constituindo, isoladamente, um teste completo de planaridade sobre todas as disposições possíveis do grafo. A verificação tem custo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²), o que a torna o principal gargalo para conjuntos grandes de dados.</w:t>
      </w:r>
    </w:p>
    <w:p>
      <w:pPr>
        <w:keepNext/>
        <w:spacing w:after="0" w:before="240"/>
      </w:pPr>
      <w:r>
        <w:rPr>
          <w:rFonts w:ascii="Times New Roman" w:cs="Times New Roman" w:eastAsia="Times New Roman" w:hAnsi="Times New Roman"/>
          <w:b/>
          <w:bCs/>
          <w:sz w:val="24"/>
          <w:szCs w:val="24"/>
        </w:rPr>
        <w:t xml:space="preserve">3.7. Ambiente Experimental</w:t>
      </w:r>
    </w:p>
    <w:p>
      <w:pPr>
        <w:spacing w:after="0" w:before="120"/>
        <w:jc w:val="both"/>
      </w:pPr>
      <w:r>
        <w:rPr>
          <w:rFonts w:ascii="Times New Roman" w:cs="Times New Roman" w:eastAsia="Times New Roman" w:hAnsi="Times New Roman"/>
          <w:i w:val="false"/>
          <w:iCs w:val="false"/>
          <w:sz w:val="24"/>
          <w:szCs w:val="24"/>
        </w:rPr>
        <w:t xml:space="preserve">Os experimentos foram executados em ambiente Windows, com compilador GCC (distribuição MinGW-Builds) e processador de arquitetura AMD64. O código-fonte segue o padrão C11 e foi compilado com as opções -std=c11 -Wall -Wextra -Wpedantic -Werror. Identificadores do compilador, do sistema operacional e do processador, assim como o instante de execução, são registrados automaticamente em cada execução experimental.</w:t>
      </w:r>
    </w:p>
    <w:p>
      <w:pPr>
        <w:keepNext/>
        <w:spacing w:after="0" w:before="240"/>
      </w:pPr>
      <w:r>
        <w:rPr>
          <w:rFonts w:ascii="Times New Roman" w:cs="Times New Roman" w:eastAsia="Times New Roman" w:hAnsi="Times New Roman"/>
          <w:b/>
          <w:bCs/>
          <w:sz w:val="24"/>
          <w:szCs w:val="24"/>
        </w:rPr>
        <w:t xml:space="preserve">3.8. Métricas de Desempenho</w:t>
      </w:r>
    </w:p>
    <w:p>
      <w:pPr>
        <w:spacing w:after="0" w:before="120"/>
        <w:jc w:val="both"/>
      </w:pPr>
      <w:r>
        <w:rPr>
          <w:rFonts w:ascii="Times New Roman" w:cs="Times New Roman" w:eastAsia="Times New Roman" w:hAnsi="Times New Roman"/>
          <w:i w:val="false"/>
          <w:iCs w:val="false"/>
          <w:sz w:val="24"/>
          <w:szCs w:val="24"/>
        </w:rPr>
        <w:t xml:space="preserve">Foram medidos, por meio da função clock() da biblioteca padrão da linguagem C, os tempos de CPU de cada etapa do processamento — leitura do dataset, construção das conexões, validação de Euler e detecção de cruzamentos — além do tempo total de CPU da execução. Em função da resolução de milissegundos do relógio utilizado, execuções de duração inferior a um milissegundo podem ser registradas como zero. O consumo de memória foi estimado em bytes a partir dos blocos efetivamente solicitados ao alocador de memória (considerando a capacidade reservada, não a ocupação real), separadamente para o armazenamento comum, para a lista de adjacência e para a matriz de adjacência, não incluindo sobrecarga do alocador, fragmentação, pilha de execução ou estruturas temporárias dos algoritmos.</w:t>
      </w:r>
    </w:p>
    <w:p>
      <w:pPr>
        <w:keepNext/>
        <w:spacing w:after="0" w:before="240"/>
      </w:pPr>
      <w:r>
        <w:rPr>
          <w:rFonts w:ascii="Times New Roman" w:cs="Times New Roman" w:eastAsia="Times New Roman" w:hAnsi="Times New Roman"/>
          <w:b/>
          <w:bCs/>
          <w:sz w:val="24"/>
          <w:szCs w:val="24"/>
        </w:rPr>
        <w:t xml:space="preserve">3.9. Testes de Estresse</w:t>
      </w:r>
    </w:p>
    <w:p>
      <w:pPr>
        <w:spacing w:after="0" w:before="120"/>
        <w:jc w:val="both"/>
      </w:pPr>
      <w:r>
        <w:rPr>
          <w:rFonts w:ascii="Times New Roman" w:cs="Times New Roman" w:eastAsia="Times New Roman" w:hAnsi="Times New Roman"/>
          <w:i w:val="false"/>
          <w:iCs w:val="false"/>
          <w:sz w:val="24"/>
          <w:szCs w:val="24"/>
        </w:rPr>
        <w:t xml:space="preserve">Foram gerados quatro subconjuntos determinísticos do dataset completo, com N = 100, 500, 1.000 e 5.000 registros, selecionados por um processo de espalhamento criptográfico (SHA-256) sobre uma semente fixa combinada ao índice e ao conteúdo de cada linha, garantindo reprodutibilidade e amostras aninhadas sem depender de uma implementação específica de amostragem aleatória. A aplicação do algoritmo de construção de conexões a esses subconjuntos produziu, respectivamente, 2, 48, 186 e 1.897 arestas. Cada subconjunto foi submetido a cinco execuções independentes em modo exclusivo de lista de adjacência, com registro do tempo de CPU por etapa, do tempo total de execução do processo e da memória estimada a cada repetição, sem agregação prévia dos dados brutos.</w:t>
      </w:r>
    </w:p>
    <w:p>
      <w:pPr>
        <w:keepNext/>
        <w:spacing w:after="0" w:before="240"/>
      </w:pPr>
      <w:r>
        <w:rPr>
          <w:rFonts w:ascii="Times New Roman" w:cs="Times New Roman" w:eastAsia="Times New Roman" w:hAnsi="Times New Roman"/>
          <w:b/>
          <w:bCs/>
          <w:sz w:val="26"/>
          <w:szCs w:val="26"/>
        </w:rPr>
        <w:t xml:space="preserve">4. Resultados e Discussão</w:t>
      </w:r>
    </w:p>
    <w:p>
      <w:pPr>
        <w:keepNext/>
        <w:spacing w:after="0" w:before="240"/>
      </w:pPr>
      <w:r>
        <w:rPr>
          <w:rFonts w:ascii="Times New Roman" w:cs="Times New Roman" w:eastAsia="Times New Roman" w:hAnsi="Times New Roman"/>
          <w:b/>
          <w:bCs/>
          <w:sz w:val="24"/>
          <w:szCs w:val="24"/>
        </w:rPr>
        <w:t xml:space="preserve">4.1. Execução de Referência</w:t>
      </w:r>
    </w:p>
    <w:p>
      <w:pPr>
        <w:spacing w:after="0" w:before="120"/>
        <w:jc w:val="both"/>
      </w:pPr>
      <w:r>
        <w:rPr>
          <w:rFonts w:ascii="Times New Roman" w:cs="Times New Roman" w:eastAsia="Times New Roman" w:hAnsi="Times New Roman"/>
          <w:i w:val="false"/>
          <w:iCs w:val="false"/>
          <w:sz w:val="24"/>
          <w:szCs w:val="24"/>
        </w:rPr>
        <w:t xml:space="preserve">Com os 1.000 primeiros registros válidos do dataset, a construção das conexões produziu 637 arestas. A condição de Euler (E ≤ 3V − 6, ou seja, 637 ≤ 2.994) foi satisfeita, classificando o resultado como inconclusivo quanto à planaridade. A análise geométrica, por sua vez, identificou 2 cruzamentos entre pares de arestas sem vértice em comum, respondendo de forma concreta à pergunta de negócio: nesse recorte, o traçado proposto exigiria isolamento ou revisão de rota em pelo menos dois pontos.</w:t>
      </w:r>
    </w:p>
    <w:p>
      <w:pPr>
        <w:spacing w:after="0" w:before="120"/>
        <w:jc w:val="both"/>
      </w:pPr>
      <w:r>
        <w:rPr>
          <w:rFonts w:ascii="Times New Roman" w:cs="Times New Roman" w:eastAsia="Times New Roman" w:hAnsi="Times New Roman"/>
          <w:i w:val="false"/>
          <w:iCs w:val="false"/>
          <w:sz w:val="24"/>
          <w:szCs w:val="24"/>
        </w:rPr>
        <w:t xml:space="preserve">A estimativa de memória para essa mesma execução evidenciou o custo da matriz de adjacência: 65.632 bytes de armazenamento comum, 94.208 bytes para a lista de adjacência e 1.114.208 bytes para a matriz — cerca de 12 vezes mais memória que a lista, para o mesmo grafo. Esse resultado confirma experimentalmente o custo quadrático discutido na Seção 3.4 e justifica a opção de selecionar exclusivamente a lista de adjacência para os testes de maior escala.</w:t>
      </w:r>
    </w:p>
    <w:p>
      <w:pPr>
        <w:keepNext/>
        <w:spacing w:after="0" w:before="240"/>
      </w:pPr>
      <w:r>
        <w:rPr>
          <w:rFonts w:ascii="Times New Roman" w:cs="Times New Roman" w:eastAsia="Times New Roman" w:hAnsi="Times New Roman"/>
          <w:b/>
          <w:bCs/>
          <w:sz w:val="24"/>
          <w:szCs w:val="24"/>
        </w:rPr>
        <w:t xml:space="preserve">4.2. Testes de Estresse</w:t>
      </w:r>
    </w:p>
    <w:p>
      <w:pPr>
        <w:spacing w:after="0" w:before="120"/>
        <w:jc w:val="both"/>
      </w:pPr>
      <w:r>
        <w:rPr>
          <w:rFonts w:ascii="Times New Roman" w:cs="Times New Roman" w:eastAsia="Times New Roman" w:hAnsi="Times New Roman"/>
          <w:i w:val="false"/>
          <w:iCs w:val="false"/>
          <w:sz w:val="24"/>
          <w:szCs w:val="24"/>
        </w:rPr>
        <w:t xml:space="preserve">A Tabela 2 resume os tempos médios de CPU (cinco repetições) para as etapas de construção das conexões e de detecção de cruzamentos, nos quatro subconjuntos determinísticos descritos na Seção 3.9.</w:t>
      </w:r>
    </w:p>
    <w:p>
      <w:pPr>
        <w:spacing w:after="0" w:before="120"/>
      </w:pP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16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bCs/>
                <w:sz w:val="22"/>
                <w:szCs w:val="22"/>
              </w:rPr>
              <w:t xml:space="preserve">N</w:t>
            </w:r>
          </w:p>
        </w:tc>
        <w:tc>
          <w:tcPr>
            <w:tcW w:type="dxa" w:w="16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Arestas</w:t>
            </w:r>
          </w:p>
        </w:tc>
        <w:tc>
          <w:tcPr>
            <w:tcW w:type="dxa" w:w="24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Construção (ms)</w:t>
            </w:r>
          </w:p>
        </w:tc>
        <w:tc>
          <w:tcPr>
            <w:tcW w:type="dxa" w:w="2400"/>
            <w:tcBorders>
              <w:top w:val="single" w:color="000000" w:sz="6"/>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Cruzamentos (ms)</w:t>
            </w:r>
          </w:p>
        </w:tc>
      </w:tr>
      <w:tr>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100</w:t>
            </w:r>
          </w:p>
        </w:tc>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2</w:t>
            </w:r>
          </w:p>
        </w:tc>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0,2</w:t>
            </w:r>
          </w:p>
        </w:tc>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0,0</w:t>
            </w:r>
          </w:p>
        </w:tc>
      </w:tr>
      <w:tr>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500</w:t>
            </w:r>
          </w:p>
        </w:tc>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48</w:t>
            </w:r>
          </w:p>
        </w:tc>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0,8</w:t>
            </w:r>
          </w:p>
        </w:tc>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0,0</w:t>
            </w:r>
          </w:p>
        </w:tc>
      </w:tr>
      <w:tr>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1.000</w:t>
            </w:r>
          </w:p>
        </w:tc>
        <w:tc>
          <w:tcPr>
            <w:tcW w:type="dxa" w:w="16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186</w:t>
            </w:r>
          </w:p>
        </w:tc>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1,6</w:t>
            </w:r>
          </w:p>
        </w:tc>
        <w:tc>
          <w:tcPr>
            <w:tcW w:type="dxa" w:w="24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0,2</w:t>
            </w:r>
          </w:p>
        </w:tc>
      </w:tr>
      <w:tr>
        <w:tc>
          <w:tcPr>
            <w:tcW w:type="dxa" w:w="16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5.000</w:t>
            </w:r>
          </w:p>
        </w:tc>
        <w:tc>
          <w:tcPr>
            <w:tcW w:type="dxa" w:w="16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1.897</w:t>
            </w:r>
          </w:p>
        </w:tc>
        <w:tc>
          <w:tcPr>
            <w:tcW w:type="dxa" w:w="24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34,2</w:t>
            </w:r>
          </w:p>
        </w:tc>
        <w:tc>
          <w:tcPr>
            <w:tcW w:type="dxa" w:w="2400"/>
            <w:tcBorders>
              <w:top w:val="none" w:color="FFFFFF" w:sz="0"/>
              <w:left w:val="none" w:color="FFFFFF" w:sz="0"/>
              <w:bottom w:val="single" w:color="000000" w:sz="6"/>
              <w:right w:val="none" w:color="FFFFFF" w:sz="0"/>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55,2</w:t>
            </w:r>
          </w:p>
        </w:tc>
      </w:tr>
    </w:tbl>
    <w:p>
      <w:pPr>
        <w:spacing w:after="240" w:before="60"/>
        <w:jc w:val="center"/>
      </w:pPr>
      <w:r>
        <w:rPr>
          <w:rFonts w:ascii="Times New Roman" w:cs="Times New Roman" w:eastAsia="Times New Roman" w:hAnsi="Times New Roman"/>
          <w:b/>
          <w:bCs/>
          <w:sz w:val="22"/>
          <w:szCs w:val="22"/>
        </w:rPr>
        <w:t xml:space="preserve">Tabela 2. Tempo médio de CPU por etapa, em cada subconjunto de teste.</w:t>
      </w:r>
    </w:p>
    <w:p>
      <w:pPr>
        <w:spacing w:after="0" w:before="120"/>
        <w:jc w:val="both"/>
      </w:pPr>
      <w:r>
        <w:rPr>
          <w:rFonts w:ascii="Times New Roman" w:cs="Times New Roman" w:eastAsia="Times New Roman" w:hAnsi="Times New Roman"/>
          <w:i w:val="false"/>
          <w:iCs w:val="false"/>
          <w:sz w:val="24"/>
          <w:szCs w:val="24"/>
        </w:rPr>
        <w:t xml:space="preserve">Entre N = 1.000 e N = 5.000 (aumento de 5× em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o tempo de construção cresceu de 1,6 ms para 34,2 ms, um fator de aproximadamente 21,4× — próximo do fator 25× esperado para um custo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²), o que é compatível com o comportamento teórico da Seção 3.3. Já os tempos de construção e de cruzamentos para N ≤ 1.000 ficaram próximos da resolução de milissegundos do relógio utilizado (Seção 3.8), de modo que esses pontos, isoladamente, não permitem confirmar uma curva de crescimento com confiança. Ainda assim, no ponto N = 5.000, a detecção de cruzamentos (55,2 ms) consumiu mais tempo de CPU que a construção das conexões (34,2 ms), apesar de examinar um número bem menor de pares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 − 1)/2 ≈ 1,8 milhão, contra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− 1)/2 ≈ 12,5 milhões na construção) — indicando que o teste geométrico de orientação, executado por par de arestas, tem um custo por iteração mais alto que a checagem de elegibilidade por mcc/net/area da construção, que descarta a maioria dos pares vizinhos antes de calcular a distância de Haversine.</w:t>
      </w:r>
    </w:p>
    <w:p>
      <w:pPr>
        <w:keepNext/>
        <w:spacing w:after="0" w:before="240"/>
      </w:pPr>
      <w:r>
        <w:rPr>
          <w:rFonts w:ascii="Times New Roman" w:cs="Times New Roman" w:eastAsia="Times New Roman" w:hAnsi="Times New Roman"/>
          <w:b/>
          <w:bCs/>
          <w:sz w:val="24"/>
          <w:szCs w:val="24"/>
        </w:rPr>
        <w:t xml:space="preserve">4.3. Validação da Limitação da Condição de Euler</w:t>
      </w:r>
    </w:p>
    <w:p>
      <w:pPr>
        <w:spacing w:after="0" w:before="120"/>
        <w:jc w:val="both"/>
      </w:pPr>
      <w:r>
        <w:rPr>
          <w:rFonts w:ascii="Times New Roman" w:cs="Times New Roman" w:eastAsia="Times New Roman" w:hAnsi="Times New Roman"/>
          <w:i w:val="false"/>
          <w:iCs w:val="false"/>
          <w:sz w:val="24"/>
          <w:szCs w:val="24"/>
        </w:rPr>
        <w:t xml:space="preserve">Os testes automatizados da Seção 3.9 incluem grafos de referência com comportamento conhecido. Para K4, desenhado de forma planar (um vértice interno a um triângulo externo), a condição de Euler foi satisfeita (inconclusiva) e nenhum cruzamento geométrico foi encontrado — resultado consistente, já que K4 é de fato planar. Para K5, a condição de Euler foi violada (E = 10 &gt; 3V − 6 = 9), classificando corretamente o grafo como não planar. Para K3,3 (V = 6, E = 9), a condição de Euler foi satisfeita — classificando o resultado como inconclusivo — mas a análise geométrica encontrou cruzamento real no desenho testado. Esse último caso demonstra empiricamente, nos próprios termos da implementação, a limitação discutida na Seção 3.5: a condição de Euler sozinha não é suficiente para garantir a planaridade, justificando o uso complementar da análise geométrica da Seção 3.6.</w:t>
      </w:r>
    </w:p>
    <w:p>
      <w:pPr>
        <w:keepNext/>
        <w:spacing w:after="0" w:before="240"/>
      </w:pPr>
      <w:r>
        <w:rPr>
          <w:rFonts w:ascii="Times New Roman" w:cs="Times New Roman" w:eastAsia="Times New Roman" w:hAnsi="Times New Roman"/>
          <w:b/>
          <w:bCs/>
          <w:sz w:val="26"/>
          <w:szCs w:val="26"/>
        </w:rPr>
        <w:t xml:space="preserve">5. Conclusão</w:t>
      </w:r>
    </w:p>
    <w:p>
      <w:pPr>
        <w:spacing w:after="0" w:before="120"/>
        <w:jc w:val="both"/>
      </w:pPr>
      <w:r>
        <w:rPr>
          <w:rFonts w:ascii="Times New Roman" w:cs="Times New Roman" w:eastAsia="Times New Roman" w:hAnsi="Times New Roman"/>
          <w:i w:val="false"/>
          <w:iCs w:val="false"/>
          <w:sz w:val="24"/>
          <w:szCs w:val="24"/>
        </w:rPr>
        <w:t xml:space="preserve">Este artigo apresentou a metodologia e os resultados da Fase I de um projeto que modela uma rede de antenas de telecomunicações como um grafo geográfico, com o objetivo de avaliar a viabilidade de um traçado de cabeamento sem cruzamentos. A implementação, feita em linguagem C sem bibliotecas externas de grafos, representa o grafo simultaneamente como lista e matriz de adjacência, aplica a condição necessária de Euler e um teste geométrico de interseção de segmentos, e foi validada com dados reais de um recorte brasileiro da base OpenCelliD.</w:t>
      </w:r>
    </w:p>
    <w:p>
      <w:pPr>
        <w:spacing w:after="0" w:before="120"/>
        <w:jc w:val="both"/>
      </w:pPr>
      <w:r>
        <w:rPr>
          <w:rFonts w:ascii="Times New Roman" w:cs="Times New Roman" w:eastAsia="Times New Roman" w:hAnsi="Times New Roman"/>
          <w:i w:val="false"/>
          <w:iCs w:val="false"/>
          <w:sz w:val="24"/>
          <w:szCs w:val="24"/>
        </w:rPr>
        <w:t xml:space="preserve">Os resultados confirmaram, experimentalmente, tanto o comportamento assintótico esperado para a construção das conexões quanto a limitação teórica da condição de Euler isolada — reproduzida de forma controlada no grafo K3,3, que a satisfaz sem ser planar. Na execução de referência com 1.000 antenas, dois cruzamentos foram identificados, respondendo de forma concreta à pergunta de negócio do projeto: o traçado avaliado exigiria isolamento ou revisão de rota nesses pontos. A estimativa de memória evidenciou, ainda, o custo proibitivo da matriz de adjacência em escala real (próximo de 4 GiB para o dataset completo), o que motivou a opção de selecionar uma única representação para os testes de maior volume.</w:t>
      </w:r>
    </w:p>
    <w:p>
      <w:pPr>
        <w:spacing w:after="0" w:before="120"/>
        <w:jc w:val="both"/>
      </w:pPr>
      <w:r>
        <w:rPr>
          <w:rFonts w:ascii="Times New Roman" w:cs="Times New Roman" w:eastAsia="Times New Roman" w:hAnsi="Times New Roman"/>
          <w:i w:val="false"/>
          <w:iCs w:val="false"/>
          <w:sz w:val="24"/>
          <w:szCs w:val="24"/>
        </w:rPr>
        <w:t xml:space="preserve">Como limitações, destacam-se o uso de coordenadas estimadas (não confirmadas) para as antenas, a ausência de restrições reais de infraestrutura subterrânea (profundidade, dutos, propriedade do solo) e o custo quadrático dos algoritmos de construção e de detecção de cruzamentos, que limita a escala diretamente analisável. Como trabalhos futuros, apontam-se a adoção de um algoritmo de varredura (plane sweep) para reduzir o custo da detecção de cruzamentos, e a aplicação de um algoritmo de planaridade exato e eficiente, como o de Hopcroft e Tarjan, para complementar a condição necessária de Euler. A Fase II do projeto dará seguimento a este trabalho com a aplicação do algoritmo de Kruskal para a construção de uma árvore geradora mínima de fibra ótica entre as antenas, e de um algoritmo de coloração gulosa de vértices para a distribuição de faixas de frequência entre torres vizinhas.</w:t>
      </w:r>
    </w:p>
    <w:p>
      <w:pPr>
        <w:keepNext/>
        <w:spacing w:after="0" w:before="240"/>
      </w:pPr>
      <w:r>
        <w:rPr>
          <w:rFonts w:ascii="Times New Roman" w:cs="Times New Roman" w:eastAsia="Times New Roman" w:hAnsi="Times New Roman"/>
          <w:b/>
          <w:bCs/>
          <w:sz w:val="26"/>
          <w:szCs w:val="26"/>
        </w:rPr>
        <w:t xml:space="preserve">Referências</w:t>
      </w:r>
    </w:p>
    <w:p>
      <w:pPr>
        <w:spacing w:after="0" w:before="120"/>
        <w:jc w:val="both"/>
      </w:pPr>
      <w:r>
        <w:rPr>
          <w:rFonts w:ascii="Times New Roman" w:cs="Times New Roman" w:eastAsia="Times New Roman" w:hAnsi="Times New Roman"/>
          <w:i w:val="false"/>
          <w:iCs w:val="false"/>
          <w:sz w:val="24"/>
          <w:szCs w:val="24"/>
        </w:rPr>
        <w:t xml:space="preserve">DE BERG, Mark; CHEONG, Otfried; VAN KREVELD, Marc; OVERMARS, Mark. Computational Geometry: Algorithms and Applications. 3. ed. Berlin: Springer, 2008.</w:t>
      </w:r>
    </w:p>
    <w:p>
      <w:pPr>
        <w:spacing w:after="0" w:before="120"/>
        <w:jc w:val="both"/>
      </w:pPr>
      <w:r>
        <w:rPr>
          <w:rFonts w:ascii="Times New Roman" w:cs="Times New Roman" w:eastAsia="Times New Roman" w:hAnsi="Times New Roman"/>
          <w:i w:val="false"/>
          <w:iCs w:val="false"/>
          <w:sz w:val="24"/>
          <w:szCs w:val="24"/>
        </w:rPr>
        <w:t xml:space="preserve">HOPCROFT, John; TARJAN, Robert. Efficient Planarity Testing. Journal of the ACM, v. 21, n. 4, p. 549–568, 1974.</w:t>
      </w:r>
    </w:p>
    <w:p>
      <w:pPr>
        <w:spacing w:after="0" w:before="120"/>
        <w:jc w:val="both"/>
      </w:pPr>
      <w:r>
        <w:rPr>
          <w:rFonts w:ascii="Times New Roman" w:cs="Times New Roman" w:eastAsia="Times New Roman" w:hAnsi="Times New Roman"/>
          <w:i w:val="false"/>
          <w:iCs w:val="false"/>
          <w:sz w:val="24"/>
          <w:szCs w:val="24"/>
        </w:rPr>
        <w:t xml:space="preserve">PAWEŁCZAK, Przemysław et al. Is OpenCelliD a useful data source for academic research? A case study in cellular network performance. In: IEEE 3RD 5G WORLD FORUM (5GWF), 2020. Anais [...]. [S. l.: s. n.], 2020. p. 313–318.</w:t>
      </w:r>
    </w:p>
    <w:p>
      <w:pPr>
        <w:spacing w:after="0" w:before="120"/>
        <w:jc w:val="both"/>
      </w:pPr>
      <w:r>
        <w:rPr>
          <w:rFonts w:ascii="Times New Roman" w:cs="Times New Roman" w:eastAsia="Times New Roman" w:hAnsi="Times New Roman"/>
          <w:i w:val="false"/>
          <w:iCs w:val="false"/>
          <w:sz w:val="24"/>
          <w:szCs w:val="24"/>
        </w:rPr>
        <w:t xml:space="preserve">SABAHAT, Maryam; KHAN, M. Umar. Data-Driven Optimization of Multi-Generational Cellular Networks: A Performance Classification Framework for Strategic Infrastructure Management. arXiv:2603.04425, 2026. Preprint.</w:t>
      </w:r>
    </w:p>
    <w:p>
      <w:pPr>
        <w:spacing w:after="0" w:before="120"/>
        <w:jc w:val="both"/>
      </w:pPr>
      <w:r>
        <w:rPr>
          <w:rFonts w:ascii="Times New Roman" w:cs="Times New Roman" w:eastAsia="Times New Roman" w:hAnsi="Times New Roman"/>
          <w:i w:val="false"/>
          <w:iCs w:val="false"/>
          <w:sz w:val="24"/>
          <w:szCs w:val="24"/>
        </w:rPr>
        <w:t xml:space="preserve">UNWIRED LABS. OpenCelliD: Open Database of Cell Towers. Disponível em: https://opencellid.org/.</w:t>
      </w:r>
    </w:p>
    <w:sectPr>
      <w:pgSz w:w="11906" w:h="16838" w:orient="portrait"/>
      <w:pgMar w:top="1984"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2026-10-02T14:05:06.619Z</dcterms:created>
  <dcterms:modified xsi:type="dcterms:W3CDTF">2026-10-02T14:05:06.629Z</dcterms:modified>
</cp:coreProperties>
</file>

<file path=docProps/custom.xml><?xml version="1.0" encoding="utf-8"?>
<Properties xmlns="http://schemas.openxmlformats.org/officeDocument/2006/custom-properties" xmlns:vt="http://schemas.openxmlformats.org/officeDocument/2006/docPropsVTypes"/>
</file>