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Winnipeg Bus Trip Reliability Implementation Plan</w:t>
      </w:r>
    </w:p>
    <w:p>
      <w:pPr>
        <w:pStyle w:val="Subtitle"/>
      </w:pPr>
      <w:r>
        <w:t>Pass up risk and early and late departure estimates</w:t>
      </w:r>
    </w:p>
    <w:p>
      <w:r>
        <w:t>Updated September 26 2026</w:t>
      </w:r>
    </w:p>
    <w:p>
      <w:r>
        <w:t>Add historical reliability information to each boarding in the trip planner: the chance of a reported full-bus pass-up, the chance of an early or late departure, and the typical departure offset from schedule. Show the evidence and uncertainty so users can choose trips and decide when to reach their stop.</w:t>
      </w:r>
    </w:p>
    <w:p>
      <w:r>
        <w:t>Build departure timing first because measured departure outcomes already exist. Develop pass-up estimates in parallel, but publish percentages only where stop matching and service coverage are validated. Keep both measures separate from an overall trip-success probability.</w:t>
      </w:r>
    </w:p>
    <w:p>
      <w:pPr>
        <w:pStyle w:val="Heading1"/>
      </w:pPr>
      <w:r>
        <w:t>Progress update, September 26 2026</w:t>
      </w:r>
    </w:p>
    <w:p>
      <w:r>
        <w:t xml:space="preserve">This section records what is built and where the plan changed. Sections after it describe the original plan; where they differ, this update is current.</w:t>
      </w:r>
    </w:p>
    <w:p>
      <w:pPr>
        <w:pStyle w:val="Heading2"/>
      </w:pPr>
      <w:r>
        <w:t>Grouping and data</w:t>
      </w:r>
    </w:p>
    <w:p>
      <w:pPr>
        <w:pStyle w:val="ListBullet"/>
      </w:pPr>
      <w:r>
        <w:t xml:space="preserve">Season removed from the grouping for both departure timing and pass-up risk. Groups are route, boarding stop, direction (normalized destination) and weekday/weekend.</w:t>
      </w:r>
    </w:p>
    <w:p>
      <w:pPr>
        <w:pStyle w:val="ListBullet"/>
      </w:pPr>
      <w:r>
        <w:t xml:space="preserve">Time window widened from one hour to fixed two-hour windows starting on even hours (16 covers 16:00–17:59). Grouping id route-stop-destination-daytype-2hour-v1; the backend refuses artifacts built with any other grouping.</w:t>
      </w:r>
    </w:p>
    <w:p>
      <w:pPr>
        <w:pStyle w:val="ListBullet"/>
      </w:pPr>
      <w:r>
        <w:t xml:space="preserve">Full rebuild from all post-overhaul departure data: 13 monthly archives (July 2025–July 2026) plus the recent CSV, 46,948,677 retained visits, coverage July 1 2025–September 24 2026, 72 routes, 83,568 departure-timing groups.</w:t>
      </w:r>
    </w:p>
    <w:p>
      <w:pPr>
        <w:pStyle w:val="ListBullet"/>
      </w:pPr>
      <w:r>
        <w:t xml:space="preserve">Evidence thresholds unchanged: timing needs 30 visits across 5 dates; pass-up labels keep every sample, zero-report, score, persistence and three-profile agreement gate.</w:t>
      </w:r>
    </w:p>
    <w:p>
      <w:pPr>
        <w:pStyle w:val="Heading2"/>
      </w:pPr>
      <w:r>
        <w:t>Pass-up labels</w:t>
      </w:r>
    </w:p>
    <w:p>
      <w:pPr>
        <w:pStyle w:val="ListBullet"/>
      </w:pPr>
      <w:r>
        <w:t xml:space="preserve">Policy reported-pattern-v2 (approved by Linpu): a report that cannot be matched to one stop and visit is left out of the counts and no longer turns nearby groups Unknown. The backend accepts only v2 risk artifacts.</w:t>
      </w:r>
    </w:p>
    <w:p>
      <w:pPr>
        <w:pStyle w:val="ListBullet"/>
      </w:pPr>
      <w:r>
        <w:t xml:space="preserve">Current counts: 70,544 Low, 28 Medium, 0 High, 23,035 Unknown (22,983 insufficient history or persistence, 52 matching-sensitive). Under v1 with the same grouping there were no Medium labels.</w:t>
      </w:r>
    </w:p>
    <w:p>
      <w:pPr>
        <w:pStyle w:val="Heading2"/>
      </w:pPr>
      <w:r>
        <w:t>What the app shows</w:t>
      </w:r>
    </w:p>
    <w:p>
      <w:pPr>
        <w:pStyle w:val="ListBullet"/>
      </w:pPr>
      <w:r>
        <w:t xml:space="preserve">Departure: percentage of past departures not on time, meaning more than 1 minute early or more than 5 minutes late, for example “Departure: 46% not on time (&gt;1 min early / &gt;5 min late) · 38% left early”. 5 minutes was kept over 3 minutes: a typical group is 26% not on time at 5 minutes and 38% at 3 minutes.</w:t>
      </w:r>
    </w:p>
    <w:p>
      <w:pPr>
        <w:pStyle w:val="ListBullet"/>
      </w:pPr>
      <w:r>
        <w:t xml:space="preserve">The percentage is colored: green below 20%, blue 20–45%, red above 45%, applied to the rounded value shown. The “left early” note appears when at least 20% of departures left more than 1 minute early.</w:t>
      </w:r>
    </w:p>
    <w:p>
      <w:pPr>
        <w:pStyle w:val="ListBullet"/>
      </w:pPr>
      <w:r>
        <w:t xml:space="preserve">Pass-up: shown only for Medium or High, as “Historical pass-up risk: ⚠️”, with the level in the accessibility label. Low and Unknown show no pass-up line.</w:t>
      </w:r>
    </w:p>
    <w:p>
      <w:pPr>
        <w:pStyle w:val="ListBullet"/>
      </w:pPr>
      <w:r>
        <w:t xml:space="preserve">Trip history keeps one entry per trip (same origin and destination within about 10 m; reversed trips are separate). Re-planning moves the trip to the top; the list holds the last 10 different trips.</w:t>
      </w:r>
    </w:p>
    <w:p>
      <w:pPr>
        <w:pStyle w:val="Heading2"/>
      </w:pPr>
      <w:r>
        <w:t>Test trip: 77 Westbrook St to 70 Thatcher Dr, Saturday September 26 2026, 16:40</w:t>
      </w:r>
    </w:p>
    <w:p>
      <w:pPr>
        <w:pStyle w:val="ListBullet"/>
      </w:pPr>
      <w:r>
        <w:t xml:space="preserve">Before this work: departure timing on 4 of 9 rides (BLUE Unavailable on all 5 plans) and pass-up labels on 0 of 9 (all Unknown).</w:t>
      </w:r>
    </w:p>
    <w:p>
      <w:pPr>
        <w:pStyle w:val="ListBullet"/>
      </w:pPr>
      <w:r>
        <w:t xml:space="preserve">Now: timing on 9 of 9 rides and pass-up labels on 9 of 9 (all Low, so no warning). BLUE 16:47/17:07 37% not on time (blue); F8 17:11 18% (green); F8 17:09 46% (red, 38% left early); F9 17:22 31% (blue); F9 17:33 50% (red, 40% left early).</w:t>
      </w:r>
    </w:p>
    <w:p>
      <w:pPr>
        <w:pStyle w:val="Heading2"/>
      </w:pPr>
      <w:r>
        <w:t>Open items</w:t>
      </w:r>
    </w:p>
    <w:p>
      <w:pPr>
        <w:pStyle w:val="ListBullet"/>
      </w:pPr>
      <w:r>
        <w:t xml:space="preserve">Run supabase/migrations/202609260001_dedupe_trip_history.sql once in the Supabase SQL Editor. Until then the app hides duplicate history entries but the database still stores them.</w:t>
      </w:r>
    </w:p>
    <w:p>
      <w:pPr>
        <w:pStyle w:val="ListBullet"/>
      </w:pPr>
      <w:r>
        <w:t xml:space="preserve">Not deployed: the backend with the new data files and the app changes are local only. Restart the backend and Expo to test; deploy when ready.</w:t>
      </w:r>
    </w:p>
    <w:p>
      <w:pPr>
        <w:pStyle w:val="ListBullet"/>
      </w:pPr>
      <w:r>
        <w:t xml:space="preserve">Thresholds remain provisional engineering choices: pass-up score boundaries, the 30-visit/5-date timing minimum, the 5-minute late cutoff and the color bands. No calibrated probability is claimed.</w:t>
      </w:r>
    </w:p>
    <w:p>
      <w:pPr>
        <w:pStyle w:val="ListBullet"/>
      </w:pPr>
      <w:r>
        <w:t xml:space="preserve">Refresh the data within 30 days of September 24 2026 (the backend freshness limit) and keep the 2026 holiday calendar current.</w:t>
      </w:r>
    </w:p>
    <w:p>
      <w:pPr>
        <w:pStyle w:val="Heading2"/>
      </w:pPr>
      <w:r>
        <w:t>Evidence already available</w:t>
      </w:r>
    </w:p>
    <w:tbl>
      <w:tblPr>
        <w:tblW w:type="auto" w:w="0"/>
        <w:tblLayout w:type="fixed"/>
        <w:tblLook w:firstColumn="1" w:firstRow="1" w:lastColumn="0" w:lastRow="0" w:noHBand="0" w:noVBand="1" w:val="04A0"/>
      </w:tblPr>
      <w:tblGrid>
        <w:gridCol w:w="1872"/>
        <w:gridCol w:w="3672"/>
        <w:gridCol w:w="4248"/>
      </w:tblGrid>
      <w:tr>
        <w:trPr>
          <w:cantSplit/>
          <w:tblHeader/>
        </w:trPr>
        <w:tc>
          <w:tcPr>
            <w:tcW w:type="dxa" w:w="1872"/>
            <w:shd w:fill="E5EB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sz w:val="20"/>
              </w:rPr>
              <w:t>Source</w:t>
            </w:r>
          </w:p>
        </w:tc>
        <w:tc>
          <w:tcPr>
            <w:tcW w:type="dxa" w:w="3672"/>
            <w:shd w:fill="E5EB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sz w:val="20"/>
              </w:rPr>
              <w:t>Verified scope</w:t>
            </w:r>
          </w:p>
        </w:tc>
        <w:tc>
          <w:tcPr>
            <w:tcW w:type="dxa" w:w="4248"/>
            <w:shd w:fill="E5EB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sz w:val="20"/>
              </w:rPr>
              <w:t>Implication</w:t>
            </w:r>
          </w:p>
        </w:tc>
      </w:tr>
      <w:tr>
        <w:trPr>
          <w:cantSplit/>
        </w:trPr>
        <w:tc>
          <w:tcPr>
            <w:tcW w:type="dxa" w:w="187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Pass-up CSV</w:t>
            </w:r>
          </w:p>
        </w:tc>
        <w:tc>
          <w:tcPr>
            <w:tcW w:type="dxa" w:w="367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199,249 reports from Dec 2009 to Sep 24 2026</w:t>
            </w:r>
          </w:p>
        </w:tc>
        <w:tc>
          <w:tcPr>
            <w:tcW w:type="dxa" w:w="4248"/>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188,258 full-bus and 10,991 wheelchair-user reports</w:t>
            </w:r>
          </w:p>
        </w:tc>
      </w:tr>
      <w:tr>
        <w:trPr>
          <w:cantSplit/>
        </w:trPr>
        <w:tc>
          <w:tcPr>
            <w:tcW w:type="dxa" w:w="187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Pass-up locations</w:t>
            </w:r>
          </w:p>
        </w:tc>
        <w:tc>
          <w:tcPr>
            <w:tcW w:type="dxa" w:w="367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Coordinates but no stop or trip IDs</w:t>
            </w:r>
          </w:p>
        </w:tc>
        <w:tc>
          <w:tcPr>
            <w:tcW w:type="dxa" w:w="4248"/>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5,418 missing routes and 169 invalid or missing coordinates</w:t>
            </w:r>
          </w:p>
        </w:tc>
      </w:tr>
      <w:tr>
        <w:trPr>
          <w:cantSplit/>
        </w:trPr>
        <w:tc>
          <w:tcPr>
            <w:tcW w:type="dxa" w:w="187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Latest on-time CSV</w:t>
            </w:r>
          </w:p>
        </w:tc>
        <w:tc>
          <w:tcPr>
            <w:tcW w:type="dxa" w:w="367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5,023,382 rows across 45 recorded dates from Aug 8 to Sep 24 2026</w:t>
            </w:r>
          </w:p>
        </w:tc>
        <w:tc>
          <w:tcPr>
            <w:tcW w:type="dxa" w:w="4248"/>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Measured departures support recent timing estimates; no winter coverage in this snapshot</w:t>
            </w:r>
          </w:p>
        </w:tc>
      </w:tr>
      <w:tr>
        <w:trPr>
          <w:cantSplit/>
        </w:trPr>
        <w:tc>
          <w:tcPr>
            <w:tcW w:type="dxa" w:w="187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Existing models</w:t>
            </w:r>
          </w:p>
        </w:tc>
        <w:tc>
          <w:tcPr>
            <w:tcW w:type="dxa" w:w="367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BLUE grouped-median and CatBoost departure models</w:t>
            </w:r>
          </w:p>
        </w:tc>
        <w:tc>
          <w:tcPr>
            <w:tcW w:type="dxa" w:w="4248"/>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Reuse the pipeline and baseline; probabilities and uncertainty need new evaluation</w:t>
            </w:r>
          </w:p>
        </w:tc>
      </w:tr>
    </w:tbl>
    <w:p/>
    <w:p>
      <w:pPr>
        <w:pStyle w:val="Heading2"/>
      </w:pPr>
      <w:r>
        <w:t>Scope of the first release</w:t>
      </w:r>
    </w:p>
    <w:p>
      <w:r>
        <w:t>Serve reliability information to guests and signed-in users. Saved trips reuse current estimates when searched again. Start with BLUE and several routes with adequate data, then expand by measured coverage. Leave search and trip planning usable when reliability data is unavailable.</w:t>
      </w:r>
    </w:p>
    <w:p>
      <w:r>
        <w:br w:type="page"/>
      </w:r>
    </w:p>
    <w:p>
      <w:pPr>
        <w:pStyle w:val="Heading1"/>
      </w:pPr>
      <w:r>
        <w:t>Departure timing estimates</w:t>
      </w:r>
    </w:p>
    <w:p>
      <w:pPr>
        <w:pStyle w:val="Heading2"/>
      </w:pPr>
      <w:r>
        <w:t>Define the outcome and probability thresholds</w:t>
      </w:r>
    </w:p>
    <w:p>
      <w:r>
        <w:t>Use departure delay in seconds, D = measured departure minus scheduled departure. The source deviation has the opposite sign, so D = -source deviation. Positive means late; negative means early. Existing historical outcomes must not be relabeled as measured arrivals.</w:t>
      </w:r>
    </w:p>
    <w:p>
      <w:r>
        <w:t>Proposed product thresholds are shown below. These are configurable application definitions, not a claimed Winnipeg Transit standard. Preserve the raw distribution so thresholds can change without rebuilding the source data.</w:t>
      </w:r>
    </w:p>
    <w:tbl>
      <w:tblPr>
        <w:tblW w:type="auto" w:w="0"/>
        <w:tblLayout w:type="fixed"/>
        <w:tblLook w:firstColumn="1" w:firstRow="1" w:lastColumn="0" w:lastRow="0" w:noHBand="0" w:noVBand="1" w:val="04A0"/>
      </w:tblPr>
      <w:tblGrid>
        <w:gridCol w:w="2232"/>
        <w:gridCol w:w="3744"/>
        <w:gridCol w:w="3816"/>
      </w:tblGrid>
      <w:tr>
        <w:trPr>
          <w:cantSplit/>
          <w:tblHeader/>
        </w:trPr>
        <w:tc>
          <w:tcPr>
            <w:tcW w:type="dxa" w:w="2232"/>
            <w:shd w:fill="E5EB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sz w:val="20"/>
              </w:rPr>
              <w:t>Metric</w:t>
            </w:r>
          </w:p>
        </w:tc>
        <w:tc>
          <w:tcPr>
            <w:tcW w:type="dxa" w:w="3744"/>
            <w:shd w:fill="E5EB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sz w:val="20"/>
              </w:rPr>
              <w:t>Definition</w:t>
            </w:r>
          </w:p>
        </w:tc>
        <w:tc>
          <w:tcPr>
            <w:tcW w:type="dxa" w:w="3816"/>
            <w:shd w:fill="E5EB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sz w:val="20"/>
              </w:rPr>
              <w:t>Display purpose</w:t>
            </w:r>
          </w:p>
        </w:tc>
      </w:tr>
      <w:tr>
        <w:trPr>
          <w:cantSplit/>
        </w:trPr>
        <w:tc>
          <w:tcPr>
            <w:tcW w:type="dxa" w:w="223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Early departure</w:t>
            </w:r>
          </w:p>
        </w:tc>
        <w:tc>
          <w:tcPr>
            <w:tcW w:type="dxa" w:w="374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P(D &lt; -60 seconds)</w:t>
            </w:r>
          </w:p>
        </w:tc>
        <w:tc>
          <w:tcPr>
            <w:tcW w:type="dxa" w:w="3816"/>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Chance of leaving more than one minute early</w:t>
            </w:r>
          </w:p>
        </w:tc>
      </w:tr>
      <w:tr>
        <w:trPr>
          <w:cantSplit/>
        </w:trPr>
        <w:tc>
          <w:tcPr>
            <w:tcW w:type="dxa" w:w="223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Within window</w:t>
            </w:r>
          </w:p>
        </w:tc>
        <w:tc>
          <w:tcPr>
            <w:tcW w:type="dxa" w:w="374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P(-60 &lt;= D &lt;= 300 seconds)</w:t>
            </w:r>
          </w:p>
        </w:tc>
        <w:tc>
          <w:tcPr>
            <w:tcW w:type="dxa" w:w="3816"/>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Chance of departure within the defined schedule window</w:t>
            </w:r>
          </w:p>
        </w:tc>
      </w:tr>
      <w:tr>
        <w:trPr>
          <w:cantSplit/>
        </w:trPr>
        <w:tc>
          <w:tcPr>
            <w:tcW w:type="dxa" w:w="223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Late departure</w:t>
            </w:r>
          </w:p>
        </w:tc>
        <w:tc>
          <w:tcPr>
            <w:tcW w:type="dxa" w:w="374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P(D &gt; 300 seconds)</w:t>
            </w:r>
          </w:p>
        </w:tc>
        <w:tc>
          <w:tcPr>
            <w:tcW w:type="dxa" w:w="3816"/>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Chance of leaving more than five minutes late</w:t>
            </w:r>
          </w:p>
        </w:tc>
      </w:tr>
      <w:tr>
        <w:trPr>
          <w:cantSplit/>
        </w:trPr>
        <w:tc>
          <w:tcPr>
            <w:tcW w:type="dxa" w:w="223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Before schedule</w:t>
            </w:r>
          </w:p>
        </w:tc>
        <w:tc>
          <w:tcPr>
            <w:tcW w:type="dxa" w:w="374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P(D &lt; 0)</w:t>
            </w:r>
          </w:p>
        </w:tc>
        <w:tc>
          <w:tcPr>
            <w:tcW w:type="dxa" w:w="3816"/>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Additional warning for riders arriving exactly at scheduled time</w:t>
            </w:r>
          </w:p>
        </w:tc>
      </w:tr>
      <w:tr>
        <w:trPr>
          <w:cantSplit/>
        </w:trPr>
        <w:tc>
          <w:tcPr>
            <w:tcW w:type="dxa" w:w="223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Typical offset and range</w:t>
            </w:r>
          </w:p>
        </w:tc>
        <w:tc>
          <w:tcPr>
            <w:tcW w:type="dxa" w:w="374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Median D; 10th to 90th percentiles</w:t>
            </w:r>
          </w:p>
        </w:tc>
        <w:tc>
          <w:tcPr>
            <w:tcW w:type="dxa" w:w="3816"/>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Typical early or late offset and the middle 80 percent of outcomes</w:t>
            </w:r>
          </w:p>
        </w:tc>
      </w:tr>
    </w:tbl>
    <w:p/>
    <w:p>
      <w:pPr>
        <w:pStyle w:val="Heading2"/>
      </w:pPr>
      <w:r>
        <w:t>Match the boarding context</w:t>
      </w:r>
    </w:p>
    <w:p>
      <w:r>
        <w:t>Group observations by route, direction or destination, stop, local boarding time, service day type, season, and compatible route version. Start with a plus-or-minus 30-minute time window. Keep Saturday, Sunday and holiday distinctions internally even when the interface uses weekday and weekend labels. Resolve midnight and daylight-saving transitions explicitly.</w:t>
      </w:r>
    </w:p>
    <w:p>
      <w:pPr>
        <w:pStyle w:val="Heading2"/>
      </w:pPr>
      <w:r>
        <w:t>Estimate the distribution</w:t>
      </w:r>
    </w:p>
    <w:p>
      <w:r>
        <w:t>Start with empirical probabilities and quantiles, with shrinkage toward broader compatible groups when samples are small. Report raw counts, distinct service dates, the fallback used and uncertainty. Do not let repeated observations from one day imply independent evidence; estimate uncertainty by resampling service dates or other justified clusters.</w:t>
      </w:r>
    </w:p>
    <w:p>
      <w:r>
        <w:t>Compare the existing grouped-median and CatBoost models for the point estimate. A median or MAE alone does not supply probabilities: separately fit and validate the outcome distribution, calibrated classifiers, or quantile models before publishing their outputs. Winter timing remains unavailable until compatible winter departure data is obtained.</w:t>
      </w:r>
    </w:p>
    <w:p>
      <w:r>
        <w:br w:type="page"/>
      </w:r>
    </w:p>
    <w:p>
      <w:pPr>
        <w:pStyle w:val="Heading1"/>
      </w:pPr>
      <w:r>
        <w:t>Pass up estimates and historical matching</w:t>
      </w:r>
    </w:p>
    <w:p>
      <w:pPr>
        <w:pStyle w:val="Heading2"/>
      </w:pPr>
      <w:r>
        <w:t>Prepare reports without losing meaning</w:t>
      </w:r>
    </w:p>
    <w:p>
      <w:r>
        <w:t>Extend src/export_passups.py into a versioned analysis pipeline while preserving the raw CSV, source IDs and quality flags. Use full-bus reports for the initial capacity estimate. Keep wheelchair-user pass-ups as a separate outcome; a rate for wheelchair users requires an appropriate opportunity denominator.</w:t>
      </w:r>
    </w:p>
    <w:p>
      <w:pPr>
        <w:pStyle w:val="Heading2"/>
      </w:pPr>
      <w:r>
        <w:t>Assign stops conservatively</w:t>
      </w:r>
    </w:p>
    <w:p>
      <w:r>
        <w:t>Join report coordinates to candidate boarding stops using historical stop locations, route service, direction or destination, and event time. Retain match distance and confidence. Opposite-direction stops and nearby intersections must not be resolved by nearest distance alone. Review a sample manually and leave ambiguous reports unmatched.</w:t>
      </w:r>
    </w:p>
    <w:p>
      <w:r>
        <w:t>The network changed on June 29 2025. Begin with compatible records after that change and track later service revisions. Do not pool older route numbers with current routes without a validated historical mapping. Destination text alone is not a reliable route-variant identifier.</w:t>
      </w:r>
    </w:p>
    <w:p>
      <w:pPr>
        <w:pStyle w:val="Heading2"/>
      </w:pPr>
      <w:r>
        <w:t>Validate the denominator before showing a percentage</w:t>
      </w:r>
    </w:p>
    <w:p>
      <w:r>
        <w:t>Determine whether measured departure records cover comparable service events consistently, including buses reported as passing riders. Match events within a justified time tolerance and inspect duplicate, missing and conflicting matches. A missing report does not prove successful boarding; an absent departure row does not prove cancellation.</w:t>
      </w:r>
    </w:p>
    <w:p>
      <w:r>
        <w:t>Do not divide all historical reports by the short recent departure file. Numerator and denominator must describe the same stops, routes, time windows and observation dates. Archived GTFS can describe scheduled opportunities, but scheduled service is not the same as observed service and must be labeled accordingly.</w:t>
      </w:r>
    </w:p>
    <w:p>
      <w:pPr>
        <w:pStyle w:val="Heading2"/>
      </w:pPr>
      <w:r>
        <w:t>Publish only the supported quantity</w:t>
      </w:r>
    </w:p>
    <w:p>
      <w:r>
        <w:t>When coverage passes validation, estimate a smoothed reported full-bus pass-up rate per comparable service event, with an uncertainty interval. Explain that reporting completeness limits its interpretation as a personal boarding probability. Otherwise show the count of matched historical reports and covered dates, or “Insufficient data.” No reports must not be displayed as a guaranteed zero risk.</w:t>
      </w:r>
    </w:p>
    <w:p>
      <w:r>
        <w:t>Use the same contextual groups as departure timing. Proposed seasons are winter November through March, summer June through August, and transition April through May and September through October. Validate these boundaries; do not silently substitute summer estimates for winter requests. The current pass-up history spans seasons, but the recent departure denominator does not.</w:t>
      </w:r>
    </w:p>
    <w:p>
      <w:r>
        <w:br w:type="page"/>
      </w:r>
    </w:p>
    <w:p>
      <w:pPr>
        <w:pStyle w:val="Heading1"/>
      </w:pPr>
      <w:r>
        <w:t>Backend integration and app presentation</w:t>
      </w:r>
    </w:p>
    <w:p>
      <w:pPr>
        <w:pStyle w:val="Heading2"/>
      </w:pPr>
      <w:r>
        <w:t>Responsibilities across the three projects</w:t>
      </w:r>
    </w:p>
    <w:p>
      <w:r>
        <w:t>The analysis repository owns ingestion, quality audits, matching, chronological evaluation and export of compact versioned reliability artifacts. The transit backend loads these artifacts and enriches each ride returned by /api/plans. The mobile app renders the results; it does not train models or download raw CSV files.</w:t>
      </w:r>
    </w:p>
    <w:p>
      <w:r>
        <w:t>For each ride, pass route identity, direction or destination, boarding stop and scheduled boarding timestamp. If a live estimate exists, retain it separately with its observation time. Historical departure distributions remain schedule-relative; do not add a historical delay to a live prediction unless a combined model has been validated.</w:t>
      </w:r>
    </w:p>
    <w:p>
      <w:pPr>
        <w:pStyle w:val="Heading2"/>
      </w:pPr>
      <w:r>
        <w:t>Response contract</w:t>
      </w:r>
    </w:p>
    <w:p>
      <w:pPr>
        <w:pStyle w:val="ListBullet"/>
      </w:pPr>
      <w:r>
        <w:t>departureTiming: status, typicalOffsetSeconds, p10Seconds, p90Seconds, earlyProbability, withinWindowProbability, lateProbability, beforeScheduleProbability, and threshold definitions.</w:t>
      </w:r>
    </w:p>
    <w:p>
      <w:pPr>
        <w:pStyle w:val="ListBullet"/>
      </w:pPr>
      <w:r>
        <w:t>passUp: status, reportedRate or null, interval or null, matchedReportCount, serviceOpportunityCount or null, and denominator definition.</w:t>
      </w:r>
    </w:p>
    <w:p>
      <w:pPr>
        <w:pStyle w:val="ListBullet"/>
      </w:pPr>
      <w:r>
        <w:t>Evidence for each measure: observation count, distinct dates, coverage start and end, season, matching scope, fallback reason, route version, model version and generated timestamp.</w:t>
      </w:r>
    </w:p>
    <w:p>
      <w:r>
        <w:t>Use explicit statuses such as available, insufficient_data and unavailable. Missing values stay null rather than becoming zero. Cache by model version and matching conditions; expire or replace artifacts deliberately. Enrichment failures must return the normal trip plan with unavailable reliability fields.</w:t>
      </w:r>
    </w:p>
    <w:p>
      <w:pPr>
        <w:pStyle w:val="Heading2"/>
      </w:pPr>
      <w:r>
        <w:t>What users see</w:t>
      </w:r>
    </w:p>
    <w:p>
      <w:r>
        <w:t>Each boarding shows a typical departure offset and expandable timing probabilities, followed by a separate pass-up estimate or historical report count. Show the date range and data strength in the details. Example wording only: “Typically 2 min late; middle 80% from 1 min early to 7 min late.” These example numbers are not measured results.</w:t>
      </w:r>
    </w:p>
    <w:p>
      <w:r>
        <w:t>Explain early departure explicitly: “This bus sometimes leaves before schedule. Be at the stop before its scheduled departure.” A suggested buffer may later use a validated lower quantile plus a walking margin; label it as guidance, not a guarantee.</w:t>
      </w:r>
    </w:p>
    <w:p>
      <w:r>
        <w:t>For a trip summary, identify the highest estimated pass-up risk among supported boardings and disclose any uncovered segments. Do not add segment delays or multiply probabilities to claim trip success. Arrival delay and missed-transfer probability require measured arrivals and a validated joint model; departure-only data cannot establish them.</w:t>
      </w:r>
    </w:p>
    <w:p>
      <w:r>
        <w:br w:type="page"/>
      </w:r>
    </w:p>
    <w:p>
      <w:pPr>
        <w:pStyle w:val="Heading1"/>
      </w:pPr>
      <w:r>
        <w:t>Delivery sequence and validation</w:t>
      </w:r>
    </w:p>
    <w:p>
      <w:pPr>
        <w:pStyle w:val="Heading2"/>
      </w:pPr>
      <w:r>
        <w:t>Phase one audit and matching</w:t>
      </w:r>
    </w:p>
    <w:p>
      <w:r>
        <w:t>Profile the latest CSVs across routes and dates, preserving original experiment files. Audit missing dates, duplicate events, extreme deviations, stop matching and service-version compatibility. Produce a coverage matrix by route, stop, time and season. Deliver a written decision on which cohorts support timing estimates and pass-up rates.</w:t>
      </w:r>
    </w:p>
    <w:p>
      <w:pPr>
        <w:pStyle w:val="Heading2"/>
      </w:pPr>
      <w:r>
        <w:t>Phase two departure timing pilot</w:t>
      </w:r>
    </w:p>
    <w:p>
      <w:r>
        <w:t>Build grouped historical probabilities and quantiles for eligible BLUE and pilot-route cohorts. Compare point estimates with existing baselines. Evaluate on strictly later dates; split by service dates and avoid leaking repeated stops from the same trip across evaluation groups. Existing inspected holdouts are development evidence, not untouched test sets.</w:t>
      </w:r>
    </w:p>
    <w:p>
      <w:pPr>
        <w:pStyle w:val="Heading2"/>
      </w:pPr>
      <w:r>
        <w:t>Phase three pass up pilot</w:t>
      </w:r>
    </w:p>
    <w:p>
      <w:r>
        <w:t>Validate matched reports and the denominator on overlapping dates. Evaluate matching precision manually, report unmatched fractions, and assess probability calibration where credible event labels exist. If labels or exposure remain incomplete, release only historical report counts. Collect or obtain winter data before offering winter rates or timing estimates.</w:t>
      </w:r>
    </w:p>
    <w:p>
      <w:pPr>
        <w:pStyle w:val="Heading2"/>
      </w:pPr>
      <w:r>
        <w:t>Phase four integrate and release</w:t>
      </w:r>
    </w:p>
    <w:p>
      <w:r>
        <w:t>Export versioned artifacts, add backend enrichment, and build mobile boarding details and trip summaries. Test saved-trip searches, guest access, offline operation, missing routes, partial coverage, midnight and seasonal boundaries. Release informational estimates first; introduce reliability-based trip ranking only after evaluation demonstrates useful and calibrated predictions.</w:t>
      </w:r>
    </w:p>
    <w:p>
      <w:pPr>
        <w:pStyle w:val="Heading2"/>
      </w:pPr>
      <w:r>
        <w:t>Acceptance and monitoring</w:t>
      </w:r>
    </w:p>
    <w:p>
      <w:pPr>
        <w:pStyle w:val="ListBullet"/>
      </w:pPr>
      <w:r>
        <w:t>Timing probabilities use explicit thresholds, remain between zero and one, and the three main categories sum to one. Quantiles are ordered and preserve early and late signs.</w:t>
      </w:r>
    </w:p>
    <w:p>
      <w:pPr>
        <w:pStyle w:val="ListBullet"/>
      </w:pPr>
      <w:r>
        <w:t>Evaluate timing point errors with MAE and quantiles with pinball loss and interval coverage. Evaluate probabilities with calibration plots and Brier scores, comparing identical cohorts and reporting coverage and uncertainty.</w:t>
      </w:r>
    </w:p>
    <w:p>
      <w:pPr>
        <w:pStyle w:val="ListBullet"/>
      </w:pPr>
      <w:r>
        <w:t>Set sample and calibration release criteria from pilot evidence, before the final holdout is inspected. Check route, day-type and seasonal slices; suppress cohorts that fail the criteria.</w:t>
      </w:r>
    </w:p>
    <w:p>
      <w:pPr>
        <w:pStyle w:val="ListBullet"/>
      </w:pPr>
      <w:r>
        <w:t>Schedule incremental data refreshes after launch, retain dated source snapshots, and monitor missing data, changed routes, stale artifacts and calibration drift. Refresh frequency follows actual source availability.</w:t>
      </w:r>
    </w:p>
    <w:p>
      <w:pPr>
        <w:pStyle w:val="Heading2"/>
      </w:pPr>
      <w:r>
        <w:t>Evidence and references</w:t>
      </w:r>
    </w:p>
    <w:p>
      <w:r>
        <w:t>Local review on September 25 2026: Winnipeg-Transit-Data-Analysis/src/export_passups.py, src/data.py, src/features.py, reports/regression/report.md, dashboard/dist/passups/index.json, and the two September 25 CSV exports. Related Codex task: Add pass-up data visualization. Its completed work is a dashboard and exporter, not a validated pass-up predictor.</w:t>
      </w:r>
    </w:p>
    <w:p>
      <w:r>
        <w:t>City network launch announcement: https://www.winnipeg.ca/news/2025-06-29-winnipeg-transit-launches-primary-transit-network-and-its-feeder-routes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Winnipeg Bus Trip Reliability Implementation Plan</dc:title>
  <dc:subject>Pass up risk and early and late departure estimates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