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FF08" w14:textId="77777777" w:rsidR="00065F5A" w:rsidRDefault="00000000" w:rsidP="009818AB">
      <w:pPr>
        <w:ind w:left="-360" w:right="-360"/>
        <w:jc w:val="both"/>
        <w:rPr>
          <w:b/>
          <w:sz w:val="32"/>
          <w:szCs w:val="32"/>
        </w:rPr>
      </w:pPr>
      <w:r>
        <w:rPr>
          <w:b/>
          <w:sz w:val="32"/>
          <w:szCs w:val="32"/>
        </w:rPr>
        <w:t xml:space="preserve">Pre-Budget Dialogue 2025: Rethinking Economic Policy for a Just </w:t>
      </w:r>
    </w:p>
    <w:p w14:paraId="0F417BAC" w14:textId="77777777" w:rsidR="00065F5A" w:rsidRDefault="00000000" w:rsidP="009818AB">
      <w:pPr>
        <w:ind w:left="-360" w:right="-360"/>
        <w:jc w:val="both"/>
        <w:rPr>
          <w:b/>
          <w:sz w:val="32"/>
          <w:szCs w:val="32"/>
        </w:rPr>
      </w:pPr>
      <w:r>
        <w:rPr>
          <w:b/>
          <w:sz w:val="32"/>
          <w:szCs w:val="32"/>
        </w:rPr>
        <w:t>Energy Transition</w:t>
      </w:r>
    </w:p>
    <w:p w14:paraId="5E323DF0" w14:textId="77777777" w:rsidR="00065F5A" w:rsidRDefault="00000000" w:rsidP="009818AB">
      <w:pPr>
        <w:jc w:val="both"/>
        <w:rPr>
          <w:sz w:val="24"/>
          <w:szCs w:val="24"/>
        </w:rPr>
      </w:pPr>
      <w:r>
        <w:rPr>
          <w:sz w:val="24"/>
          <w:szCs w:val="24"/>
        </w:rPr>
        <w:t xml:space="preserve">As Pakistan prepares its 2025-26 budget, its energy sector is coming under the spotlight like never before. Energy prices, an unsustainable circular debt, the untenable cost of maintaining an inefficient and loss prone power transmission and distribution system and the heavy financial burden of importing oil, gas and coal for energy production are only a few of the issues that budget makers will be grappling with. Addressing the economic and fiscal implications and ramifications of these issues should, undoubtedly, be one of the top priorities of the government and its development partners including the International Monetary Fund (IMF) and the World Bank. </w:t>
      </w:r>
    </w:p>
    <w:p w14:paraId="487F12D4" w14:textId="77777777" w:rsidR="00065F5A" w:rsidRDefault="00000000" w:rsidP="009818AB">
      <w:pPr>
        <w:jc w:val="both"/>
        <w:rPr>
          <w:sz w:val="24"/>
          <w:szCs w:val="24"/>
        </w:rPr>
      </w:pPr>
      <w:r>
        <w:rPr>
          <w:sz w:val="24"/>
          <w:szCs w:val="24"/>
        </w:rPr>
        <w:t xml:space="preserve">To address this energy-economy nexus, the government has admittedly taken several steps over the last few months. It has reduced energy prices to spur demand for grid electricity; it has renegotiated agreements with independent power producers (IPPs) to decrease capacity payments being made to them so that the circular debt’s rise can be curtailed; and it has started a process of privatizing electricity distribution companies (DISCOs) to plug their technical, administrative and financial loopholes. While the wisdom and the benefits of these initiatives will only become apparent in the coming months, there are reports that the government might also levy a carbon tax in the coming budget to fulfil its commitments under its existing loan agreement with IMF. This move will certainly have far-reaching impacts across every part of the energy sector, specially raising energy prices for all sets of consumers. Similarly, the government’s move to obtain another loan from the IMF under its Resilience and Sustainability Facility (RSF) will also have serious financial implications for the energy sector as this new will seek to introduce new belt tightening measures and financial cuts in public sector development spending. </w:t>
      </w:r>
    </w:p>
    <w:p w14:paraId="4E022568" w14:textId="77777777" w:rsidR="00065F5A" w:rsidRDefault="00000000" w:rsidP="009818AB">
      <w:pPr>
        <w:jc w:val="both"/>
        <w:rPr>
          <w:sz w:val="24"/>
          <w:szCs w:val="24"/>
        </w:rPr>
      </w:pPr>
      <w:r>
        <w:rPr>
          <w:sz w:val="24"/>
          <w:szCs w:val="24"/>
        </w:rPr>
        <w:t xml:space="preserve">This complex situation requires that the budget-makers have informed inputs from a wide variety of stakeholders, particularly from the experts of energy and economy, parliamentarians and political leaders, before they finalize their fiscal and financial recommendations for 2025-26. This input should enable them to make decisions that are based on evidence, informed by a whole of the economy approach, and are very clearly guided by public interest. </w:t>
      </w:r>
    </w:p>
    <w:p w14:paraId="4361F12E" w14:textId="77777777" w:rsidR="00065F5A" w:rsidRDefault="00000000" w:rsidP="009818AB">
      <w:pPr>
        <w:jc w:val="both"/>
        <w:rPr>
          <w:sz w:val="24"/>
          <w:szCs w:val="24"/>
        </w:rPr>
      </w:pPr>
      <w:r>
        <w:rPr>
          <w:sz w:val="24"/>
          <w:szCs w:val="24"/>
        </w:rPr>
        <w:t xml:space="preserve">The Sustainable Development Policy Institute (SDPI) and the Policy Research Institute for Equitable Development (PRIED) – both independent think tanks based in Islamabad -- have, therefore, joined hands to organize a one-day dialogue that will take up various facets of the energy-economy nexus, with a special focus on Pakistan’s much needed transition to renewable energy with all its fiscal, economic, social and environmental impacts and consequences. The participants of the dialogue will deliberate upon how a just energy transition will not just address the energy sector’s economic and financial </w:t>
      </w:r>
      <w:proofErr w:type="gramStart"/>
      <w:r>
        <w:rPr>
          <w:sz w:val="24"/>
          <w:szCs w:val="24"/>
        </w:rPr>
        <w:t>ailments,</w:t>
      </w:r>
      <w:proofErr w:type="gramEnd"/>
      <w:r>
        <w:rPr>
          <w:sz w:val="24"/>
          <w:szCs w:val="24"/>
        </w:rPr>
        <w:t xml:space="preserve"> it can also help the government fight the ever-escalating climate crisis that is hurting Pakistan’s economic, social and environmental sectors really badly. They will explore measures needed for a just energy transition and recommend steps required to resolve energy-economy nexus that can have a beneficial and positive impact on the 2025-26 budgetary measures. </w:t>
      </w:r>
    </w:p>
    <w:p w14:paraId="1F6E48DB" w14:textId="77777777" w:rsidR="00065F5A" w:rsidRDefault="00065F5A" w:rsidP="009818AB">
      <w:pPr>
        <w:jc w:val="both"/>
        <w:rPr>
          <w:sz w:val="24"/>
          <w:szCs w:val="24"/>
        </w:rPr>
      </w:pPr>
    </w:p>
    <w:p w14:paraId="64EDB68C" w14:textId="77777777" w:rsidR="00065F5A" w:rsidRDefault="00000000" w:rsidP="009818AB">
      <w:pPr>
        <w:jc w:val="both"/>
        <w:rPr>
          <w:sz w:val="24"/>
          <w:szCs w:val="24"/>
        </w:rPr>
      </w:pPr>
      <w:r>
        <w:rPr>
          <w:sz w:val="24"/>
          <w:szCs w:val="24"/>
        </w:rPr>
        <w:t>The objectives of the dialogue are as follows:</w:t>
      </w:r>
    </w:p>
    <w:p w14:paraId="0E811385" w14:textId="77777777" w:rsidR="00065F5A" w:rsidRDefault="00000000" w:rsidP="009818AB">
      <w:pPr>
        <w:jc w:val="both"/>
        <w:rPr>
          <w:b/>
          <w:sz w:val="32"/>
          <w:szCs w:val="32"/>
        </w:rPr>
      </w:pPr>
      <w:r>
        <w:rPr>
          <w:b/>
          <w:sz w:val="32"/>
          <w:szCs w:val="32"/>
        </w:rPr>
        <w:t xml:space="preserve">OBJECTIVES </w:t>
      </w:r>
    </w:p>
    <w:p w14:paraId="08D6960F" w14:textId="77777777" w:rsidR="00065F5A" w:rsidRDefault="00000000" w:rsidP="009818AB">
      <w:pPr>
        <w:jc w:val="both"/>
      </w:pPr>
      <w:r>
        <w:rPr>
          <w:b/>
        </w:rPr>
        <w:t>Inform budget-making:</w:t>
      </w:r>
      <w:r>
        <w:t xml:space="preserve"> The dialogue will generate actionable policy recommendations for the upcoming 2025-26 national budget to support homegrown fiscal measure for revenue generations while accelerating a fair and equitable adoption of renewable sources of energy. </w:t>
      </w:r>
    </w:p>
    <w:p w14:paraId="2B476E87" w14:textId="77777777" w:rsidR="00065F5A" w:rsidRDefault="00000000" w:rsidP="009818AB">
      <w:pPr>
        <w:jc w:val="both"/>
      </w:pPr>
      <w:r>
        <w:rPr>
          <w:b/>
        </w:rPr>
        <w:t xml:space="preserve">Redefine public spending priorities: </w:t>
      </w:r>
      <w:r>
        <w:t xml:space="preserve">The dialogue will advocate for shifting public spending in the energy sector from generation to the modernization and strengthening of the grid and to improve and expand the access to renewable energy in underserved and unserved regions of the country. </w:t>
      </w:r>
    </w:p>
    <w:p w14:paraId="6E6809E8" w14:textId="77777777" w:rsidR="00065F5A" w:rsidRDefault="00000000" w:rsidP="009818AB">
      <w:pPr>
        <w:jc w:val="both"/>
      </w:pPr>
      <w:r>
        <w:rPr>
          <w:b/>
        </w:rPr>
        <w:t>Promote a just energy transition:</w:t>
      </w:r>
      <w:r>
        <w:t xml:space="preserve"> The dialogue will make recommendations to ensure that the 2025- 26 budget includes measures that benefit groups and communities being -- and to be -- affected negatively by the energy policies, including the transition to renewable energy. </w:t>
      </w:r>
    </w:p>
    <w:p w14:paraId="2850F375" w14:textId="77777777" w:rsidR="00065F5A" w:rsidRDefault="00000000" w:rsidP="009818AB">
      <w:pPr>
        <w:jc w:val="both"/>
      </w:pPr>
      <w:r>
        <w:rPr>
          <w:b/>
        </w:rPr>
        <w:t>Strengthen policy coherence:</w:t>
      </w:r>
      <w:r>
        <w:t xml:space="preserve"> The dialogue will aim at building consensus about budgetary measures required to aligning Pakistan’s fiscal requirements with the needs for developing infrastructure for an improved energy governance, a just energy transition and effective climate actions. </w:t>
      </w:r>
    </w:p>
    <w:p w14:paraId="449891D1" w14:textId="77777777" w:rsidR="00065F5A" w:rsidRDefault="00000000" w:rsidP="009818AB">
      <w:pPr>
        <w:jc w:val="both"/>
        <w:rPr>
          <w:sz w:val="24"/>
          <w:szCs w:val="24"/>
        </w:rPr>
      </w:pPr>
      <w:r>
        <w:rPr>
          <w:b/>
        </w:rPr>
        <w:t xml:space="preserve">Catalyze private sector involvement: </w:t>
      </w:r>
      <w:r>
        <w:t>The dialogue will identify financial tools that can be unlocked through budgetary measures to improve private sector involvement in solarization, introduction of electric vehicles, establishment of mini-grids and promotion of other green energy technologies.</w:t>
      </w:r>
    </w:p>
    <w:p w14:paraId="2C1ECF40" w14:textId="77777777" w:rsidR="00065F5A" w:rsidRDefault="00000000" w:rsidP="009818AB">
      <w:pPr>
        <w:jc w:val="both"/>
        <w:rPr>
          <w:sz w:val="24"/>
          <w:szCs w:val="24"/>
        </w:rPr>
      </w:pPr>
      <w:r>
        <w:rPr>
          <w:sz w:val="24"/>
          <w:szCs w:val="24"/>
        </w:rPr>
        <w:t>Following is the detailed program of the dialogue:</w:t>
      </w:r>
    </w:p>
    <w:p w14:paraId="3501994D" w14:textId="77777777" w:rsidR="00065F5A" w:rsidRDefault="00065F5A" w:rsidP="009818AB">
      <w:pPr>
        <w:jc w:val="both"/>
        <w:rPr>
          <w:sz w:val="24"/>
          <w:szCs w:val="24"/>
        </w:rPr>
      </w:pPr>
    </w:p>
    <w:p w14:paraId="1962EAA7" w14:textId="77777777" w:rsidR="00065F5A" w:rsidRDefault="00000000" w:rsidP="009818AB">
      <w:pPr>
        <w:jc w:val="both"/>
        <w:rPr>
          <w:b/>
          <w:sz w:val="24"/>
          <w:szCs w:val="24"/>
        </w:rPr>
      </w:pPr>
      <w:r>
        <w:rPr>
          <w:b/>
          <w:sz w:val="24"/>
          <w:szCs w:val="24"/>
          <w:highlight w:val="lightGray"/>
        </w:rPr>
        <w:t xml:space="preserve"> </w:t>
      </w:r>
      <w:r>
        <w:rPr>
          <w:b/>
          <w:sz w:val="32"/>
          <w:szCs w:val="32"/>
          <w:highlight w:val="lightGray"/>
        </w:rPr>
        <w:t>PROGRAMME</w:t>
      </w:r>
      <w:r>
        <w:rPr>
          <w:b/>
          <w:sz w:val="32"/>
          <w:szCs w:val="32"/>
        </w:rPr>
        <w:t xml:space="preserve"> </w:t>
      </w:r>
    </w:p>
    <w:p w14:paraId="44E1A3D4" w14:textId="11549ADD" w:rsidR="00CB068F" w:rsidRDefault="00CB068F" w:rsidP="009818AB">
      <w:pPr>
        <w:jc w:val="both"/>
        <w:rPr>
          <w:sz w:val="24"/>
          <w:szCs w:val="24"/>
        </w:rPr>
      </w:pPr>
      <w:r>
        <w:rPr>
          <w:sz w:val="24"/>
          <w:szCs w:val="24"/>
        </w:rPr>
        <w:t xml:space="preserve">Date: </w:t>
      </w:r>
      <w:r w:rsidR="00000000">
        <w:rPr>
          <w:sz w:val="24"/>
          <w:szCs w:val="24"/>
        </w:rPr>
        <w:t>May 20, 2025</w:t>
      </w:r>
    </w:p>
    <w:p w14:paraId="47A87CF7" w14:textId="21C0147F" w:rsidR="00065F5A" w:rsidRDefault="00000000" w:rsidP="009818AB">
      <w:pPr>
        <w:rPr>
          <w:sz w:val="24"/>
          <w:szCs w:val="24"/>
        </w:rPr>
      </w:pPr>
      <w:r>
        <w:rPr>
          <w:sz w:val="24"/>
          <w:szCs w:val="24"/>
        </w:rPr>
        <w:t>Venue: Kehkashan - I, Serena Hotel, Islamabad.</w:t>
      </w:r>
    </w:p>
    <w:p w14:paraId="67349C41" w14:textId="30C8EEA6" w:rsidR="009818AB" w:rsidRPr="00CB068F" w:rsidRDefault="009818AB" w:rsidP="009818AB">
      <w:pPr>
        <w:rPr>
          <w:sz w:val="24"/>
          <w:szCs w:val="24"/>
        </w:rPr>
      </w:pPr>
      <w:r>
        <w:rPr>
          <w:sz w:val="24"/>
          <w:szCs w:val="24"/>
        </w:rPr>
        <w:t>Type: Finance</w:t>
      </w:r>
    </w:p>
    <w:p w14:paraId="25CEF629" w14:textId="77777777" w:rsidR="00065F5A" w:rsidRDefault="00065F5A" w:rsidP="009818AB">
      <w:pPr>
        <w:jc w:val="both"/>
        <w:rPr>
          <w:b/>
          <w:sz w:val="24"/>
          <w:szCs w:val="24"/>
        </w:rPr>
      </w:pPr>
    </w:p>
    <w:p w14:paraId="0FC641FD" w14:textId="77777777" w:rsidR="00065F5A" w:rsidRDefault="00000000" w:rsidP="009818AB">
      <w:pPr>
        <w:jc w:val="both"/>
        <w:rPr>
          <w:b/>
          <w:sz w:val="24"/>
          <w:szCs w:val="24"/>
        </w:rPr>
      </w:pPr>
      <w:r>
        <w:rPr>
          <w:b/>
          <w:sz w:val="24"/>
          <w:szCs w:val="24"/>
        </w:rPr>
        <w:t xml:space="preserve">Media coverage </w:t>
      </w:r>
    </w:p>
    <w:p w14:paraId="43DE3823" w14:textId="77777777" w:rsidR="00065F5A" w:rsidRDefault="00000000" w:rsidP="009818AB">
      <w:pPr>
        <w:jc w:val="both"/>
        <w:rPr>
          <w:b/>
          <w:sz w:val="24"/>
          <w:szCs w:val="24"/>
        </w:rPr>
      </w:pPr>
      <w:hyperlink r:id="rId7">
        <w:r>
          <w:rPr>
            <w:b/>
            <w:color w:val="1155CC"/>
            <w:sz w:val="24"/>
            <w:szCs w:val="24"/>
            <w:u w:val="single"/>
          </w:rPr>
          <w:t>https://www.dawn.com/news/1912243</w:t>
        </w:r>
      </w:hyperlink>
    </w:p>
    <w:p w14:paraId="3F1C7D84" w14:textId="77777777" w:rsidR="00065F5A" w:rsidRDefault="00065F5A" w:rsidP="009818AB">
      <w:pPr>
        <w:jc w:val="both"/>
        <w:rPr>
          <w:b/>
          <w:sz w:val="24"/>
          <w:szCs w:val="24"/>
        </w:rPr>
      </w:pPr>
    </w:p>
    <w:sectPr w:rsidR="00065F5A">
      <w:headerReference w:type="default" r:id="rId8"/>
      <w:footerReference w:type="default" r:id="rId9"/>
      <w:pgSz w:w="11906" w:h="16838"/>
      <w:pgMar w:top="1440" w:right="836" w:bottom="1440" w:left="99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6F713" w14:textId="77777777" w:rsidR="007407C4" w:rsidRDefault="007407C4">
      <w:pPr>
        <w:spacing w:after="0" w:line="240" w:lineRule="auto"/>
      </w:pPr>
      <w:r>
        <w:separator/>
      </w:r>
    </w:p>
  </w:endnote>
  <w:endnote w:type="continuationSeparator" w:id="0">
    <w:p w14:paraId="13A56D6A" w14:textId="77777777" w:rsidR="007407C4" w:rsidRDefault="00740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9D1B2" w14:textId="77777777" w:rsidR="00065F5A"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9264" behindDoc="0" locked="0" layoutInCell="1" hidden="0" allowOverlap="1" wp14:anchorId="33B3728D" wp14:editId="063E6A89">
          <wp:simplePos x="0" y="0"/>
          <wp:positionH relativeFrom="column">
            <wp:posOffset>-628649</wp:posOffset>
          </wp:positionH>
          <wp:positionV relativeFrom="paragraph">
            <wp:posOffset>0</wp:posOffset>
          </wp:positionV>
          <wp:extent cx="7580376" cy="338328"/>
          <wp:effectExtent l="0" t="0" r="0" b="0"/>
          <wp:wrapTopAndBottom distT="0" distB="0"/>
          <wp:docPr id="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580376" cy="338328"/>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59BD3" w14:textId="77777777" w:rsidR="007407C4" w:rsidRDefault="007407C4">
      <w:pPr>
        <w:spacing w:after="0" w:line="240" w:lineRule="auto"/>
      </w:pPr>
      <w:r>
        <w:separator/>
      </w:r>
    </w:p>
  </w:footnote>
  <w:footnote w:type="continuationSeparator" w:id="0">
    <w:p w14:paraId="3076E36F" w14:textId="77777777" w:rsidR="007407C4" w:rsidRDefault="007407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76525" w14:textId="77777777" w:rsidR="00065F5A"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anchor distT="0" distB="0" distL="114300" distR="114300" simplePos="0" relativeHeight="251658240" behindDoc="0" locked="0" layoutInCell="1" hidden="0" allowOverlap="1" wp14:anchorId="61520812" wp14:editId="230C8E15">
          <wp:simplePos x="0" y="0"/>
          <wp:positionH relativeFrom="page">
            <wp:posOffset>-10570</wp:posOffset>
          </wp:positionH>
          <wp:positionV relativeFrom="page">
            <wp:posOffset>0</wp:posOffset>
          </wp:positionV>
          <wp:extent cx="7594950" cy="1208244"/>
          <wp:effectExtent l="0" t="0" r="0" b="0"/>
          <wp:wrapTopAndBottom distT="0" dist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94950" cy="1208244"/>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F5A"/>
    <w:rsid w:val="00065F5A"/>
    <w:rsid w:val="007407C4"/>
    <w:rsid w:val="009818AB"/>
    <w:rsid w:val="00BF2988"/>
    <w:rsid w:val="00CB06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2E874"/>
  <w15:docId w15:val="{73D3E8FC-0E87-4E1D-9899-2DC67719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FB7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9EA"/>
  </w:style>
  <w:style w:type="paragraph" w:styleId="Footer">
    <w:name w:val="footer"/>
    <w:basedOn w:val="Normal"/>
    <w:link w:val="FooterChar"/>
    <w:uiPriority w:val="99"/>
    <w:unhideWhenUsed/>
    <w:rsid w:val="00FB7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9EA"/>
  </w:style>
  <w:style w:type="table" w:styleId="TableGrid">
    <w:name w:val="Table Grid"/>
    <w:basedOn w:val="TableNormal"/>
    <w:uiPriority w:val="39"/>
    <w:rsid w:val="002A2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dawn.com/news/1912243"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974Gzd4sFXEWLxro87VaoA+IMg==">CgMxLjAyDmguc3FvbDFhYzJtNXhrOAByITF4QUFDOGp5aF9YeVBYZnVGbXJwaUVhdUdUbWxXMFBjdQ==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766</Words>
  <Characters>4367</Characters>
  <Application>Microsoft Office Word</Application>
  <DocSecurity>0</DocSecurity>
  <Lines>36</Lines>
  <Paragraphs>10</Paragraphs>
  <ScaleCrop>false</ScaleCrop>
  <Company/>
  <LinksUpToDate>false</LinksUpToDate>
  <CharactersWithSpaces>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Omen 25L</dc:creator>
  <cp:lastModifiedBy>Ubaid Mufti</cp:lastModifiedBy>
  <cp:revision>3</cp:revision>
  <dcterms:created xsi:type="dcterms:W3CDTF">2025-05-19T10:56:00Z</dcterms:created>
  <dcterms:modified xsi:type="dcterms:W3CDTF">2026-06-20T19:39:00Z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5f23b254-cbd5-41c2-82d9-b035d03a2efd</vt:lpwstr>
  </property>
</Properties>
</file>