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174E9" w14:textId="77777777" w:rsidR="0057505A" w:rsidRDefault="00000000">
      <w:pPr>
        <w:spacing w:after="120" w:line="240" w:lineRule="auto"/>
        <w:jc w:val="center"/>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Rural electrification in Balochistan</w:t>
      </w:r>
    </w:p>
    <w:p w14:paraId="041ED0F6" w14:textId="77777777" w:rsidR="0057505A" w:rsidRDefault="00000000">
      <w:pPr>
        <w:spacing w:after="120" w:line="240" w:lineRule="auto"/>
        <w:jc w:val="center"/>
        <w:rPr>
          <w:rFonts w:ascii="Book Antiqua" w:eastAsia="Book Antiqua" w:hAnsi="Book Antiqua" w:cs="Book Antiqua"/>
          <w:b/>
          <w:color w:val="000000"/>
          <w:sz w:val="24"/>
          <w:szCs w:val="24"/>
        </w:rPr>
      </w:pPr>
      <w:r>
        <w:rPr>
          <w:rFonts w:ascii="Book Antiqua" w:eastAsia="Book Antiqua" w:hAnsi="Book Antiqua" w:cs="Book Antiqua"/>
          <w:b/>
          <w:color w:val="000000"/>
          <w:sz w:val="24"/>
          <w:szCs w:val="24"/>
        </w:rPr>
        <w:t>Challenges to meet Nushki district’s electricity demand</w:t>
      </w:r>
    </w:p>
    <w:p w14:paraId="2D431755" w14:textId="77777777" w:rsidR="0057505A" w:rsidRDefault="0057505A">
      <w:pPr>
        <w:spacing w:after="120" w:line="240" w:lineRule="auto"/>
        <w:jc w:val="center"/>
        <w:rPr>
          <w:rFonts w:ascii="Book Antiqua" w:eastAsia="Book Antiqua" w:hAnsi="Book Antiqua" w:cs="Book Antiqua"/>
          <w:b/>
          <w:color w:val="000000"/>
          <w:sz w:val="24"/>
          <w:szCs w:val="24"/>
        </w:rPr>
      </w:pPr>
    </w:p>
    <w:p w14:paraId="01E2D790" w14:textId="77777777" w:rsidR="0057505A" w:rsidRDefault="00000000">
      <w:pPr>
        <w:spacing w:before="240" w:after="240" w:line="240" w:lineRule="auto"/>
        <w:jc w:val="both"/>
        <w:rPr>
          <w:rFonts w:ascii="Book Antiqua" w:eastAsia="Book Antiqua" w:hAnsi="Book Antiqua" w:cs="Book Antiqua"/>
          <w:sz w:val="24"/>
          <w:szCs w:val="24"/>
        </w:rPr>
      </w:pPr>
      <w:r>
        <w:rPr>
          <w:rFonts w:ascii="Book Antiqua" w:eastAsia="Book Antiqua" w:hAnsi="Book Antiqua" w:cs="Book Antiqua"/>
          <w:color w:val="000000"/>
          <w:sz w:val="24"/>
          <w:szCs w:val="24"/>
        </w:rPr>
        <w:t>Understanding real-time household energy needs is a critical yet often overlooked step in energy planning, particularly in underserved rural regions. In Pakistan, inadequate demand forecasting and data scarcity have historically led to inefficient infrastructure planning, unreliable grid supply, and deepening energy poverty—especially in remote areas of Balochistan.</w:t>
      </w:r>
    </w:p>
    <w:p w14:paraId="767462AC" w14:textId="77777777" w:rsidR="0057505A" w:rsidRDefault="00000000">
      <w:pPr>
        <w:spacing w:before="240" w:after="240" w:line="240" w:lineRule="auto"/>
        <w:jc w:val="both"/>
        <w:rPr>
          <w:rFonts w:ascii="Book Antiqua" w:eastAsia="Book Antiqua" w:hAnsi="Book Antiqua" w:cs="Book Antiqua"/>
          <w:sz w:val="24"/>
          <w:szCs w:val="24"/>
        </w:rPr>
      </w:pPr>
      <w:r>
        <w:rPr>
          <w:rFonts w:ascii="Book Antiqua" w:eastAsia="Book Antiqua" w:hAnsi="Book Antiqua" w:cs="Book Antiqua"/>
          <w:color w:val="000000"/>
          <w:sz w:val="24"/>
          <w:szCs w:val="24"/>
        </w:rPr>
        <w:t>To address this gap, PRIED undertook a comprehensive household energy demand assessment in six rural settlements of Balochistan’s Nushki district. By integrating primary data collected through on-ground household surveys with publicly available secondary datasets, we employed a scenario-based modeling approach using the Low Emissions Analysis Platform (LEAP) to assess baseline energy consumption, identify the energy sources being used, and project future demand under different development trajectories—including Business-as-Usual, CPEC-induced growth, and an Optimistic Electrification scenario aligned with Pakistan’s national clean energy goals.</w:t>
      </w:r>
    </w:p>
    <w:p w14:paraId="69FA6140" w14:textId="77777777" w:rsidR="0057505A" w:rsidRDefault="00000000">
      <w:pPr>
        <w:spacing w:before="240" w:after="240" w:line="240" w:lineRule="auto"/>
        <w:jc w:val="both"/>
        <w:rPr>
          <w:rFonts w:ascii="Book Antiqua" w:eastAsia="Book Antiqua" w:hAnsi="Book Antiqua" w:cs="Book Antiqua"/>
          <w:sz w:val="24"/>
          <w:szCs w:val="24"/>
        </w:rPr>
      </w:pPr>
      <w:r>
        <w:rPr>
          <w:rFonts w:ascii="Book Antiqua" w:eastAsia="Book Antiqua" w:hAnsi="Book Antiqua" w:cs="Book Antiqua"/>
          <w:color w:val="000000"/>
          <w:sz w:val="24"/>
          <w:szCs w:val="24"/>
        </w:rPr>
        <w:t>The study reveals that despite high electrification rates shown on paper, most households in Nushki receive unreliable electricity (2–3 hours per day) and remain heavily dependent on traditional biomass for cooking and heating. By quantifying these problems and modeling how electricity demand may evolve in the surveyed areas of the district, our research makes a compelling case for data-driven, decentralized electrification solutions tailored to actual household energy needs.</w:t>
      </w:r>
    </w:p>
    <w:p w14:paraId="4571B7AE" w14:textId="77777777" w:rsidR="0057505A" w:rsidRDefault="00000000">
      <w:pPr>
        <w:spacing w:before="240" w:after="240" w:line="240" w:lineRule="auto"/>
        <w:jc w:val="both"/>
        <w:rPr>
          <w:rFonts w:ascii="Book Antiqua" w:eastAsia="Book Antiqua" w:hAnsi="Book Antiqua" w:cs="Book Antiqua"/>
          <w:sz w:val="24"/>
          <w:szCs w:val="24"/>
        </w:rPr>
      </w:pPr>
      <w:r>
        <w:rPr>
          <w:rFonts w:ascii="Book Antiqua" w:eastAsia="Book Antiqua" w:hAnsi="Book Antiqua" w:cs="Book Antiqua"/>
          <w:color w:val="000000"/>
          <w:sz w:val="24"/>
          <w:szCs w:val="24"/>
        </w:rPr>
        <w:t>We are now planning to share our findings with the relevant stakeholders in a public event to be held at Qamar Board Room, Ramada by Wyndham Islamabad, on 3</w:t>
      </w:r>
      <w:r>
        <w:rPr>
          <w:rFonts w:ascii="Book Antiqua" w:eastAsia="Book Antiqua" w:hAnsi="Book Antiqua" w:cs="Book Antiqua"/>
          <w:color w:val="000000"/>
          <w:sz w:val="24"/>
          <w:szCs w:val="24"/>
          <w:vertAlign w:val="superscript"/>
        </w:rPr>
        <w:t>rd</w:t>
      </w:r>
      <w:r>
        <w:rPr>
          <w:rFonts w:ascii="Book Antiqua" w:eastAsia="Book Antiqua" w:hAnsi="Book Antiqua" w:cs="Book Antiqua"/>
          <w:color w:val="000000"/>
          <w:sz w:val="24"/>
          <w:szCs w:val="24"/>
        </w:rPr>
        <w:t xml:space="preserve"> September,2025 between 10 am and request your participation. We sincerely hope that you can find time for the event. </w:t>
      </w:r>
    </w:p>
    <w:p w14:paraId="36A06979" w14:textId="77777777" w:rsidR="0057505A" w:rsidRDefault="00000000">
      <w:pPr>
        <w:spacing w:before="240" w:after="240" w:line="240" w:lineRule="auto"/>
        <w:rPr>
          <w:rFonts w:ascii="Book Antiqua" w:eastAsia="Book Antiqua" w:hAnsi="Book Antiqua" w:cs="Book Antiqua"/>
          <w:sz w:val="24"/>
          <w:szCs w:val="24"/>
        </w:rPr>
      </w:pPr>
      <w:r>
        <w:rPr>
          <w:rFonts w:ascii="Book Antiqua" w:eastAsia="Book Antiqua" w:hAnsi="Book Antiqua" w:cs="Book Antiqua"/>
          <w:color w:val="000000"/>
          <w:sz w:val="24"/>
          <w:szCs w:val="24"/>
        </w:rPr>
        <w:t>The agenda and program of the event are given below: </w:t>
      </w:r>
    </w:p>
    <w:p w14:paraId="42FB29F0" w14:textId="77777777" w:rsidR="0057505A" w:rsidRDefault="00000000">
      <w:pPr>
        <w:numPr>
          <w:ilvl w:val="0"/>
          <w:numId w:val="1"/>
        </w:numPr>
        <w:pBdr>
          <w:top w:val="nil"/>
          <w:left w:val="nil"/>
          <w:bottom w:val="nil"/>
          <w:right w:val="nil"/>
          <w:between w:val="nil"/>
        </w:pBdr>
        <w:spacing w:before="240" w:line="240" w:lineRule="auto"/>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Venue: Qamar Board Room, Ramada by Wyndham Islamabad</w:t>
      </w:r>
    </w:p>
    <w:p w14:paraId="3884B401" w14:textId="77777777" w:rsidR="0057505A" w:rsidRDefault="00000000">
      <w:pPr>
        <w:numPr>
          <w:ilvl w:val="0"/>
          <w:numId w:val="1"/>
        </w:numPr>
        <w:pBdr>
          <w:top w:val="nil"/>
          <w:left w:val="nil"/>
          <w:bottom w:val="nil"/>
          <w:right w:val="nil"/>
          <w:between w:val="nil"/>
        </w:pBdr>
        <w:spacing w:line="240" w:lineRule="auto"/>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 Date: 3</w:t>
      </w:r>
      <w:r>
        <w:rPr>
          <w:rFonts w:ascii="Book Antiqua" w:eastAsia="Book Antiqua" w:hAnsi="Book Antiqua" w:cs="Book Antiqua"/>
          <w:color w:val="000000"/>
          <w:sz w:val="24"/>
          <w:szCs w:val="24"/>
          <w:vertAlign w:val="superscript"/>
        </w:rPr>
        <w:t>rd</w:t>
      </w:r>
      <w:r>
        <w:rPr>
          <w:rFonts w:ascii="Book Antiqua" w:eastAsia="Book Antiqua" w:hAnsi="Book Antiqua" w:cs="Book Antiqua"/>
          <w:color w:val="000000"/>
          <w:sz w:val="24"/>
          <w:szCs w:val="24"/>
        </w:rPr>
        <w:t xml:space="preserve"> September,2025</w:t>
      </w:r>
    </w:p>
    <w:p w14:paraId="21B2CC44" w14:textId="6ED6E1B2" w:rsidR="0057505A" w:rsidRPr="0040047B" w:rsidRDefault="00000000" w:rsidP="0040047B">
      <w:pPr>
        <w:numPr>
          <w:ilvl w:val="0"/>
          <w:numId w:val="1"/>
        </w:numPr>
        <w:pBdr>
          <w:top w:val="nil"/>
          <w:left w:val="nil"/>
          <w:bottom w:val="nil"/>
          <w:right w:val="nil"/>
          <w:between w:val="nil"/>
        </w:pBdr>
        <w:spacing w:after="240" w:line="240" w:lineRule="auto"/>
        <w:rPr>
          <w:rFonts w:ascii="Book Antiqua" w:eastAsia="Book Antiqua" w:hAnsi="Book Antiqua" w:cs="Book Antiqua"/>
          <w:color w:val="000000"/>
          <w:sz w:val="24"/>
          <w:szCs w:val="24"/>
        </w:rPr>
      </w:pPr>
      <w:r>
        <w:rPr>
          <w:rFonts w:ascii="Book Antiqua" w:eastAsia="Book Antiqua" w:hAnsi="Book Antiqua" w:cs="Book Antiqua"/>
          <w:color w:val="000000"/>
          <w:sz w:val="24"/>
          <w:szCs w:val="24"/>
        </w:rPr>
        <w:t xml:space="preserve"> </w:t>
      </w:r>
      <w:r w:rsidR="0040047B">
        <w:rPr>
          <w:rFonts w:ascii="Book Antiqua" w:eastAsia="Book Antiqua" w:hAnsi="Book Antiqua" w:cs="Book Antiqua"/>
          <w:color w:val="000000"/>
          <w:sz w:val="24"/>
          <w:szCs w:val="24"/>
        </w:rPr>
        <w:t>Type</w:t>
      </w:r>
      <w:r>
        <w:rPr>
          <w:rFonts w:ascii="Book Antiqua" w:eastAsia="Book Antiqua" w:hAnsi="Book Antiqua" w:cs="Book Antiqua"/>
          <w:color w:val="000000"/>
          <w:sz w:val="24"/>
          <w:szCs w:val="24"/>
        </w:rPr>
        <w:t xml:space="preserve">: </w:t>
      </w:r>
      <w:r w:rsidR="0040047B">
        <w:rPr>
          <w:rFonts w:ascii="Book Antiqua" w:eastAsia="Book Antiqua" w:hAnsi="Book Antiqua" w:cs="Book Antiqua"/>
          <w:color w:val="000000"/>
          <w:sz w:val="24"/>
          <w:szCs w:val="24"/>
        </w:rPr>
        <w:t>Urbanization</w:t>
      </w:r>
    </w:p>
    <w:p w14:paraId="4D3E1640" w14:textId="77777777" w:rsidR="0057505A" w:rsidRDefault="00000000">
      <w:pPr>
        <w:rPr>
          <w:rFonts w:ascii="Book Antiqua" w:eastAsia="Book Antiqua" w:hAnsi="Book Antiqua" w:cs="Book Antiqua"/>
          <w:b/>
          <w:sz w:val="24"/>
          <w:szCs w:val="24"/>
        </w:rPr>
      </w:pPr>
      <w:r>
        <w:rPr>
          <w:rFonts w:ascii="Book Antiqua" w:eastAsia="Book Antiqua" w:hAnsi="Book Antiqua" w:cs="Book Antiqua"/>
          <w:b/>
          <w:sz w:val="24"/>
          <w:szCs w:val="24"/>
        </w:rPr>
        <w:t xml:space="preserve">Media Coverage </w:t>
      </w:r>
    </w:p>
    <w:p w14:paraId="61E87CF3" w14:textId="77777777" w:rsidR="0057505A" w:rsidRDefault="00000000">
      <w:pPr>
        <w:rPr>
          <w:rFonts w:ascii="Book Antiqua" w:eastAsia="Book Antiqua" w:hAnsi="Book Antiqua" w:cs="Book Antiqua"/>
          <w:b/>
          <w:sz w:val="24"/>
          <w:szCs w:val="24"/>
        </w:rPr>
      </w:pPr>
      <w:hyperlink r:id="rId8">
        <w:r>
          <w:rPr>
            <w:rFonts w:ascii="Book Antiqua" w:eastAsia="Book Antiqua" w:hAnsi="Book Antiqua" w:cs="Book Antiqua"/>
            <w:b/>
            <w:color w:val="1155CC"/>
            <w:sz w:val="24"/>
            <w:szCs w:val="24"/>
            <w:u w:val="single"/>
          </w:rPr>
          <w:t>https://www.dawn.com/news/1937001/effective-grievance-redressal-mechanism-missing-in-thar-coalfields-study</w:t>
        </w:r>
      </w:hyperlink>
    </w:p>
    <w:sectPr w:rsidR="0057505A">
      <w:headerReference w:type="default" r:id="rId9"/>
      <w:footerReference w:type="default" r:id="rId1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6B5B8" w14:textId="77777777" w:rsidR="00DB4E70" w:rsidRDefault="00DB4E70">
      <w:pPr>
        <w:spacing w:line="240" w:lineRule="auto"/>
      </w:pPr>
      <w:r>
        <w:separator/>
      </w:r>
    </w:p>
  </w:endnote>
  <w:endnote w:type="continuationSeparator" w:id="0">
    <w:p w14:paraId="2AEF6C69" w14:textId="77777777" w:rsidR="00DB4E70" w:rsidRDefault="00DB4E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DD190F7-3CA6-45A1-91AA-E4567D9FC204}"/>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2" w:fontKey="{1BAEA17A-C5D7-4C2E-9E6D-E3CEE188FB8B}"/>
    <w:embedBold r:id="rId3" w:fontKey="{996AB223-7002-4EE5-B1C2-4E41163C8687}"/>
  </w:font>
  <w:font w:name="Calibri">
    <w:panose1 w:val="020F0502020204030204"/>
    <w:charset w:val="00"/>
    <w:family w:val="swiss"/>
    <w:pitch w:val="variable"/>
    <w:sig w:usb0="E4002EFF" w:usb1="C200247B" w:usb2="00000009" w:usb3="00000000" w:csb0="000001FF" w:csb1="00000000"/>
    <w:embedRegular r:id="rId4" w:fontKey="{DBE17DA5-208F-4993-914E-C6B3B3ABC869}"/>
  </w:font>
  <w:font w:name="Cambria">
    <w:panose1 w:val="02040503050406030204"/>
    <w:charset w:val="00"/>
    <w:family w:val="roman"/>
    <w:pitch w:val="variable"/>
    <w:sig w:usb0="E00006FF" w:usb1="420024FF" w:usb2="02000000" w:usb3="00000000" w:csb0="0000019F" w:csb1="00000000"/>
    <w:embedRegular r:id="rId5" w:fontKey="{7FA9554C-F5DF-48C1-9BFC-3A987F697F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094C" w14:textId="77777777" w:rsidR="0057505A" w:rsidRDefault="00000000">
    <w:pPr>
      <w:pBdr>
        <w:top w:val="nil"/>
        <w:left w:val="nil"/>
        <w:bottom w:val="nil"/>
        <w:right w:val="nil"/>
        <w:between w:val="nil"/>
      </w:pBdr>
      <w:tabs>
        <w:tab w:val="center" w:pos="4680"/>
        <w:tab w:val="right" w:pos="9360"/>
      </w:tabs>
      <w:spacing w:line="240" w:lineRule="auto"/>
      <w:rPr>
        <w:color w:val="000000"/>
      </w:rPr>
    </w:pPr>
    <w:r>
      <w:rPr>
        <w:noProof/>
      </w:rPr>
      <w:drawing>
        <wp:anchor distT="0" distB="0" distL="114300" distR="114300" simplePos="0" relativeHeight="251659264" behindDoc="0" locked="0" layoutInCell="1" hidden="0" allowOverlap="1" wp14:anchorId="440C5BA3" wp14:editId="29244293">
          <wp:simplePos x="0" y="0"/>
          <wp:positionH relativeFrom="column">
            <wp:posOffset>-908049</wp:posOffset>
          </wp:positionH>
          <wp:positionV relativeFrom="paragraph">
            <wp:posOffset>0</wp:posOffset>
          </wp:positionV>
          <wp:extent cx="8514155" cy="397510"/>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14155" cy="39751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94762" w14:textId="77777777" w:rsidR="00DB4E70" w:rsidRDefault="00DB4E70">
      <w:pPr>
        <w:spacing w:line="240" w:lineRule="auto"/>
      </w:pPr>
      <w:r>
        <w:separator/>
      </w:r>
    </w:p>
  </w:footnote>
  <w:footnote w:type="continuationSeparator" w:id="0">
    <w:p w14:paraId="5204BCF6" w14:textId="77777777" w:rsidR="00DB4E70" w:rsidRDefault="00DB4E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D9C6" w14:textId="77777777" w:rsidR="0057505A"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drawing>
        <wp:anchor distT="0" distB="0" distL="114300" distR="114300" simplePos="0" relativeHeight="251658240" behindDoc="0" locked="0" layoutInCell="1" hidden="0" allowOverlap="1" wp14:anchorId="1EF578AD" wp14:editId="4A233746">
          <wp:simplePos x="0" y="0"/>
          <wp:positionH relativeFrom="page">
            <wp:posOffset>12700</wp:posOffset>
          </wp:positionH>
          <wp:positionV relativeFrom="page">
            <wp:posOffset>12700</wp:posOffset>
          </wp:positionV>
          <wp:extent cx="7956627" cy="1270000"/>
          <wp:effectExtent l="0" t="0" r="0" b="0"/>
          <wp:wrapTopAndBottom distT="0" dist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56627" cy="1270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23EF3"/>
    <w:multiLevelType w:val="multilevel"/>
    <w:tmpl w:val="037E5F08"/>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num w:numId="1" w16cid:durableId="249658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05A"/>
    <w:rsid w:val="0040047B"/>
    <w:rsid w:val="0057505A"/>
    <w:rsid w:val="00BF2988"/>
    <w:rsid w:val="00DB4E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E84A"/>
  <w15:docId w15:val="{73D3E8FC-0E87-4E1D-9899-2DC67719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062FC"/>
    <w:pPr>
      <w:tabs>
        <w:tab w:val="center" w:pos="4680"/>
        <w:tab w:val="right" w:pos="9360"/>
      </w:tabs>
      <w:spacing w:line="240" w:lineRule="auto"/>
    </w:pPr>
  </w:style>
  <w:style w:type="character" w:customStyle="1" w:styleId="HeaderChar">
    <w:name w:val="Header Char"/>
    <w:basedOn w:val="DefaultParagraphFont"/>
    <w:link w:val="Header"/>
    <w:uiPriority w:val="99"/>
    <w:rsid w:val="00A062FC"/>
  </w:style>
  <w:style w:type="paragraph" w:styleId="Footer">
    <w:name w:val="footer"/>
    <w:basedOn w:val="Normal"/>
    <w:link w:val="FooterChar"/>
    <w:uiPriority w:val="99"/>
    <w:unhideWhenUsed/>
    <w:rsid w:val="00A062FC"/>
    <w:pPr>
      <w:tabs>
        <w:tab w:val="center" w:pos="4680"/>
        <w:tab w:val="right" w:pos="9360"/>
      </w:tabs>
      <w:spacing w:line="240" w:lineRule="auto"/>
    </w:pPr>
  </w:style>
  <w:style w:type="character" w:customStyle="1" w:styleId="FooterChar">
    <w:name w:val="Footer Char"/>
    <w:basedOn w:val="DefaultParagraphFont"/>
    <w:link w:val="Footer"/>
    <w:uiPriority w:val="99"/>
    <w:rsid w:val="00A062FC"/>
  </w:style>
  <w:style w:type="paragraph" w:styleId="NormalWeb">
    <w:name w:val="Normal (Web)"/>
    <w:basedOn w:val="Normal"/>
    <w:uiPriority w:val="99"/>
    <w:semiHidden/>
    <w:unhideWhenUsed/>
    <w:rsid w:val="00E81A5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63538F"/>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awn.com/news/1937001/effective-grievance-redressal-mechanism-missing-in-thar-coalfields-stud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OOWN9vI2/tXK7KZjlp9h6d3OQ==">CgMxLjAyDmgueHVubGl1aDAyb29wOAByITEtaE0zSEI4emtCbXZJVUpXanprQmpEWGpVX28zdjlpMA==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Shafaq Nasir</dc:creator>
  <cp:lastModifiedBy>Ubaid Mufti</cp:lastModifiedBy>
  <cp:revision>2</cp:revision>
  <dcterms:created xsi:type="dcterms:W3CDTF">2025-09-02T08:53:00Z</dcterms:created>
  <dcterms:modified xsi:type="dcterms:W3CDTF">2026-06-20T19:39:00Z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05661b89-1c6c-4cff-9520-074475a70eb8</vt:lpwstr>
  </property>
</Properties>
</file>