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Calibri" w:hAnsi="Calibri"/>
          <w:b/>
          <w:color w:val="6B1831"/>
          <w:sz w:val="44"/>
        </w:rPr>
        <w:t>REPORTE DE AVANCES</w:t>
      </w:r>
    </w:p>
    <w:p>
      <w:pPr>
        <w:jc w:val="center"/>
      </w:pPr>
      <w:r>
        <w:rPr>
          <w:rFonts w:ascii="Calibri" w:hAnsi="Calibri"/>
          <w:b/>
          <w:color w:val="9B2C4B"/>
          <w:sz w:val="30"/>
        </w:rPr>
        <w:t>Proyecto TMQ -- Tren Mexico-Queretaro</w:t>
      </w:r>
    </w:p>
    <w:p>
      <w:pPr>
        <w:spacing w:after="0" w:before="0"/>
      </w:pPr>
    </w:p>
    <w:p>
      <w:pPr>
        <w:jc w:val="center"/>
      </w:pPr>
      <w:r>
        <w:rPr>
          <w:rFonts w:ascii="Calibri" w:hAnsi="Calibri"/>
          <w:color w:val="555555"/>
          <w:sz w:val="22"/>
        </w:rPr>
        <w:t>Corte informativo al 20 de mayo de 2026</w:t>
      </w:r>
    </w:p>
    <w:p>
      <w:pPr>
        <w:spacing w:after="0" w:before="0"/>
      </w:pPr>
    </w:p>
    <w:p>
      <w:pPr>
        <w:spacing w:after="0" w:before="0"/>
      </w:pPr>
    </w:p>
    <w:tbl>
      <w:tblPr>
        <w:tblStyle w:val="TableGrid"/>
        <w:tblW w:type="auto" w:w="0"/>
        <w:tblLook w:firstColumn="1" w:firstRow="1" w:lastColumn="0" w:lastRow="0" w:noHBand="0" w:noVBand="1" w:val="04A0"/>
      </w:tblPr>
      <w:tblGrid>
        <w:gridCol w:w="4565"/>
        <w:gridCol w:w="4565"/>
      </w:tblGrid>
      <w:tr>
        <w:tc>
          <w:tcPr>
            <w:tcW w:type="dxa" w:w="3168"/>
          </w:tcPr>
          <w:p>
            <w:r>
              <w:rPr>
                <w:b/>
                <w:color w:val="6B1831"/>
                <w:sz w:val="20"/>
              </w:rPr>
              <w:t>Referencia</w:t>
            </w:r>
          </w:p>
        </w:tc>
        <w:tc>
          <w:tcPr>
            <w:tcW w:type="dxa" w:w="6480"/>
          </w:tcPr>
          <w:p>
            <w:r>
              <w:rPr>
                <w:sz w:val="20"/>
              </w:rPr>
              <w:t>SAO-TMQ-RPT-2026-0520</w:t>
            </w:r>
          </w:p>
        </w:tc>
      </w:tr>
      <w:tr>
        <w:tc>
          <w:tcPr>
            <w:tcW w:type="dxa" w:w="3168"/>
          </w:tcPr>
          <w:p>
            <w:r>
              <w:rPr>
                <w:b/>
                <w:color w:val="6B1831"/>
                <w:sz w:val="20"/>
              </w:rPr>
              <w:t>Proyecto</w:t>
            </w:r>
          </w:p>
        </w:tc>
        <w:tc>
          <w:tcPr>
            <w:tcW w:type="dxa" w:w="6480"/>
          </w:tcPr>
          <w:p>
            <w:r>
              <w:rPr>
                <w:sz w:val="20"/>
              </w:rPr>
              <w:t>TMQ -- Tren Mexico-Queretaro</w:t>
            </w:r>
          </w:p>
        </w:tc>
      </w:tr>
      <w:tr>
        <w:tc>
          <w:tcPr>
            <w:tcW w:type="dxa" w:w="3168"/>
          </w:tcPr>
          <w:p>
            <w:r>
              <w:rPr>
                <w:b/>
                <w:color w:val="6B1831"/>
                <w:sz w:val="20"/>
              </w:rPr>
              <w:t>Fecha de corte</w:t>
            </w:r>
          </w:p>
        </w:tc>
        <w:tc>
          <w:tcPr>
            <w:tcW w:type="dxa" w:w="6480"/>
          </w:tcPr>
          <w:p>
            <w:r>
              <w:rPr>
                <w:sz w:val="20"/>
              </w:rPr>
              <w:t>20 de mayo de 2026</w:t>
            </w:r>
          </w:p>
        </w:tc>
      </w:tr>
      <w:tr>
        <w:tc>
          <w:tcPr>
            <w:tcW w:type="dxa" w:w="3168"/>
          </w:tcPr>
          <w:p>
            <w:r>
              <w:rPr>
                <w:b/>
                <w:color w:val="6B1831"/>
                <w:sz w:val="20"/>
              </w:rPr>
              <w:t>Elaborado por</w:t>
            </w:r>
          </w:p>
        </w:tc>
        <w:tc>
          <w:tcPr>
            <w:tcW w:type="dxa" w:w="6480"/>
          </w:tcPr>
          <w:p>
            <w:r>
              <w:rPr>
                <w:sz w:val="20"/>
              </w:rPr>
              <w:t>Unidad de Adquisicion de Derechos de Via -- ATTRAPI</w:t>
            </w:r>
          </w:p>
        </w:tc>
      </w:tr>
      <w:tr>
        <w:tc>
          <w:tcPr>
            <w:tcW w:type="dxa" w:w="3168"/>
          </w:tcPr>
          <w:p>
            <w:r>
              <w:rPr>
                <w:b/>
                <w:color w:val="6B1831"/>
                <w:sz w:val="20"/>
              </w:rPr>
              <w:t>Clasificacion</w:t>
            </w:r>
          </w:p>
        </w:tc>
        <w:tc>
          <w:tcPr>
            <w:tcW w:type="dxa" w:w="6480"/>
          </w:tcPr>
          <w:p>
            <w:r>
              <w:rPr>
                <w:sz w:val="20"/>
              </w:rPr>
              <w:t>Informe interno -- Uso restringido</w:t>
            </w:r>
          </w:p>
        </w:tc>
      </w:tr>
      <w:tr>
        <w:tc>
          <w:tcPr>
            <w:tcW w:type="dxa" w:w="3168"/>
          </w:tcPr>
          <w:p>
            <w:r>
              <w:rPr>
                <w:b/>
                <w:color w:val="6B1831"/>
                <w:sz w:val="20"/>
              </w:rPr>
              <w:t>Estados</w:t>
            </w:r>
          </w:p>
        </w:tc>
        <w:tc>
          <w:tcPr>
            <w:tcW w:type="dxa" w:w="6480"/>
          </w:tcPr>
          <w:p>
            <w:r>
              <w:rPr>
                <w:sz w:val="20"/>
              </w:rPr>
              <w:t>Ciudad de Mexico, Estado de Mexico, Hidalgo, Queretaro</w:t>
            </w:r>
          </w:p>
        </w:tc>
      </w:tr>
    </w:tbl>
    <w:p>
      <w:pPr>
        <w:spacing w:after="0" w:before="0"/>
      </w:pPr>
    </w:p>
    <w:p>
      <w:pPr>
        <w:spacing w:after="0" w:before="0"/>
      </w:pPr>
    </w:p>
    <w:p>
      <w:pPr>
        <w:jc w:val="center"/>
      </w:pPr>
      <w:r>
        <w:rPr>
          <w:i/>
          <w:color w:val="555555"/>
          <w:sz w:val="20"/>
        </w:rPr>
        <w:t>Ciudad de Mexico, 20 de mayo de 2026</w:t>
      </w:r>
    </w:p>
    <w:p>
      <w:r>
        <w:br w:type="page"/>
      </w:r>
    </w:p>
    <w:p>
      <w:pPr>
        <w:pStyle w:val="Heading1"/>
        <w:pBdr>
          <w:bottom w:val="single" w:sz="8" w:space="1" w:color="6B1831"/>
        </w:pBdr>
      </w:pPr>
      <w:r>
        <w:t>1.  Resumen Ejecutivo</w:t>
      </w:r>
    </w:p>
    <w:p>
      <w:pPr/>
      <w:r>
        <w:t>El proyecto TMQ es el de mayor complejidad territorial del portafolio ATTRAPI: abarca cuatro entidades federativas (CDMX, Estado de Mexico, Hidalgo y Queretaro), nueve frentes activos y diez municipios en operacion. Al corte del 20 de mayo de 2026, el proyecto registra el porcentaje de avance mas bajo del portafolio (39%), con 7 actividades completadas de un total de 18, y acumula 24 observaciones de severidad ALTA abiertas en el sistema SAO -- el mayor volumen de incidencias registradas en un solo proyecto.</w:t>
      </w:r>
    </w:p>
    <w:p>
      <w:pPr>
        <w:spacing w:after="0" w:before="0"/>
      </w:pPr>
    </w:p>
    <w:p>
      <w:pPr/>
      <w:r>
        <w:rPr>
          <w:b/>
        </w:rPr>
        <w:t>Indicadores clave del periodo: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4032"/>
            <w:shd w:val="clear" w:color="auto" w:fill="6B1831"/>
          </w:tcPr>
          <w:p>
            <w:pPr>
              <w:jc w:val="center"/>
            </w:pPr>
            <w:r>
              <w:rPr>
                <w:b/>
                <w:color w:val="FFFFFF"/>
                <w:sz w:val="19"/>
              </w:rPr>
              <w:t>Indicador</w:t>
            </w:r>
          </w:p>
        </w:tc>
        <w:tc>
          <w:tcPr>
            <w:tcW w:type="dxa" w:w="2304"/>
            <w:shd w:val="clear" w:color="auto" w:fill="6B1831"/>
          </w:tcPr>
          <w:p>
            <w:pPr>
              <w:jc w:val="center"/>
            </w:pPr>
            <w:r>
              <w:rPr>
                <w:b/>
                <w:color w:val="FFFFFF"/>
                <w:sz w:val="19"/>
              </w:rPr>
              <w:t>Valor</w:t>
            </w:r>
          </w:p>
        </w:tc>
        <w:tc>
          <w:tcPr>
            <w:tcW w:type="dxa" w:w="4320"/>
            <w:shd w:val="clear" w:color="auto" w:fill="6B1831"/>
          </w:tcPr>
          <w:p>
            <w:pPr>
              <w:jc w:val="center"/>
            </w:pPr>
            <w:r>
              <w:rPr>
                <w:b/>
                <w:color w:val="FFFFFF"/>
                <w:sz w:val="19"/>
              </w:rPr>
              <w:t>Detalle</w:t>
            </w:r>
          </w:p>
        </w:tc>
      </w:tr>
      <w:tr>
        <w:tc>
          <w:tcPr>
            <w:tcW w:type="dxa" w:w="4032"/>
          </w:tcPr>
          <w:p>
            <w:pPr>
              <w:jc w:val="center"/>
            </w:pPr>
            <w:r>
              <w:rPr>
                <w:sz w:val="19"/>
              </w:rPr>
              <w:t>Total de actividades</w:t>
            </w:r>
          </w:p>
        </w:tc>
        <w:tc>
          <w:tcPr>
            <w:tcW w:type="dxa" w:w="2304"/>
          </w:tcPr>
          <w:p>
            <w:pPr>
              <w:jc w:val="center"/>
            </w:pPr>
            <w:r>
              <w:rPr>
                <w:sz w:val="19"/>
              </w:rPr>
              <w:t>18</w:t>
            </w:r>
          </w:p>
        </w:tc>
        <w:tc>
          <w:tcPr>
            <w:tcW w:type="dxa" w:w="4320"/>
          </w:tcPr>
          <w:p>
            <w:pPr>
              <w:jc w:val="center"/>
            </w:pPr>
            <w:r>
              <w:rPr>
                <w:sz w:val="19"/>
              </w:rPr>
              <w:t>En 9 frentes activos (tras filtrar registros eliminados)</w:t>
            </w:r>
          </w:p>
        </w:tc>
      </w:tr>
      <w:tr>
        <w:tc>
          <w:tcPr>
            <w:tcW w:type="dxa" w:w="4032"/>
          </w:tcPr>
          <w:p>
            <w:pPr>
              <w:jc w:val="center"/>
            </w:pPr>
            <w:r>
              <w:rPr>
                <w:sz w:val="19"/>
              </w:rPr>
              <w:t>Completadas</w:t>
            </w:r>
          </w:p>
        </w:tc>
        <w:tc>
          <w:tcPr>
            <w:tcW w:type="dxa" w:w="2304"/>
          </w:tcPr>
          <w:p>
            <w:pPr>
              <w:jc w:val="center"/>
            </w:pPr>
            <w:r>
              <w:rPr>
                <w:sz w:val="19"/>
              </w:rPr>
              <w:t>7  (39%)</w:t>
            </w:r>
          </w:p>
        </w:tc>
        <w:tc>
          <w:tcPr>
            <w:tcW w:type="dxa" w:w="4320"/>
          </w:tcPr>
          <w:p>
            <w:pPr>
              <w:jc w:val="center"/>
            </w:pPr>
            <w:r>
              <w:rPr>
                <w:sz w:val="19"/>
              </w:rPr>
              <w:t>Distribuidas entre F2, F5, F9, F10 y F11</w:t>
            </w:r>
          </w:p>
        </w:tc>
      </w:tr>
      <w:tr>
        <w:tc>
          <w:tcPr>
            <w:tcW w:type="dxa" w:w="4032"/>
          </w:tcPr>
          <w:p>
            <w:pPr>
              <w:jc w:val="center"/>
            </w:pPr>
            <w:r>
              <w:rPr>
                <w:sz w:val="19"/>
              </w:rPr>
              <w:t>Pendientes</w:t>
            </w:r>
          </w:p>
        </w:tc>
        <w:tc>
          <w:tcPr>
            <w:tcW w:type="dxa" w:w="2304"/>
          </w:tcPr>
          <w:p>
            <w:pPr>
              <w:jc w:val="center"/>
            </w:pPr>
            <w:r>
              <w:rPr>
                <w:sz w:val="19"/>
              </w:rPr>
              <w:t>10  (56%)</w:t>
            </w:r>
          </w:p>
        </w:tc>
        <w:tc>
          <w:tcPr>
            <w:tcW w:type="dxa" w:w="4320"/>
          </w:tcPr>
          <w:p>
            <w:pPr>
              <w:jc w:val="center"/>
            </w:pPr>
            <w:r>
              <w:rPr>
                <w:sz w:val="19"/>
              </w:rPr>
              <w:t>Actividades programadas pendientes de ejecucion</w:t>
            </w:r>
          </w:p>
        </w:tc>
      </w:tr>
      <w:tr>
        <w:tc>
          <w:tcPr>
            <w:tcW w:type="dxa" w:w="4032"/>
          </w:tcPr>
          <w:p>
            <w:pPr>
              <w:jc w:val="center"/>
            </w:pPr>
            <w:r>
              <w:rPr>
                <w:sz w:val="19"/>
              </w:rPr>
              <w:t>Canceladas</w:t>
            </w:r>
          </w:p>
        </w:tc>
        <w:tc>
          <w:tcPr>
            <w:tcW w:type="dxa" w:w="2304"/>
          </w:tcPr>
          <w:p>
            <w:pPr>
              <w:jc w:val="center"/>
            </w:pPr>
            <w:r>
              <w:rPr>
                <w:sz w:val="19"/>
              </w:rPr>
              <w:t>1  (6%)</w:t>
            </w:r>
          </w:p>
        </w:tc>
        <w:tc>
          <w:tcPr>
            <w:tcW w:type="dxa" w:w="4320"/>
          </w:tcPr>
          <w:p>
            <w:pPr>
              <w:jc w:val="center"/>
            </w:pPr>
            <w:r>
              <w:rPr>
                <w:sz w:val="19"/>
              </w:rPr>
              <w:t>Caminamiento en Frente 12</w:t>
            </w:r>
          </w:p>
        </w:tc>
      </w:tr>
      <w:tr>
        <w:tc>
          <w:tcPr>
            <w:tcW w:type="dxa" w:w="4032"/>
          </w:tcPr>
          <w:p>
            <w:pPr>
              <w:jc w:val="center"/>
            </w:pPr>
            <w:r>
              <w:rPr>
                <w:sz w:val="19"/>
              </w:rPr>
              <w:t>Municipios activos</w:t>
            </w:r>
          </w:p>
        </w:tc>
        <w:tc>
          <w:tcPr>
            <w:tcW w:type="dxa" w:w="2304"/>
          </w:tcPr>
          <w:p>
            <w:pPr>
              <w:jc w:val="center"/>
            </w:pPr>
            <w:r>
              <w:rPr>
                <w:sz w:val="19"/>
              </w:rPr>
              <w:t>10</w:t>
            </w:r>
          </w:p>
        </w:tc>
        <w:tc>
          <w:tcPr>
            <w:tcW w:type="dxa" w:w="4320"/>
          </w:tcPr>
          <w:p>
            <w:pPr>
              <w:jc w:val="center"/>
            </w:pPr>
            <w:r>
              <w:rPr>
                <w:sz w:val="19"/>
              </w:rPr>
              <w:t>4 estados: CDMX, EdoMex, Hidalgo, Queretaro</w:t>
            </w:r>
          </w:p>
        </w:tc>
      </w:tr>
      <w:tr>
        <w:tc>
          <w:tcPr>
            <w:tcW w:type="dxa" w:w="4032"/>
          </w:tcPr>
          <w:p>
            <w:pPr>
              <w:jc w:val="center"/>
            </w:pPr>
            <w:r>
              <w:rPr>
                <w:sz w:val="19"/>
              </w:rPr>
              <w:t>Operativos registrados</w:t>
            </w:r>
          </w:p>
        </w:tc>
        <w:tc>
          <w:tcPr>
            <w:tcW w:type="dxa" w:w="2304"/>
          </w:tcPr>
          <w:p>
            <w:pPr>
              <w:jc w:val="center"/>
            </w:pPr>
            <w:r>
              <w:rPr>
                <w:sz w:val="19"/>
              </w:rPr>
              <w:t>5</w:t>
            </w:r>
          </w:p>
        </w:tc>
        <w:tc>
          <w:tcPr>
            <w:tcW w:type="dxa" w:w="4320"/>
          </w:tcPr>
          <w:p>
            <w:pPr>
              <w:jc w:val="center"/>
            </w:pPr>
            <w:r>
              <w:rPr>
                <w:sz w:val="19"/>
              </w:rPr>
              <w:t>M. Olvera, Luis Enrique, O. Gonzalez, L. Dominguez, E. Gomez</w:t>
            </w:r>
          </w:p>
        </w:tc>
      </w:tr>
      <w:tr>
        <w:tc>
          <w:tcPr>
            <w:tcW w:type="dxa" w:w="4032"/>
          </w:tcPr>
          <w:p>
            <w:pPr>
              <w:jc w:val="center"/>
            </w:pPr>
            <w:r>
              <w:rPr>
                <w:sz w:val="19"/>
              </w:rPr>
              <w:t>Observaciones HIGH abiertas</w:t>
            </w:r>
          </w:p>
        </w:tc>
        <w:tc>
          <w:tcPr>
            <w:tcW w:type="dxa" w:w="2304"/>
          </w:tcPr>
          <w:p>
            <w:pPr>
              <w:jc w:val="center"/>
            </w:pPr>
            <w:r>
              <w:rPr>
                <w:sz w:val="19"/>
              </w:rPr>
              <w:t>24</w:t>
            </w:r>
          </w:p>
        </w:tc>
        <w:tc>
          <w:tcPr>
            <w:tcW w:type="dxa" w:w="4320"/>
          </w:tcPr>
          <w:p>
            <w:pPr>
              <w:jc w:val="center"/>
            </w:pPr>
            <w:r>
              <w:rPr>
                <w:sz w:val="19"/>
              </w:rPr>
              <w:t>Requieren atencion inmediata -- ver seccion de riesgos</w:t>
            </w:r>
          </w:p>
        </w:tc>
      </w:tr>
    </w:tbl>
    <w:p>
      <w:pPr>
        <w:spacing w:after="0" w:before="0"/>
      </w:pPr>
    </w:p>
    <w:p>
      <w:pPr/>
      <w:r>
        <w:t>El hito mas relevante del periodo es la 1a Asamblea Protocolizada (1AP) en Pedro Escobedo, Queretaro (F11), primer acto formal de adquisicion de derechos de via completado en el proyecto. En contraste, el volumen de 24 observaciones abiertas indica deficiencias sistemicas en el proceso de captura que requieren correccion urgente antes del proximo corte.</w:t>
      </w:r>
    </w:p>
    <w:p>
      <w:r>
        <w:br w:type="page"/>
      </w:r>
    </w:p>
    <w:p>
      <w:pPr>
        <w:pStyle w:val="Heading1"/>
        <w:pBdr>
          <w:bottom w:val="single" w:sz="8" w:space="1" w:color="6B1831"/>
        </w:pBdr>
      </w:pPr>
      <w:r>
        <w:t>2.  Equipo Operativo</w:t>
      </w:r>
    </w:p>
    <w:p>
      <w:pPr/>
      <w:r>
        <w:t>El equipo TMQ cubre simultaneamente cuatro entidades, lo que representa el mayor esfuerzo de coordinacion del portafolio. Cada operativo tiene frentes geograficamente diferenciados.</w:t>
      </w:r>
    </w:p>
    <w:p>
      <w:pPr>
        <w:spacing w:after="0" w:before="0"/>
      </w:pPr>
    </w:p>
    <w:tbl>
      <w:tblPr>
        <w:tblStyle w:val="TableGrid"/>
        <w:tblW w:type="auto" w:w="0"/>
        <w:tblLook w:firstColumn="1" w:firstRow="1" w:lastColumn="0" w:lastRow="0" w:noHBand="0" w:noVBand="1" w:val="04A0"/>
      </w:tblPr>
      <w:tblGrid>
        <w:gridCol w:w="2282"/>
        <w:gridCol w:w="2282"/>
        <w:gridCol w:w="2282"/>
        <w:gridCol w:w="2282"/>
      </w:tblGrid>
      <w:tr>
        <w:tc>
          <w:tcPr>
            <w:tcW w:type="dxa" w:w="4032"/>
            <w:shd w:val="clear" w:color="auto" w:fill="6B1831"/>
          </w:tcPr>
          <w:p>
            <w:pPr>
              <w:jc w:val="center"/>
            </w:pPr>
            <w:r>
              <w:rPr>
                <w:b/>
                <w:color w:val="FFFFFF"/>
                <w:sz w:val="19"/>
              </w:rPr>
              <w:t>Operativo</w:t>
            </w:r>
          </w:p>
        </w:tc>
        <w:tc>
          <w:tcPr>
            <w:tcW w:type="dxa" w:w="2304"/>
            <w:shd w:val="clear" w:color="auto" w:fill="6B1831"/>
          </w:tcPr>
          <w:p>
            <w:pPr>
              <w:jc w:val="center"/>
            </w:pPr>
            <w:r>
              <w:rPr>
                <w:b/>
                <w:color w:val="FFFFFF"/>
                <w:sz w:val="19"/>
              </w:rPr>
              <w:t>Entidades</w:t>
            </w:r>
          </w:p>
        </w:tc>
        <w:tc>
          <w:tcPr>
            <w:tcW w:type="dxa" w:w="4320"/>
            <w:shd w:val="clear" w:color="auto" w:fill="6B1831"/>
          </w:tcPr>
          <w:p>
            <w:pPr>
              <w:jc w:val="center"/>
            </w:pPr>
            <w:r>
              <w:rPr>
                <w:b/>
                <w:color w:val="FFFFFF"/>
                <w:sz w:val="19"/>
              </w:rPr>
              <w:t>Frentes</w:t>
            </w:r>
          </w:p>
        </w:tc>
        <w:tc>
          <w:tcPr>
            <w:tcW w:type="dxa" w:w="576"/>
            <w:shd w:val="clear" w:color="auto" w:fill="6B1831"/>
          </w:tcPr>
          <w:p>
            <w:pPr>
              <w:jc w:val="center"/>
            </w:pPr>
            <w:r>
              <w:rPr>
                <w:b/>
                <w:color w:val="FFFFFF"/>
                <w:sz w:val="19"/>
              </w:rPr>
              <w:t>Acts.</w:t>
            </w:r>
          </w:p>
        </w:tc>
      </w:tr>
      <w:tr>
        <w:tc>
          <w:tcPr>
            <w:tcW w:type="dxa" w:w="4032"/>
          </w:tcPr>
          <w:p>
            <w:pPr>
              <w:jc w:val="center"/>
            </w:pPr>
            <w:r>
              <w:rPr>
                <w:sz w:val="19"/>
              </w:rPr>
              <w:t>Miguel Angel Olvera Perez</w:t>
            </w:r>
          </w:p>
        </w:tc>
        <w:tc>
          <w:tcPr>
            <w:tcW w:type="dxa" w:w="2304"/>
          </w:tcPr>
          <w:p>
            <w:pPr>
              <w:jc w:val="center"/>
            </w:pPr>
            <w:r>
              <w:rPr>
                <w:sz w:val="19"/>
              </w:rPr>
              <w:t>Estado de Mexico</w:t>
            </w:r>
          </w:p>
        </w:tc>
        <w:tc>
          <w:tcPr>
            <w:tcW w:type="dxa" w:w="4320"/>
          </w:tcPr>
          <w:p>
            <w:pPr>
              <w:jc w:val="center"/>
            </w:pPr>
            <w:r>
              <w:rPr>
                <w:sz w:val="19"/>
              </w:rPr>
              <w:t>F2 (Coyotepec/Cuautitlan/Teoloyucan), F3 (Huehuetoca)</w:t>
            </w:r>
          </w:p>
        </w:tc>
        <w:tc>
          <w:tcPr>
            <w:tcW w:type="dxa" w:w="576"/>
          </w:tcPr>
          <w:p>
            <w:pPr>
              <w:jc w:val="center"/>
            </w:pPr>
            <w:r>
              <w:rPr>
                <w:sz w:val="19"/>
              </w:rPr>
              <w:t>5</w:t>
            </w:r>
          </w:p>
        </w:tc>
      </w:tr>
      <w:tr>
        <w:tc>
          <w:tcPr>
            <w:tcW w:type="dxa" w:w="4032"/>
          </w:tcPr>
          <w:p>
            <w:pPr>
              <w:jc w:val="center"/>
            </w:pPr>
            <w:r>
              <w:rPr>
                <w:sz w:val="19"/>
              </w:rPr>
              <w:t>Luis Enrique</w:t>
            </w:r>
          </w:p>
        </w:tc>
        <w:tc>
          <w:tcPr>
            <w:tcW w:type="dxa" w:w="2304"/>
          </w:tcPr>
          <w:p>
            <w:pPr>
              <w:jc w:val="center"/>
            </w:pPr>
            <w:r>
              <w:rPr>
                <w:sz w:val="19"/>
              </w:rPr>
              <w:t>Hidalgo</w:t>
            </w:r>
          </w:p>
        </w:tc>
        <w:tc>
          <w:tcPr>
            <w:tcW w:type="dxa" w:w="4320"/>
          </w:tcPr>
          <w:p>
            <w:pPr>
              <w:jc w:val="center"/>
            </w:pPr>
            <w:r>
              <w:rPr>
                <w:sz w:val="19"/>
              </w:rPr>
              <w:t>F4 (Atotonilco de Tula), F5 (Tula de Allende)</w:t>
            </w:r>
          </w:p>
        </w:tc>
        <w:tc>
          <w:tcPr>
            <w:tcW w:type="dxa" w:w="576"/>
          </w:tcPr>
          <w:p>
            <w:pPr>
              <w:jc w:val="center"/>
            </w:pPr>
            <w:r>
              <w:rPr>
                <w:sz w:val="19"/>
              </w:rPr>
              <w:t>3</w:t>
            </w:r>
          </w:p>
        </w:tc>
      </w:tr>
      <w:tr>
        <w:tc>
          <w:tcPr>
            <w:tcW w:type="dxa" w:w="4032"/>
          </w:tcPr>
          <w:p>
            <w:pPr>
              <w:jc w:val="center"/>
            </w:pPr>
            <w:r>
              <w:rPr>
                <w:sz w:val="19"/>
              </w:rPr>
              <w:t>Oswaldo Gonzalez Alcibar</w:t>
            </w:r>
          </w:p>
        </w:tc>
        <w:tc>
          <w:tcPr>
            <w:tcW w:type="dxa" w:w="2304"/>
          </w:tcPr>
          <w:p>
            <w:pPr>
              <w:jc w:val="center"/>
            </w:pPr>
            <w:r>
              <w:rPr>
                <w:sz w:val="19"/>
              </w:rPr>
              <w:t>Queretaro</w:t>
            </w:r>
          </w:p>
        </w:tc>
        <w:tc>
          <w:tcPr>
            <w:tcW w:type="dxa" w:w="4320"/>
          </w:tcPr>
          <w:p>
            <w:pPr>
              <w:jc w:val="center"/>
            </w:pPr>
            <w:r>
              <w:rPr>
                <w:sz w:val="19"/>
              </w:rPr>
              <w:t>F9 (San Juan del Rio), F10 (Pedro Escobedo)</w:t>
            </w:r>
          </w:p>
        </w:tc>
        <w:tc>
          <w:tcPr>
            <w:tcW w:type="dxa" w:w="576"/>
          </w:tcPr>
          <w:p>
            <w:pPr>
              <w:jc w:val="center"/>
            </w:pPr>
            <w:r>
              <w:rPr>
                <w:sz w:val="19"/>
              </w:rPr>
              <w:t>2</w:t>
            </w:r>
          </w:p>
        </w:tc>
      </w:tr>
      <w:tr>
        <w:tc>
          <w:tcPr>
            <w:tcW w:type="dxa" w:w="4032"/>
          </w:tcPr>
          <w:p>
            <w:pPr>
              <w:jc w:val="center"/>
            </w:pPr>
            <w:r>
              <w:rPr>
                <w:sz w:val="19"/>
              </w:rPr>
              <w:t>Leonardo Christian Dominguez Bravo</w:t>
            </w:r>
          </w:p>
        </w:tc>
        <w:tc>
          <w:tcPr>
            <w:tcW w:type="dxa" w:w="2304"/>
          </w:tcPr>
          <w:p>
            <w:pPr>
              <w:jc w:val="center"/>
            </w:pPr>
            <w:r>
              <w:rPr>
                <w:sz w:val="19"/>
              </w:rPr>
              <w:t>Queretaro</w:t>
            </w:r>
          </w:p>
        </w:tc>
        <w:tc>
          <w:tcPr>
            <w:tcW w:type="dxa" w:w="4320"/>
          </w:tcPr>
          <w:p>
            <w:pPr>
              <w:jc w:val="center"/>
            </w:pPr>
            <w:r>
              <w:rPr>
                <w:sz w:val="19"/>
              </w:rPr>
              <w:t>F11 (Pedro Escobedo/El Marques), F12 (El Marques)</w:t>
            </w:r>
          </w:p>
        </w:tc>
        <w:tc>
          <w:tcPr>
            <w:tcW w:type="dxa" w:w="576"/>
          </w:tcPr>
          <w:p>
            <w:pPr>
              <w:jc w:val="center"/>
            </w:pPr>
            <w:r>
              <w:rPr>
                <w:sz w:val="19"/>
              </w:rPr>
              <w:t>3</w:t>
            </w:r>
          </w:p>
        </w:tc>
      </w:tr>
      <w:tr>
        <w:tc>
          <w:tcPr>
            <w:tcW w:type="dxa" w:w="4032"/>
          </w:tcPr>
          <w:p>
            <w:pPr>
              <w:jc w:val="center"/>
            </w:pPr>
            <w:r>
              <w:rPr>
                <w:sz w:val="19"/>
              </w:rPr>
              <w:t>Enrique Gomez Cruz</w:t>
            </w:r>
          </w:p>
        </w:tc>
        <w:tc>
          <w:tcPr>
            <w:tcW w:type="dxa" w:w="2304"/>
          </w:tcPr>
          <w:p>
            <w:pPr>
              <w:jc w:val="center"/>
            </w:pPr>
            <w:r>
              <w:rPr>
                <w:sz w:val="19"/>
              </w:rPr>
              <w:t>Ciudad de Mexico</w:t>
            </w:r>
          </w:p>
        </w:tc>
        <w:tc>
          <w:tcPr>
            <w:tcW w:type="dxa" w:w="4320"/>
          </w:tcPr>
          <w:p>
            <w:pPr>
              <w:jc w:val="center"/>
            </w:pPr>
            <w:r>
              <w:rPr>
                <w:sz w:val="19"/>
              </w:rPr>
              <w:t>F1 (Azcapotzalco)</w:t>
            </w:r>
          </w:p>
        </w:tc>
        <w:tc>
          <w:tcPr>
            <w:tcW w:type="dxa" w:w="576"/>
          </w:tcPr>
          <w:p>
            <w:pPr>
              <w:jc w:val="center"/>
            </w:pPr>
            <w:r>
              <w:rPr>
                <w:sz w:val="19"/>
              </w:rPr>
              <w:t>1</w:t>
            </w:r>
          </w:p>
        </w:tc>
      </w:tr>
      <w:tr>
        <w:tc>
          <w:tcPr>
            <w:tcW w:type="dxa" w:w="4032"/>
          </w:tcPr>
          <w:p>
            <w:pPr>
              <w:jc w:val="center"/>
            </w:pPr>
            <w:r>
              <w:rPr>
                <w:sz w:val="19"/>
              </w:rPr>
              <w:t>Jorge Priego Cruz</w:t>
            </w:r>
          </w:p>
        </w:tc>
        <w:tc>
          <w:tcPr>
            <w:tcW w:type="dxa" w:w="2304"/>
          </w:tcPr>
          <w:p>
            <w:pPr>
              <w:jc w:val="center"/>
            </w:pPr>
            <w:r>
              <w:rPr>
                <w:sz w:val="19"/>
              </w:rPr>
              <w:t>Queretaro</w:t>
            </w:r>
          </w:p>
        </w:tc>
        <w:tc>
          <w:tcPr>
            <w:tcW w:type="dxa" w:w="4320"/>
          </w:tcPr>
          <w:p>
            <w:pPr>
              <w:jc w:val="center"/>
            </w:pPr>
            <w:r>
              <w:rPr>
                <w:sz w:val="19"/>
              </w:rPr>
              <w:t>F12 (El Marques)</w:t>
            </w:r>
          </w:p>
        </w:tc>
        <w:tc>
          <w:tcPr>
            <w:tcW w:type="dxa" w:w="576"/>
          </w:tcPr>
          <w:p>
            <w:pPr>
              <w:jc w:val="center"/>
            </w:pPr>
            <w:r>
              <w:rPr>
                <w:sz w:val="19"/>
              </w:rPr>
              <w:t>1</w:t>
            </w:r>
          </w:p>
        </w:tc>
      </w:tr>
    </w:tbl>
    <w:p>
      <w:r>
        <w:br w:type="page"/>
      </w:r>
    </w:p>
    <w:p>
      <w:pPr>
        <w:pStyle w:val="Heading1"/>
        <w:pBdr>
          <w:bottom w:val="single" w:sz="8" w:space="1" w:color="6B1831"/>
        </w:pBdr>
      </w:pPr>
      <w:r>
        <w:t>3.  Frente 2 -- Cuautitlan / Coyotepec / Teoloyucan</w:t>
      </w:r>
    </w:p>
    <w:p>
      <w:pPr/>
      <w:r>
        <w:rPr>
          <w:color w:val="555555"/>
        </w:rPr>
        <w:t>Estado de Mexico  |  Tramo metropolitano norte -- zona de mayor actividad</w:t>
      </w:r>
    </w:p>
    <w:p>
      <w:pPr/>
      <w:r>
        <w:rPr>
          <w:color w:val="555555"/>
        </w:rPr>
        <w:t>Operativo: Miguel Angel Olvera Perez</w:t>
      </w:r>
    </w:p>
    <w:p>
      <w:pPr>
        <w:spacing w:after="0" w:before="0"/>
      </w:pPr>
    </w:p>
    <w:p>
      <w:pPr>
        <w:pStyle w:val="Heading2"/>
      </w:pPr>
      <w:r>
        <w:t>3.1  Actividades realizadas</w:t>
      </w:r>
    </w:p>
    <w:p>
      <w:pPr>
        <w:pStyle w:val="ListBullet"/>
      </w:pPr>
      <w:r>
        <w:rPr>
          <w:b/>
          <w:color w:val="1B5E20"/>
        </w:rPr>
        <w:t>[OK]  Asamblea Protocolizada -- Cuautitlan (24 abril): Protocolizacion ante fedatario publico con propietarios del DDV. Primer acto formal de adquisicion en Estado de Mexico.</w:t>
      </w:r>
    </w:p>
    <w:p>
      <w:pPr>
        <w:pStyle w:val="ListBullet"/>
      </w:pPr>
      <w:r>
        <w:rPr>
          <w:b/>
          <w:color w:val="1B5E20"/>
        </w:rPr>
        <w:t>[OK]  Acompanamiento Institucional -- Cuautitlan (14 mayo): Seguimiento post-asamblea con autoridades municipales. Continuidad del proceso de adquisicion.</w:t>
      </w:r>
    </w:p>
    <w:p>
      <w:pPr>
        <w:pStyle w:val="Heading2"/>
      </w:pPr>
      <w:r>
        <w:t>3.2  Pendientes</w:t>
      </w:r>
    </w:p>
    <w:p>
      <w:pPr>
        <w:pStyle w:val="ListBullet"/>
      </w:pPr>
      <w:r>
        <w:rPr>
          <w:b/>
          <w:color w:val="B75409"/>
        </w:rPr>
        <w:t>[PEND]  4a Mesa de Resolucion Tecnica -- Teoloyucan (7 mayo): Reunion tecnica para resolver aspectos de ingenieria y trazo. Riesgo medio. Cuarta sesion de esta mesa -- indica proceso prolongado.</w:t>
      </w:r>
    </w:p>
    <w:p>
      <w:pPr>
        <w:pStyle w:val="ListBullet"/>
      </w:pPr>
      <w:r>
        <w:rPr>
          <w:b/>
          <w:color w:val="B75409"/>
        </w:rPr>
        <w:t>[PEND]  Caminamiento con personal de CFE y vecinos -- Coyotepec (6 mayo): Recorrido coordinado con CFE para evaluar afectaciones en infraestructura electrica existente en el DDV. Riesgo medio.</w:t>
      </w:r>
    </w:p>
    <w:p>
      <w:pPr>
        <w:pStyle w:val="ListBullet"/>
      </w:pPr>
      <w:r>
        <w:rPr>
          <w:b/>
          <w:color w:val="B75409"/>
        </w:rPr>
        <w:t>[PEND]  Reunion con vecinos de la Colonia La Planada -- Coyotepec (9 mayo): Reunion comunitaria pendiente. Riesgo medio. La Planada es zona con posibles conflictos sociales activos.</w:t>
      </w:r>
    </w:p>
    <w:p>
      <w:pPr/>
      <w:r>
        <w:t>Frente 2 concentra la mayor carga de actividades pendientes. Coyotepec aparece en dos frentes (F2 y F3) con cinco actividades sin resolver -- es la zona de mayor atencion inmediata del proyecto.</w:t>
      </w:r>
    </w:p>
    <w:p>
      <w:r>
        <w:br w:type="page"/>
      </w:r>
    </w:p>
    <w:p>
      <w:pPr>
        <w:pStyle w:val="Heading1"/>
        <w:pBdr>
          <w:bottom w:val="single" w:sz="8" w:space="1" w:color="6B1831"/>
        </w:pBdr>
      </w:pPr>
      <w:r>
        <w:t>4.  Frente 3 -- Huehuetoca / Coyotepec</w:t>
      </w:r>
    </w:p>
    <w:p>
      <w:pPr/>
      <w:r>
        <w:rPr>
          <w:color w:val="555555"/>
        </w:rPr>
        <w:t>Estado de Mexico  |  Zona de transicion EdoMex-Queretaro</w:t>
      </w:r>
    </w:p>
    <w:p>
      <w:pPr/>
      <w:r>
        <w:rPr>
          <w:color w:val="555555"/>
        </w:rPr>
        <w:t>Operativo: Miguel Angel Olvera Perez</w:t>
      </w:r>
    </w:p>
    <w:p>
      <w:pPr>
        <w:spacing w:after="0" w:before="0"/>
      </w:pPr>
    </w:p>
    <w:p>
      <w:pPr>
        <w:pStyle w:val="Heading2"/>
      </w:pPr>
      <w:r>
        <w:t>4.1  Pendientes</w:t>
      </w:r>
    </w:p>
    <w:p>
      <w:pPr>
        <w:pStyle w:val="ListBullet"/>
      </w:pPr>
      <w:r>
        <w:rPr>
          <w:b/>
          <w:color w:val="B75409"/>
        </w:rPr>
        <w:t>[PEND]  Reunion de seguimiento F3 -- Huehuetoca (11 mayo): Primera reunion de coordinacion con actores locales. Sin actividades completadas previas. Riesgo bajo.</w:t>
      </w:r>
    </w:p>
    <w:p>
      <w:pPr>
        <w:pStyle w:val="ListBullet"/>
      </w:pPr>
      <w:r>
        <w:rPr>
          <w:b/>
          <w:color w:val="B75409"/>
        </w:rPr>
        <w:t>[PEND]  Recorrido y reunion en GCP Huehuetoca -- Coyotepec (12 mayo): Visita al Grupo de Coordinacion con Propietarios de la zona. Riesgo bajo.</w:t>
      </w:r>
    </w:p>
    <w:p>
      <w:pPr/>
      <w:r>
        <w:t>Frente 3 no registra ninguna actividad completada al corte. Ambas actividades son de primer contacto y prospeccion de campo.</w:t>
      </w:r>
    </w:p>
    <w:p>
      <w:r>
        <w:br w:type="page"/>
      </w:r>
    </w:p>
    <w:p>
      <w:pPr>
        <w:pStyle w:val="Heading1"/>
        <w:pBdr>
          <w:bottom w:val="single" w:sz="8" w:space="1" w:color="6B1831"/>
        </w:pBdr>
      </w:pPr>
      <w:r>
        <w:t>5.  Frente 4 -- Atotonilco de Tula</w:t>
      </w:r>
    </w:p>
    <w:p>
      <w:pPr/>
      <w:r>
        <w:rPr>
          <w:color w:val="555555"/>
        </w:rPr>
        <w:t>Hidalgo  |  Zona de coordinacion con Secretaria de Defensa Nacional</w:t>
      </w:r>
    </w:p>
    <w:p>
      <w:pPr/>
      <w:r>
        <w:rPr>
          <w:color w:val="555555"/>
        </w:rPr>
        <w:t>Operativo: Luis Enrique</w:t>
      </w:r>
    </w:p>
    <w:p>
      <w:pPr>
        <w:spacing w:after="0" w:before="0"/>
      </w:pPr>
    </w:p>
    <w:p>
      <w:pPr>
        <w:pStyle w:val="Heading2"/>
      </w:pPr>
      <w:r>
        <w:t>5.1  Pendientes</w:t>
      </w:r>
    </w:p>
    <w:p>
      <w:pPr>
        <w:pStyle w:val="ListBullet"/>
      </w:pPr>
      <w:r>
        <w:rPr>
          <w:b/>
          <w:color w:val="B75409"/>
        </w:rPr>
        <w:t>[PEND]  Reunion con comisariado para exposicion del proyecto por Defensa -- Atotonilco (7 mayo): Reunion con ejidatarios para presentar el proyecto en contexto de intervencion de SEDENA.</w:t>
      </w:r>
    </w:p>
    <w:p>
      <w:pPr>
        <w:pStyle w:val="ListBullet"/>
      </w:pPr>
      <w:r>
        <w:rPr>
          <w:b/>
          <w:color w:val="B75409"/>
        </w:rPr>
        <w:t>[PEND]  Presentacion del proyecto por Defensa Nacional -- Atotonilco (7 mayo): Presentacion formal ante actores locales con participacion de Secretaria de Defensa Nacional.</w:t>
      </w:r>
    </w:p>
    <w:p>
      <w:pPr/>
      <w:r>
        <w:rPr>
          <w:color w:val="8B0000"/>
        </w:rPr>
        <w:t>La presencia de SEDENA en este frente es un factor diferenciador de alta relevancia estrategica. Ningun avance completado a la fecha. Coordinacion interinstitucional con Defensa es critica.</w:t>
      </w:r>
    </w:p>
    <w:p>
      <w:r>
        <w:br w:type="page"/>
      </w:r>
    </w:p>
    <w:p>
      <w:pPr>
        <w:pStyle w:val="Heading1"/>
        <w:pBdr>
          <w:bottom w:val="single" w:sz="8" w:space="1" w:color="6B1831"/>
        </w:pBdr>
      </w:pPr>
      <w:r>
        <w:t>6.  Frente 5 -- Tula de Allende</w:t>
      </w:r>
    </w:p>
    <w:p>
      <w:pPr/>
      <w:r>
        <w:rPr>
          <w:color w:val="555555"/>
        </w:rPr>
        <w:t>Hidalgo  |  Municipio clave en corredor industrial-ferroviario de Hidalgo</w:t>
      </w:r>
    </w:p>
    <w:p>
      <w:pPr/>
      <w:r>
        <w:rPr>
          <w:color w:val="555555"/>
        </w:rPr>
        <w:t>Operativo: Luis Enrique</w:t>
      </w:r>
    </w:p>
    <w:p>
      <w:pPr>
        <w:spacing w:after="0" w:before="0"/>
      </w:pPr>
    </w:p>
    <w:p>
      <w:pPr>
        <w:pStyle w:val="Heading2"/>
      </w:pPr>
      <w:r>
        <w:t>6.1  Actividades realizadas</w:t>
      </w:r>
    </w:p>
    <w:p>
      <w:pPr>
        <w:pStyle w:val="ListBullet"/>
      </w:pPr>
      <w:r>
        <w:rPr>
          <w:b/>
          <w:color w:val="1B5E20"/>
        </w:rPr>
        <w:t>[OK]  Caminamiento DDV -- Tula de Allende (30 abril): Levantamiento inicial de campo. Reconocimiento del trazo en zona industrial de alto valor economico.</w:t>
      </w:r>
    </w:p>
    <w:p>
      <w:pPr>
        <w:pStyle w:val="Heading2"/>
      </w:pPr>
      <w:r>
        <w:t>6.2  Pendientes</w:t>
      </w:r>
    </w:p>
    <w:p>
      <w:pPr>
        <w:pStyle w:val="ListBullet"/>
      </w:pPr>
      <w:r>
        <w:rPr>
          <w:color w:val="B75409"/>
        </w:rPr>
        <w:t>[PEND]  Mesa de Atencion Social Hidalgo -- Tula de Allende (7 mayo): Mesa con propietarios y autoridades para presentar el proyecto y atender inquietudes. Riesgo bajo.</w:t>
      </w:r>
    </w:p>
    <w:p>
      <w:r>
        <w:br w:type="page"/>
      </w:r>
    </w:p>
    <w:p>
      <w:pPr>
        <w:pStyle w:val="Heading1"/>
        <w:pBdr>
          <w:bottom w:val="single" w:sz="8" w:space="1" w:color="6B1831"/>
        </w:pBdr>
      </w:pPr>
      <w:r>
        <w:t>7.  Frentes 9, 10 y 11 -- San Juan del Rio / Pedro Escobedo / El Marques</w:t>
      </w:r>
    </w:p>
    <w:p>
      <w:pPr/>
      <w:r>
        <w:rPr>
          <w:color w:val="555555"/>
        </w:rPr>
        <w:t>Queretaro  |  Frentes con mayor avance del proyecto -- primeros resultados formales</w:t>
      </w:r>
    </w:p>
    <w:p>
      <w:pPr/>
      <w:r>
        <w:rPr>
          <w:color w:val="555555"/>
        </w:rPr>
        <w:t>Operativos: Oswaldo Gonzalez Alcibar, Leonardo Christian Dominguez Bravo</w:t>
      </w:r>
    </w:p>
    <w:p>
      <w:pPr>
        <w:spacing w:after="0" w:before="0"/>
      </w:pPr>
    </w:p>
    <w:p>
      <w:pPr>
        <w:pStyle w:val="Heading2"/>
      </w:pPr>
      <w:r>
        <w:t>7.1  Actividades realizadas</w:t>
      </w:r>
    </w:p>
    <w:p>
      <w:pPr>
        <w:pStyle w:val="ListBullet"/>
      </w:pPr>
      <w:r>
        <w:rPr>
          <w:b/>
          <w:color w:val="1B5E20"/>
        </w:rPr>
        <w:t>[OK]  Reunion de coordinacion -- San Juan del Rio, F9 (14 mayo): Primer contacto institucional confirmado. Acercamiento con actores locales del municipio.</w:t>
      </w:r>
    </w:p>
    <w:p>
      <w:pPr>
        <w:pStyle w:val="ListBullet"/>
      </w:pPr>
      <w:r>
        <w:rPr>
          <w:b/>
          <w:color w:val="1B5E20"/>
        </w:rPr>
        <w:t>[OK]  Reunion de coordinacion -- Pedro Escobedo, F10 (14 mayo): Reunion con autoridades o propietarios en municipio clave del tramo queretano.</w:t>
      </w:r>
    </w:p>
    <w:p>
      <w:pPr>
        <w:pStyle w:val="ListBullet"/>
      </w:pPr>
      <w:r>
        <w:rPr>
          <w:b/>
          <w:color w:val="1B5E20"/>
        </w:rPr>
        <w:t>[OK]  Caminamiento DDV -- El Marques, F11 (24 abril): Levantamiento temprano de campo. Reconocimiento del DDV en zona periurbana de Queretaro.</w:t>
      </w:r>
    </w:p>
    <w:p>
      <w:pPr>
        <w:pStyle w:val="ListBullet"/>
      </w:pPr>
      <w:r>
        <w:rPr>
          <w:b/>
          <w:color w:val="1B5E20"/>
        </w:rPr>
        <w:t>[HITO]  1a Asamblea Protocolizada (1AP) -- Pedro Escobedo, F11 (16 mayo): HITO DEL PROYECTO: Primera asamblea formal protocolizada del TMQ. Marca el inicio oficial del proceso de adquisicion de DDV en el estado de Queretaro.</w:t>
      </w:r>
    </w:p>
    <w:p>
      <w:pPr>
        <w:pStyle w:val="Heading2"/>
      </w:pPr>
      <w:r>
        <w:t>7.2  Pendientes</w:t>
      </w:r>
    </w:p>
    <w:p>
      <w:pPr>
        <w:pStyle w:val="ListBullet"/>
      </w:pPr>
      <w:r>
        <w:rPr>
          <w:color w:val="B75409"/>
        </w:rPr>
        <w:t>[PEND]  Caminamiento -- El Marques, F12 (14 mayo): Caminamiento pendiente. Riesgo medio.</w:t>
      </w:r>
    </w:p>
    <w:p>
      <w:r>
        <w:br w:type="page"/>
      </w:r>
    </w:p>
    <w:p>
      <w:pPr>
        <w:pStyle w:val="Heading1"/>
        <w:pBdr>
          <w:bottom w:val="single" w:sz="8" w:space="1" w:color="6B1831"/>
        </w:pBdr>
      </w:pPr>
      <w:r>
        <w:t>8.  Frente 1 -- Azcapotzalco</w:t>
      </w:r>
    </w:p>
    <w:p>
      <w:pPr/>
      <w:r>
        <w:rPr>
          <w:color w:val="555555"/>
        </w:rPr>
        <w:t>Ciudad de Mexico  |  Inicio del trazo en territorio capitalino</w:t>
      </w:r>
    </w:p>
    <w:p>
      <w:pPr/>
      <w:r>
        <w:rPr>
          <w:color w:val="555555"/>
        </w:rPr>
        <w:t>Operativo: Enrique Gomez Cruz</w:t>
      </w:r>
    </w:p>
    <w:p>
      <w:pPr>
        <w:spacing w:after="0" w:before="0"/>
      </w:pPr>
    </w:p>
    <w:p>
      <w:pPr>
        <w:pStyle w:val="Heading2"/>
      </w:pPr>
      <w:r>
        <w:t>8.1  Pendientes</w:t>
      </w:r>
    </w:p>
    <w:p>
      <w:pPr>
        <w:pStyle w:val="ListBullet"/>
      </w:pPr>
      <w:r>
        <w:rPr>
          <w:b/>
          <w:color w:val="B75409"/>
        </w:rPr>
        <w:t>[PEND]  Caminamiento -- Azcapotzalco (9 mayo): Reconocimiento inicial del trazo en CDMX. Riesgo bajo. Primera actividad de campo en capital federal pendiente de ejecutarse.</w:t>
      </w:r>
    </w:p>
    <w:p>
      <w:pPr/>
      <w:r>
        <w:t>Frente 1 (CDMX) no registra ninguna actividad completada. El caminamiento en Azcapotzalco es el paso inicial para identificar afectaciones en zona urbana de alta densidad.</w:t>
      </w:r>
    </w:p>
    <w:p>
      <w:r>
        <w:br w:type="page"/>
      </w:r>
    </w:p>
    <w:p>
      <w:pPr>
        <w:pStyle w:val="Heading1"/>
        <w:pBdr>
          <w:bottom w:val="single" w:sz="8" w:space="1" w:color="6B1831"/>
        </w:pBdr>
      </w:pPr>
      <w:r>
        <w:t>9.  Actividades Canceladas</w:t>
      </w:r>
    </w:p>
    <w:tbl>
      <w:tblPr>
        <w:tblStyle w:val="TableGrid"/>
        <w:tblW w:type="auto" w:w="0"/>
        <w:tblLook w:firstColumn="1" w:firstRow="1" w:lastColumn="0" w:lastRow="0" w:noHBand="0" w:noVBand="1" w:val="04A0"/>
      </w:tblPr>
      <w:tblGrid>
        <w:gridCol w:w="2282"/>
        <w:gridCol w:w="2282"/>
        <w:gridCol w:w="2282"/>
        <w:gridCol w:w="2282"/>
      </w:tblGrid>
      <w:tr>
        <w:tc>
          <w:tcPr>
            <w:tcW w:type="dxa" w:w="1152"/>
            <w:shd w:val="clear" w:color="auto" w:fill="6B1831"/>
          </w:tcPr>
          <w:p>
            <w:pPr>
              <w:jc w:val="center"/>
            </w:pPr>
            <w:r>
              <w:rPr>
                <w:b/>
                <w:color w:val="FFFFFF"/>
                <w:sz w:val="19"/>
              </w:rPr>
              <w:t>Frente</w:t>
            </w:r>
          </w:p>
        </w:tc>
        <w:tc>
          <w:tcPr>
            <w:tcW w:type="dxa" w:w="2160"/>
            <w:shd w:val="clear" w:color="auto" w:fill="6B1831"/>
          </w:tcPr>
          <w:p>
            <w:pPr>
              <w:jc w:val="center"/>
            </w:pPr>
            <w:r>
              <w:rPr>
                <w:b/>
                <w:color w:val="FFFFFF"/>
                <w:sz w:val="19"/>
              </w:rPr>
              <w:t>Tipo</w:t>
            </w:r>
          </w:p>
        </w:tc>
        <w:tc>
          <w:tcPr>
            <w:tcW w:type="dxa" w:w="3456"/>
            <w:shd w:val="clear" w:color="auto" w:fill="6B1831"/>
          </w:tcPr>
          <w:p>
            <w:pPr>
              <w:jc w:val="center"/>
            </w:pPr>
            <w:r>
              <w:rPr>
                <w:b/>
                <w:color w:val="FFFFFF"/>
                <w:sz w:val="19"/>
              </w:rPr>
              <w:t>Municipio</w:t>
            </w:r>
          </w:p>
        </w:tc>
        <w:tc>
          <w:tcPr>
            <w:tcW w:type="dxa" w:w="5328"/>
            <w:shd w:val="clear" w:color="auto" w:fill="6B1831"/>
          </w:tcPr>
          <w:p>
            <w:pPr>
              <w:jc w:val="center"/>
            </w:pPr>
            <w:r>
              <w:rPr>
                <w:b/>
                <w:color w:val="FFFFFF"/>
                <w:sz w:val="19"/>
              </w:rPr>
              <w:t>Motivo registrado</w:t>
            </w:r>
          </w:p>
        </w:tc>
      </w:tr>
      <w:tr>
        <w:tc>
          <w:tcPr>
            <w:tcW w:type="dxa" w:w="1152"/>
          </w:tcPr>
          <w:p>
            <w:pPr>
              <w:jc w:val="center"/>
            </w:pPr>
            <w:r>
              <w:rPr>
                <w:sz w:val="19"/>
              </w:rPr>
              <w:t>F12</w:t>
            </w:r>
          </w:p>
        </w:tc>
        <w:tc>
          <w:tcPr>
            <w:tcW w:type="dxa" w:w="2160"/>
          </w:tcPr>
          <w:p>
            <w:pPr>
              <w:jc w:val="center"/>
            </w:pPr>
            <w:r>
              <w:rPr>
                <w:sz w:val="19"/>
              </w:rPr>
              <w:t>Caminamiento</w:t>
            </w:r>
          </w:p>
        </w:tc>
        <w:tc>
          <w:tcPr>
            <w:tcW w:type="dxa" w:w="3456"/>
          </w:tcPr>
          <w:p>
            <w:pPr>
              <w:jc w:val="center"/>
            </w:pPr>
            <w:r>
              <w:rPr>
                <w:sz w:val="19"/>
              </w:rPr>
              <w:t>El Marques / Coyotepec</w:t>
            </w:r>
          </w:p>
        </w:tc>
        <w:tc>
          <w:tcPr>
            <w:tcW w:type="dxa" w:w="5328"/>
          </w:tcPr>
          <w:p>
            <w:pPr>
              <w:jc w:val="center"/>
            </w:pPr>
            <w:r>
              <w:rPr>
                <w:sz w:val="19"/>
              </w:rPr>
              <w:t>Cancelada -- sin detalle de causa en sistema SAO</w:t>
            </w:r>
          </w:p>
        </w:tc>
      </w:tr>
    </w:tbl>
    <w:p>
      <w:r>
        <w:br w:type="page"/>
      </w:r>
    </w:p>
    <w:p>
      <w:pPr>
        <w:pStyle w:val="Heading1"/>
        <w:pBdr>
          <w:bottom w:val="single" w:sz="8" w:space="1" w:color="6B1831"/>
        </w:pBdr>
      </w:pPr>
      <w:r>
        <w:t>10.  Riesgos y Observaciones -- ALERTA CRITICA</w:t>
      </w:r>
    </w:p>
    <w:p>
      <w:pPr/>
      <w:r>
        <w:rPr>
          <w:b/>
          <w:color w:val="8B0000"/>
        </w:rPr>
        <w:t>TMQ acumula 24 observaciones HIGH abiertas en SAO -- el mayor volumen del portafolio. Este volumen indica problemas sistematicos en el proceso de captura y validacion.</w:t>
      </w:r>
    </w:p>
    <w:p>
      <w:pPr>
        <w:spacing w:after="0" w:before="0"/>
      </w:pPr>
    </w:p>
    <w:p>
      <w:pPr>
        <w:pStyle w:val="Heading2"/>
      </w:pPr>
      <w:r>
        <w:t>10.1  Observaciones de calidad de datos</w:t>
      </w:r>
    </w:p>
    <w:tbl>
      <w:tblPr>
        <w:tblStyle w:val="TableGrid"/>
        <w:tblW w:type="auto" w:w="0"/>
        <w:tblLook w:firstColumn="1" w:firstRow="1" w:lastColumn="0" w:lastRow="0" w:noHBand="0" w:noVBand="1" w:val="04A0"/>
      </w:tblPr>
      <w:tblGrid>
        <w:gridCol w:w="3043"/>
        <w:gridCol w:w="3043"/>
        <w:gridCol w:w="3043"/>
      </w:tblGrid>
      <w:tr>
        <w:tc>
          <w:tcPr>
            <w:tcW w:type="dxa" w:w="5040"/>
            <w:shd w:val="clear" w:color="auto" w:fill="6B1831"/>
          </w:tcPr>
          <w:p>
            <w:pPr>
              <w:jc w:val="center"/>
            </w:pPr>
            <w:r>
              <w:rPr>
                <w:b/>
                <w:color w:val="FFFFFF"/>
                <w:sz w:val="19"/>
              </w:rPr>
              <w:t>Tipo de observacion</w:t>
            </w:r>
          </w:p>
        </w:tc>
        <w:tc>
          <w:tcPr>
            <w:tcW w:type="dxa" w:w="1296"/>
            <w:shd w:val="clear" w:color="auto" w:fill="6B1831"/>
          </w:tcPr>
          <w:p>
            <w:pPr>
              <w:jc w:val="center"/>
            </w:pPr>
            <w:r>
              <w:rPr>
                <w:b/>
                <w:color w:val="FFFFFF"/>
                <w:sz w:val="19"/>
              </w:rPr>
              <w:t>Cantidad</w:t>
            </w:r>
          </w:p>
        </w:tc>
        <w:tc>
          <w:tcPr>
            <w:tcW w:type="dxa" w:w="5040"/>
            <w:shd w:val="clear" w:color="auto" w:fill="6B1831"/>
          </w:tcPr>
          <w:p>
            <w:pPr>
              <w:jc w:val="center"/>
            </w:pPr>
            <w:r>
              <w:rPr>
                <w:b/>
                <w:color w:val="FFFFFF"/>
                <w:sz w:val="19"/>
              </w:rPr>
              <w:t>Accion requerida</w:t>
            </w:r>
          </w:p>
        </w:tc>
      </w:tr>
      <w:tr>
        <w:tc>
          <w:tcPr>
            <w:tcW w:type="dxa" w:w="5040"/>
          </w:tcPr>
          <w:p>
            <w:pPr>
              <w:jc w:val="center"/>
            </w:pPr>
            <w:r>
              <w:rPr>
                <w:sz w:val="19"/>
              </w:rPr>
              <w:t>Informacion obligatoria ausente</w:t>
            </w:r>
          </w:p>
        </w:tc>
        <w:tc>
          <w:tcPr>
            <w:tcW w:type="dxa" w:w="1296"/>
          </w:tcPr>
          <w:p>
            <w:pPr>
              <w:jc w:val="center"/>
            </w:pPr>
            <w:r>
              <w:rPr>
                <w:sz w:val="19"/>
              </w:rPr>
              <w:t>9</w:t>
            </w:r>
          </w:p>
        </w:tc>
        <w:tc>
          <w:tcPr>
            <w:tcW w:type="dxa" w:w="5040"/>
          </w:tcPr>
          <w:p>
            <w:pPr>
              <w:jc w:val="center"/>
            </w:pPr>
            <w:r>
              <w:rPr>
                <w:sz w:val="19"/>
              </w:rPr>
              <w:t>Completar campos requeridos en cada actividad afectada</w:t>
            </w:r>
          </w:p>
        </w:tc>
      </w:tr>
      <w:tr>
        <w:tc>
          <w:tcPr>
            <w:tcW w:type="dxa" w:w="5040"/>
          </w:tcPr>
          <w:p>
            <w:pPr>
              <w:jc w:val="center"/>
            </w:pPr>
            <w:r>
              <w:rPr>
                <w:sz w:val="19"/>
              </w:rPr>
              <w:t>Eliminada desde validacion</w:t>
            </w:r>
          </w:p>
        </w:tc>
        <w:tc>
          <w:tcPr>
            <w:tcW w:type="dxa" w:w="1296"/>
          </w:tcPr>
          <w:p>
            <w:pPr>
              <w:jc w:val="center"/>
            </w:pPr>
            <w:r>
              <w:rPr>
                <w:sz w:val="19"/>
              </w:rPr>
              <w:t>9</w:t>
            </w:r>
          </w:p>
        </w:tc>
        <w:tc>
          <w:tcPr>
            <w:tcW w:type="dxa" w:w="5040"/>
          </w:tcPr>
          <w:p>
            <w:pPr>
              <w:jc w:val="center"/>
            </w:pPr>
            <w:r>
              <w:rPr>
                <w:sz w:val="19"/>
              </w:rPr>
              <w:t>Revisar actividades que fallaron validacion -- re-registrar</w:t>
            </w:r>
          </w:p>
        </w:tc>
      </w:tr>
      <w:tr>
        <w:tc>
          <w:tcPr>
            <w:tcW w:type="dxa" w:w="5040"/>
          </w:tcPr>
          <w:p>
            <w:pPr>
              <w:jc w:val="center"/>
            </w:pPr>
            <w:r>
              <w:rPr>
                <w:sz w:val="19"/>
              </w:rPr>
              <w:t>Correccion en proposito (Verificacion de afectaciones)</w:t>
            </w:r>
          </w:p>
        </w:tc>
        <w:tc>
          <w:tcPr>
            <w:tcW w:type="dxa" w:w="1296"/>
          </w:tcPr>
          <w:p>
            <w:pPr>
              <w:jc w:val="center"/>
            </w:pPr>
            <w:r>
              <w:rPr>
                <w:sz w:val="19"/>
              </w:rPr>
              <w:t>1</w:t>
            </w:r>
          </w:p>
        </w:tc>
        <w:tc>
          <w:tcPr>
            <w:tcW w:type="dxa" w:w="5040"/>
          </w:tcPr>
          <w:p>
            <w:pPr>
              <w:jc w:val="center"/>
            </w:pPr>
            <w:r>
              <w:rPr>
                <w:sz w:val="19"/>
              </w:rPr>
              <w:t>Corregir campo proposito del registro</w:t>
            </w:r>
          </w:p>
        </w:tc>
      </w:tr>
      <w:tr>
        <w:tc>
          <w:tcPr>
            <w:tcW w:type="dxa" w:w="5040"/>
          </w:tcPr>
          <w:p>
            <w:pPr>
              <w:jc w:val="center"/>
            </w:pPr>
            <w:r>
              <w:rPr>
                <w:sz w:val="19"/>
              </w:rPr>
              <w:t>Datos incorrectos</w:t>
            </w:r>
          </w:p>
        </w:tc>
        <w:tc>
          <w:tcPr>
            <w:tcW w:type="dxa" w:w="1296"/>
          </w:tcPr>
          <w:p>
            <w:pPr>
              <w:jc w:val="center"/>
            </w:pPr>
            <w:r>
              <w:rPr>
                <w:sz w:val="19"/>
              </w:rPr>
              <w:t>1</w:t>
            </w:r>
          </w:p>
        </w:tc>
        <w:tc>
          <w:tcPr>
            <w:tcW w:type="dxa" w:w="5040"/>
          </w:tcPr>
          <w:p>
            <w:pPr>
              <w:jc w:val="center"/>
            </w:pPr>
            <w:r>
              <w:rPr>
                <w:sz w:val="19"/>
              </w:rPr>
              <w:t>Identificar y corregir el registro especifico</w:t>
            </w:r>
          </w:p>
        </w:tc>
      </w:tr>
      <w:tr>
        <w:tc>
          <w:tcPr>
            <w:tcW w:type="dxa" w:w="5040"/>
          </w:tcPr>
          <w:p>
            <w:pPr>
              <w:jc w:val="center"/>
            </w:pPr>
            <w:r>
              <w:rPr>
                <w:sz w:val="19"/>
              </w:rPr>
              <w:t>Correccion en tema (campo personalizado)</w:t>
            </w:r>
          </w:p>
        </w:tc>
        <w:tc>
          <w:tcPr>
            <w:tcW w:type="dxa" w:w="1296"/>
          </w:tcPr>
          <w:p>
            <w:pPr>
              <w:jc w:val="center"/>
            </w:pPr>
            <w:r>
              <w:rPr>
                <w:sz w:val="19"/>
              </w:rPr>
              <w:t>1</w:t>
            </w:r>
          </w:p>
        </w:tc>
        <w:tc>
          <w:tcPr>
            <w:tcW w:type="dxa" w:w="5040"/>
          </w:tcPr>
          <w:p>
            <w:pPr>
              <w:jc w:val="center"/>
            </w:pPr>
            <w:r>
              <w:rPr>
                <w:sz w:val="19"/>
              </w:rPr>
              <w:t>Revisar tema CUSTOM_TOP_1777594669940</w:t>
            </w:r>
          </w:p>
        </w:tc>
      </w:tr>
      <w:tr>
        <w:tc>
          <w:tcPr>
            <w:tcW w:type="dxa" w:w="5040"/>
          </w:tcPr>
          <w:p>
            <w:pPr>
              <w:jc w:val="center"/>
            </w:pPr>
            <w:r>
              <w:rPr>
                <w:sz w:val="19"/>
              </w:rPr>
              <w:t>Correccion en subcategoria "Fd"</w:t>
            </w:r>
          </w:p>
        </w:tc>
        <w:tc>
          <w:tcPr>
            <w:tcW w:type="dxa" w:w="1296"/>
          </w:tcPr>
          <w:p>
            <w:pPr>
              <w:jc w:val="center"/>
            </w:pPr>
            <w:r>
              <w:rPr>
                <w:sz w:val="19"/>
              </w:rPr>
              <w:t>1</w:t>
            </w:r>
          </w:p>
        </w:tc>
        <w:tc>
          <w:tcPr>
            <w:tcW w:type="dxa" w:w="5040"/>
          </w:tcPr>
          <w:p>
            <w:pPr>
              <w:jc w:val="center"/>
            </w:pPr>
            <w:r>
              <w:rPr>
                <w:sz w:val="19"/>
              </w:rPr>
              <w:t>Corregir subcategoria con valor invalido</w:t>
            </w:r>
          </w:p>
        </w:tc>
      </w:tr>
      <w:tr>
        <w:tc>
          <w:tcPr>
            <w:tcW w:type="dxa" w:w="5040"/>
          </w:tcPr>
          <w:p>
            <w:pPr>
              <w:jc w:val="center"/>
            </w:pPr>
            <w:r>
              <w:rPr>
                <w:sz w:val="19"/>
              </w:rPr>
              <w:t>Correccion subcategoria "Revision de accesos / BDT"</w:t>
            </w:r>
          </w:p>
        </w:tc>
        <w:tc>
          <w:tcPr>
            <w:tcW w:type="dxa" w:w="1296"/>
          </w:tcPr>
          <w:p>
            <w:pPr>
              <w:jc w:val="center"/>
            </w:pPr>
            <w:r>
              <w:rPr>
                <w:sz w:val="19"/>
              </w:rPr>
              <w:t>1</w:t>
            </w:r>
          </w:p>
        </w:tc>
        <w:tc>
          <w:tcPr>
            <w:tcW w:type="dxa" w:w="5040"/>
          </w:tcPr>
          <w:p>
            <w:pPr>
              <w:jc w:val="center"/>
            </w:pPr>
            <w:r>
              <w:rPr>
                <w:sz w:val="19"/>
              </w:rPr>
              <w:t>Validar con equipo operativo</w:t>
            </w:r>
          </w:p>
        </w:tc>
      </w:tr>
      <w:tr>
        <w:tc>
          <w:tcPr>
            <w:tcW w:type="dxa" w:w="5040"/>
          </w:tcPr>
          <w:p>
            <w:pPr>
              <w:jc w:val="center"/>
            </w:pPr>
            <w:r>
              <w:rPr>
                <w:sz w:val="19"/>
              </w:rPr>
              <w:t>Foto borrosa o ilegible</w:t>
            </w:r>
          </w:p>
        </w:tc>
        <w:tc>
          <w:tcPr>
            <w:tcW w:type="dxa" w:w="1296"/>
          </w:tcPr>
          <w:p>
            <w:pPr>
              <w:jc w:val="center"/>
            </w:pPr>
            <w:r>
              <w:rPr>
                <w:sz w:val="19"/>
              </w:rPr>
              <w:t>1</w:t>
            </w:r>
          </w:p>
        </w:tc>
        <w:tc>
          <w:tcPr>
            <w:tcW w:type="dxa" w:w="5040"/>
          </w:tcPr>
          <w:p>
            <w:pPr>
              <w:jc w:val="center"/>
            </w:pPr>
            <w:r>
              <w:rPr>
                <w:sz w:val="19"/>
              </w:rPr>
              <w:t>Reemplazar evidencia fotografica de calidad insuficiente</w:t>
            </w:r>
          </w:p>
        </w:tc>
      </w:tr>
    </w:tbl>
    <w:p>
      <w:pPr>
        <w:spacing w:after="0" w:before="0"/>
      </w:pPr>
    </w:p>
    <w:p>
      <w:pPr>
        <w:pStyle w:val="Heading2"/>
      </w:pPr>
      <w:r>
        <w:t>10.2  Riesgos territoriales</w:t>
      </w:r>
    </w:p>
    <w:tbl>
      <w:tblPr>
        <w:tblStyle w:val="TableGrid"/>
        <w:tblW w:type="auto" w:w="0"/>
        <w:tblLook w:firstColumn="1" w:firstRow="1" w:lastColumn="0" w:lastRow="0" w:noHBand="0" w:noVBand="1" w:val="04A0"/>
      </w:tblPr>
      <w:tblGrid>
        <w:gridCol w:w="2282"/>
        <w:gridCol w:w="2282"/>
        <w:gridCol w:w="2282"/>
        <w:gridCol w:w="2282"/>
      </w:tblGrid>
      <w:tr>
        <w:tc>
          <w:tcPr>
            <w:tcW w:type="dxa" w:w="1152"/>
            <w:shd w:val="clear" w:color="auto" w:fill="6B1831"/>
          </w:tcPr>
          <w:p>
            <w:pPr>
              <w:jc w:val="center"/>
            </w:pPr>
            <w:r>
              <w:rPr>
                <w:b/>
                <w:color w:val="FFFFFF"/>
                <w:sz w:val="19"/>
              </w:rPr>
              <w:t>Nivel</w:t>
            </w:r>
          </w:p>
        </w:tc>
        <w:tc>
          <w:tcPr>
            <w:tcW w:type="dxa" w:w="5040"/>
            <w:shd w:val="clear" w:color="auto" w:fill="6B1831"/>
          </w:tcPr>
          <w:p>
            <w:pPr>
              <w:jc w:val="center"/>
            </w:pPr>
            <w:r>
              <w:rPr>
                <w:b/>
                <w:color w:val="FFFFFF"/>
                <w:sz w:val="19"/>
              </w:rPr>
              <w:t>Descripcion del riesgo</w:t>
            </w:r>
          </w:p>
        </w:tc>
        <w:tc>
          <w:tcPr>
            <w:tcW w:type="dxa" w:w="1152"/>
            <w:shd w:val="clear" w:color="auto" w:fill="6B1831"/>
          </w:tcPr>
          <w:p>
            <w:pPr>
              <w:jc w:val="center"/>
            </w:pPr>
            <w:r>
              <w:rPr>
                <w:b/>
                <w:color w:val="FFFFFF"/>
                <w:sz w:val="19"/>
              </w:rPr>
              <w:t>Frente</w:t>
            </w:r>
          </w:p>
        </w:tc>
        <w:tc>
          <w:tcPr>
            <w:tcW w:type="dxa" w:w="3600"/>
            <w:shd w:val="clear" w:color="auto" w:fill="6B1831"/>
          </w:tcPr>
          <w:p>
            <w:pPr>
              <w:jc w:val="center"/>
            </w:pPr>
            <w:r>
              <w:rPr>
                <w:b/>
                <w:color w:val="FFFFFF"/>
                <w:sz w:val="19"/>
              </w:rPr>
              <w:t>Accion requerida</w:t>
            </w:r>
          </w:p>
        </w:tc>
      </w:tr>
      <w:tr>
        <w:tc>
          <w:tcPr>
            <w:tcW w:type="dxa" w:w="1152"/>
          </w:tcPr>
          <w:p>
            <w:pPr>
              <w:jc w:val="center"/>
            </w:pPr>
            <w:r>
              <w:rPr>
                <w:sz w:val="19"/>
              </w:rPr>
              <w:t>ALTO</w:t>
            </w:r>
          </w:p>
        </w:tc>
        <w:tc>
          <w:tcPr>
            <w:tcW w:type="dxa" w:w="5040"/>
          </w:tcPr>
          <w:p>
            <w:pPr>
              <w:jc w:val="center"/>
            </w:pPr>
            <w:r>
              <w:rPr>
                <w:sz w:val="19"/>
              </w:rPr>
              <w:t>F3 y F4 sin actividades completadas -- SEDENA en Atotonilco</w:t>
            </w:r>
          </w:p>
        </w:tc>
        <w:tc>
          <w:tcPr>
            <w:tcW w:type="dxa" w:w="1152"/>
          </w:tcPr>
          <w:p>
            <w:pPr>
              <w:jc w:val="center"/>
            </w:pPr>
            <w:r>
              <w:rPr>
                <w:sz w:val="19"/>
              </w:rPr>
              <w:t>F3, F4</w:t>
            </w:r>
          </w:p>
        </w:tc>
        <w:tc>
          <w:tcPr>
            <w:tcW w:type="dxa" w:w="3600"/>
          </w:tcPr>
          <w:p>
            <w:pPr>
              <w:jc w:val="center"/>
            </w:pPr>
            <w:r>
              <w:rPr>
                <w:sz w:val="19"/>
              </w:rPr>
              <w:t>Coordinar agenda con SEDENA urgente</w:t>
            </w:r>
          </w:p>
        </w:tc>
      </w:tr>
      <w:tr>
        <w:tc>
          <w:tcPr>
            <w:tcW w:type="dxa" w:w="1152"/>
          </w:tcPr>
          <w:p>
            <w:pPr>
              <w:jc w:val="center"/>
            </w:pPr>
            <w:r>
              <w:rPr>
                <w:sz w:val="19"/>
              </w:rPr>
              <w:t>ALTO</w:t>
            </w:r>
          </w:p>
        </w:tc>
        <w:tc>
          <w:tcPr>
            <w:tcW w:type="dxa" w:w="5040"/>
          </w:tcPr>
          <w:p>
            <w:pPr>
              <w:jc w:val="center"/>
            </w:pPr>
            <w:r>
              <w:rPr>
                <w:sz w:val="19"/>
              </w:rPr>
              <w:t>Coyotepec: 5 actividades pendientes -- conflicto social latente</w:t>
            </w:r>
          </w:p>
        </w:tc>
        <w:tc>
          <w:tcPr>
            <w:tcW w:type="dxa" w:w="1152"/>
          </w:tcPr>
          <w:p>
            <w:pPr>
              <w:jc w:val="center"/>
            </w:pPr>
            <w:r>
              <w:rPr>
                <w:sz w:val="19"/>
              </w:rPr>
              <w:t>F2, F3</w:t>
            </w:r>
          </w:p>
        </w:tc>
        <w:tc>
          <w:tcPr>
            <w:tcW w:type="dxa" w:w="3600"/>
          </w:tcPr>
          <w:p>
            <w:pPr>
              <w:jc w:val="center"/>
            </w:pPr>
            <w:r>
              <w:rPr>
                <w:sz w:val="19"/>
              </w:rPr>
              <w:t>Resolver La Planada + caminamiento CFE</w:t>
            </w:r>
          </w:p>
        </w:tc>
      </w:tr>
      <w:tr>
        <w:tc>
          <w:tcPr>
            <w:tcW w:type="dxa" w:w="1152"/>
          </w:tcPr>
          <w:p>
            <w:pPr>
              <w:jc w:val="center"/>
            </w:pPr>
            <w:r>
              <w:rPr>
                <w:sz w:val="19"/>
              </w:rPr>
              <w:t>ALTO</w:t>
            </w:r>
          </w:p>
        </w:tc>
        <w:tc>
          <w:tcPr>
            <w:tcW w:type="dxa" w:w="5040"/>
          </w:tcPr>
          <w:p>
            <w:pPr>
              <w:jc w:val="center"/>
            </w:pPr>
            <w:r>
              <w:rPr>
                <w:sz w:val="19"/>
              </w:rPr>
              <w:t>24 observaciones HIGH sin resolver -- integridad de datos</w:t>
            </w:r>
          </w:p>
        </w:tc>
        <w:tc>
          <w:tcPr>
            <w:tcW w:type="dxa" w:w="1152"/>
          </w:tcPr>
          <w:p>
            <w:pPr>
              <w:jc w:val="center"/>
            </w:pPr>
            <w:r>
              <w:rPr>
                <w:sz w:val="19"/>
              </w:rPr>
              <w:t>Todos</w:t>
            </w:r>
          </w:p>
        </w:tc>
        <w:tc>
          <w:tcPr>
            <w:tcW w:type="dxa" w:w="3600"/>
          </w:tcPr>
          <w:p>
            <w:pPr>
              <w:jc w:val="center"/>
            </w:pPr>
            <w:r>
              <w:rPr>
                <w:sz w:val="19"/>
              </w:rPr>
              <w:t>Revision urgente del equipo TMQ</w:t>
            </w:r>
          </w:p>
        </w:tc>
      </w:tr>
      <w:tr>
        <w:tc>
          <w:tcPr>
            <w:tcW w:type="dxa" w:w="1152"/>
          </w:tcPr>
          <w:p>
            <w:pPr>
              <w:jc w:val="center"/>
            </w:pPr>
            <w:r>
              <w:rPr>
                <w:sz w:val="19"/>
              </w:rPr>
              <w:t>MEDIO</w:t>
            </w:r>
          </w:p>
        </w:tc>
        <w:tc>
          <w:tcPr>
            <w:tcW w:type="dxa" w:w="5040"/>
          </w:tcPr>
          <w:p>
            <w:pPr>
              <w:jc w:val="center"/>
            </w:pPr>
            <w:r>
              <w:rPr>
                <w:sz w:val="19"/>
              </w:rPr>
              <w:t>F1 (CDMX/Azcapotzalco) sin actividades completadas</w:t>
            </w:r>
          </w:p>
        </w:tc>
        <w:tc>
          <w:tcPr>
            <w:tcW w:type="dxa" w:w="1152"/>
          </w:tcPr>
          <w:p>
            <w:pPr>
              <w:jc w:val="center"/>
            </w:pPr>
            <w:r>
              <w:rPr>
                <w:sz w:val="19"/>
              </w:rPr>
              <w:t>F1</w:t>
            </w:r>
          </w:p>
        </w:tc>
        <w:tc>
          <w:tcPr>
            <w:tcW w:type="dxa" w:w="3600"/>
          </w:tcPr>
          <w:p>
            <w:pPr>
              <w:jc w:val="center"/>
            </w:pPr>
            <w:r>
              <w:rPr>
                <w:sz w:val="19"/>
              </w:rPr>
              <w:t>Ejecutar caminamiento pendiente</w:t>
            </w:r>
          </w:p>
        </w:tc>
      </w:tr>
      <w:tr>
        <w:tc>
          <w:tcPr>
            <w:tcW w:type="dxa" w:w="1152"/>
          </w:tcPr>
          <w:p>
            <w:pPr>
              <w:jc w:val="center"/>
            </w:pPr>
            <w:r>
              <w:rPr>
                <w:sz w:val="19"/>
              </w:rPr>
              <w:t>MEDIO</w:t>
            </w:r>
          </w:p>
        </w:tc>
        <w:tc>
          <w:tcPr>
            <w:tcW w:type="dxa" w:w="5040"/>
          </w:tcPr>
          <w:p>
            <w:pPr>
              <w:jc w:val="center"/>
            </w:pPr>
            <w:r>
              <w:rPr>
                <w:sz w:val="19"/>
              </w:rPr>
              <w:t>F12: caminamiento cancelado + otro pendiente en El Marques</w:t>
            </w:r>
          </w:p>
        </w:tc>
        <w:tc>
          <w:tcPr>
            <w:tcW w:type="dxa" w:w="1152"/>
          </w:tcPr>
          <w:p>
            <w:pPr>
              <w:jc w:val="center"/>
            </w:pPr>
            <w:r>
              <w:rPr>
                <w:sz w:val="19"/>
              </w:rPr>
              <w:t>F12</w:t>
            </w:r>
          </w:p>
        </w:tc>
        <w:tc>
          <w:tcPr>
            <w:tcW w:type="dxa" w:w="3600"/>
          </w:tcPr>
          <w:p>
            <w:pPr>
              <w:jc w:val="center"/>
            </w:pPr>
            <w:r>
              <w:rPr>
                <w:sz w:val="19"/>
              </w:rPr>
              <w:t>Re-agendar caminamiento</w:t>
            </w:r>
          </w:p>
        </w:tc>
      </w:tr>
    </w:tbl>
    <w:p>
      <w:r>
        <w:br w:type="page"/>
      </w:r>
    </w:p>
    <w:p>
      <w:pPr>
        <w:pStyle w:val="Heading1"/>
        <w:pBdr>
          <w:bottom w:val="single" w:sz="8" w:space="1" w:color="6B1831"/>
        </w:pBdr>
      </w:pPr>
      <w:r>
        <w:t>11.  Municipios Participantes</w:t>
      </w:r>
    </w:p>
    <w:tbl>
      <w:tblPr>
        <w:tblStyle w:val="TableGrid"/>
        <w:tblW w:type="auto" w:w="0"/>
        <w:tblLook w:firstColumn="1" w:firstRow="1" w:lastColumn="0" w:lastRow="0" w:noHBand="0" w:noVBand="1" w:val="04A0"/>
      </w:tblPr>
      <w:tblGrid>
        <w:gridCol w:w="2282"/>
        <w:gridCol w:w="2282"/>
        <w:gridCol w:w="2282"/>
        <w:gridCol w:w="2282"/>
      </w:tblGrid>
      <w:tr>
        <w:tc>
          <w:tcPr>
            <w:tcW w:type="dxa" w:w="2880"/>
            <w:shd w:val="clear" w:color="auto" w:fill="6B1831"/>
          </w:tcPr>
          <w:p>
            <w:pPr>
              <w:jc w:val="center"/>
            </w:pPr>
            <w:r>
              <w:rPr>
                <w:b/>
                <w:color w:val="FFFFFF"/>
                <w:sz w:val="19"/>
              </w:rPr>
              <w:t>Municipio</w:t>
            </w:r>
          </w:p>
        </w:tc>
        <w:tc>
          <w:tcPr>
            <w:tcW w:type="dxa" w:w="2592"/>
            <w:shd w:val="clear" w:color="auto" w:fill="6B1831"/>
          </w:tcPr>
          <w:p>
            <w:pPr>
              <w:jc w:val="center"/>
            </w:pPr>
            <w:r>
              <w:rPr>
                <w:b/>
                <w:color w:val="FFFFFF"/>
                <w:sz w:val="19"/>
              </w:rPr>
              <w:t>Estado</w:t>
            </w:r>
          </w:p>
        </w:tc>
        <w:tc>
          <w:tcPr>
            <w:tcW w:type="dxa" w:w="1152"/>
            <w:shd w:val="clear" w:color="auto" w:fill="6B1831"/>
          </w:tcPr>
          <w:p>
            <w:pPr>
              <w:jc w:val="center"/>
            </w:pPr>
            <w:r>
              <w:rPr>
                <w:b/>
                <w:color w:val="FFFFFF"/>
                <w:sz w:val="19"/>
              </w:rPr>
              <w:t>Frente</w:t>
            </w:r>
          </w:p>
        </w:tc>
        <w:tc>
          <w:tcPr>
            <w:tcW w:type="dxa" w:w="4608"/>
            <w:shd w:val="clear" w:color="auto" w:fill="6B1831"/>
          </w:tcPr>
          <w:p>
            <w:pPr>
              <w:jc w:val="center"/>
            </w:pPr>
            <w:r>
              <w:rPr>
                <w:b/>
                <w:color w:val="FFFFFF"/>
                <w:sz w:val="19"/>
              </w:rPr>
              <w:t>Estado de avance</w:t>
            </w:r>
          </w:p>
        </w:tc>
      </w:tr>
      <w:tr>
        <w:tc>
          <w:tcPr>
            <w:tcW w:type="dxa" w:w="2880"/>
          </w:tcPr>
          <w:p>
            <w:pPr>
              <w:jc w:val="center"/>
            </w:pPr>
            <w:r>
              <w:rPr>
                <w:sz w:val="19"/>
              </w:rPr>
              <w:t>Cuautitlan</w:t>
            </w:r>
          </w:p>
        </w:tc>
        <w:tc>
          <w:tcPr>
            <w:tcW w:type="dxa" w:w="2592"/>
          </w:tcPr>
          <w:p>
            <w:pPr>
              <w:jc w:val="center"/>
            </w:pPr>
            <w:r>
              <w:rPr>
                <w:sz w:val="19"/>
              </w:rPr>
              <w:t>Estado de Mexico</w:t>
            </w:r>
          </w:p>
        </w:tc>
        <w:tc>
          <w:tcPr>
            <w:tcW w:type="dxa" w:w="1152"/>
          </w:tcPr>
          <w:p>
            <w:pPr>
              <w:jc w:val="center"/>
            </w:pPr>
            <w:r>
              <w:rPr>
                <w:sz w:val="19"/>
              </w:rPr>
              <w:t>F2</w:t>
            </w:r>
          </w:p>
        </w:tc>
        <w:tc>
          <w:tcPr>
            <w:tcW w:type="dxa" w:w="4608"/>
          </w:tcPr>
          <w:p>
            <w:pPr>
              <w:jc w:val="center"/>
            </w:pPr>
            <w:r>
              <w:rPr>
                <w:sz w:val="19"/>
              </w:rPr>
              <w:t>Asamblea protocolizada + AIN completados</w:t>
            </w:r>
          </w:p>
        </w:tc>
      </w:tr>
      <w:tr>
        <w:tc>
          <w:tcPr>
            <w:tcW w:type="dxa" w:w="2880"/>
          </w:tcPr>
          <w:p>
            <w:pPr>
              <w:jc w:val="center"/>
            </w:pPr>
            <w:r>
              <w:rPr>
                <w:sz w:val="19"/>
              </w:rPr>
              <w:t>Coyotepec</w:t>
            </w:r>
          </w:p>
        </w:tc>
        <w:tc>
          <w:tcPr>
            <w:tcW w:type="dxa" w:w="2592"/>
          </w:tcPr>
          <w:p>
            <w:pPr>
              <w:jc w:val="center"/>
            </w:pPr>
            <w:r>
              <w:rPr>
                <w:sz w:val="19"/>
              </w:rPr>
              <w:t>Estado de Mexico</w:t>
            </w:r>
          </w:p>
        </w:tc>
        <w:tc>
          <w:tcPr>
            <w:tcW w:type="dxa" w:w="1152"/>
          </w:tcPr>
          <w:p>
            <w:pPr>
              <w:jc w:val="center"/>
            </w:pPr>
            <w:r>
              <w:rPr>
                <w:sz w:val="19"/>
              </w:rPr>
              <w:t>F2, F3</w:t>
            </w:r>
          </w:p>
        </w:tc>
        <w:tc>
          <w:tcPr>
            <w:tcW w:type="dxa" w:w="4608"/>
          </w:tcPr>
          <w:p>
            <w:pPr>
              <w:jc w:val="center"/>
            </w:pPr>
            <w:r>
              <w:rPr>
                <w:sz w:val="19"/>
              </w:rPr>
              <w:t>5 actividades pendientes -- zona critica</w:t>
            </w:r>
          </w:p>
        </w:tc>
      </w:tr>
      <w:tr>
        <w:tc>
          <w:tcPr>
            <w:tcW w:type="dxa" w:w="2880"/>
          </w:tcPr>
          <w:p>
            <w:pPr>
              <w:jc w:val="center"/>
            </w:pPr>
            <w:r>
              <w:rPr>
                <w:sz w:val="19"/>
              </w:rPr>
              <w:t>Teoloyucan</w:t>
            </w:r>
          </w:p>
        </w:tc>
        <w:tc>
          <w:tcPr>
            <w:tcW w:type="dxa" w:w="2592"/>
          </w:tcPr>
          <w:p>
            <w:pPr>
              <w:jc w:val="center"/>
            </w:pPr>
            <w:r>
              <w:rPr>
                <w:sz w:val="19"/>
              </w:rPr>
              <w:t>Estado de Mexico</w:t>
            </w:r>
          </w:p>
        </w:tc>
        <w:tc>
          <w:tcPr>
            <w:tcW w:type="dxa" w:w="1152"/>
          </w:tcPr>
          <w:p>
            <w:pPr>
              <w:jc w:val="center"/>
            </w:pPr>
            <w:r>
              <w:rPr>
                <w:sz w:val="19"/>
              </w:rPr>
              <w:t>F2</w:t>
            </w:r>
          </w:p>
        </w:tc>
        <w:tc>
          <w:tcPr>
            <w:tcW w:type="dxa" w:w="4608"/>
          </w:tcPr>
          <w:p>
            <w:pPr>
              <w:jc w:val="center"/>
            </w:pPr>
            <w:r>
              <w:rPr>
                <w:sz w:val="19"/>
              </w:rPr>
              <w:t>Mesa tecnica pendiente</w:t>
            </w:r>
          </w:p>
        </w:tc>
      </w:tr>
      <w:tr>
        <w:tc>
          <w:tcPr>
            <w:tcW w:type="dxa" w:w="2880"/>
          </w:tcPr>
          <w:p>
            <w:pPr>
              <w:jc w:val="center"/>
            </w:pPr>
            <w:r>
              <w:rPr>
                <w:sz w:val="19"/>
              </w:rPr>
              <w:t>Huehuetoca</w:t>
            </w:r>
          </w:p>
        </w:tc>
        <w:tc>
          <w:tcPr>
            <w:tcW w:type="dxa" w:w="2592"/>
          </w:tcPr>
          <w:p>
            <w:pPr>
              <w:jc w:val="center"/>
            </w:pPr>
            <w:r>
              <w:rPr>
                <w:sz w:val="19"/>
              </w:rPr>
              <w:t>Estado de Mexico</w:t>
            </w:r>
          </w:p>
        </w:tc>
        <w:tc>
          <w:tcPr>
            <w:tcW w:type="dxa" w:w="1152"/>
          </w:tcPr>
          <w:p>
            <w:pPr>
              <w:jc w:val="center"/>
            </w:pPr>
            <w:r>
              <w:rPr>
                <w:sz w:val="19"/>
              </w:rPr>
              <w:t>F3</w:t>
            </w:r>
          </w:p>
        </w:tc>
        <w:tc>
          <w:tcPr>
            <w:tcW w:type="dxa" w:w="4608"/>
          </w:tcPr>
          <w:p>
            <w:pPr>
              <w:jc w:val="center"/>
            </w:pPr>
            <w:r>
              <w:rPr>
                <w:sz w:val="19"/>
              </w:rPr>
              <w:t>Sin completadas -- 2 pendientes</w:t>
            </w:r>
          </w:p>
        </w:tc>
      </w:tr>
      <w:tr>
        <w:tc>
          <w:tcPr>
            <w:tcW w:type="dxa" w:w="2880"/>
          </w:tcPr>
          <w:p>
            <w:pPr>
              <w:jc w:val="center"/>
            </w:pPr>
            <w:r>
              <w:rPr>
                <w:sz w:val="19"/>
              </w:rPr>
              <w:t>Atotonilco de Tula</w:t>
            </w:r>
          </w:p>
        </w:tc>
        <w:tc>
          <w:tcPr>
            <w:tcW w:type="dxa" w:w="2592"/>
          </w:tcPr>
          <w:p>
            <w:pPr>
              <w:jc w:val="center"/>
            </w:pPr>
            <w:r>
              <w:rPr>
                <w:sz w:val="19"/>
              </w:rPr>
              <w:t>Hidalgo</w:t>
            </w:r>
          </w:p>
        </w:tc>
        <w:tc>
          <w:tcPr>
            <w:tcW w:type="dxa" w:w="1152"/>
          </w:tcPr>
          <w:p>
            <w:pPr>
              <w:jc w:val="center"/>
            </w:pPr>
            <w:r>
              <w:rPr>
                <w:sz w:val="19"/>
              </w:rPr>
              <w:t>F4</w:t>
            </w:r>
          </w:p>
        </w:tc>
        <w:tc>
          <w:tcPr>
            <w:tcW w:type="dxa" w:w="4608"/>
          </w:tcPr>
          <w:p>
            <w:pPr>
              <w:jc w:val="center"/>
            </w:pPr>
            <w:r>
              <w:rPr>
                <w:sz w:val="19"/>
              </w:rPr>
              <w:t>Sin completadas -- coord. SEDENA requerida</w:t>
            </w:r>
          </w:p>
        </w:tc>
      </w:tr>
      <w:tr>
        <w:tc>
          <w:tcPr>
            <w:tcW w:type="dxa" w:w="2880"/>
          </w:tcPr>
          <w:p>
            <w:pPr>
              <w:jc w:val="center"/>
            </w:pPr>
            <w:r>
              <w:rPr>
                <w:sz w:val="19"/>
              </w:rPr>
              <w:t>Tula de Allende</w:t>
            </w:r>
          </w:p>
        </w:tc>
        <w:tc>
          <w:tcPr>
            <w:tcW w:type="dxa" w:w="2592"/>
          </w:tcPr>
          <w:p>
            <w:pPr>
              <w:jc w:val="center"/>
            </w:pPr>
            <w:r>
              <w:rPr>
                <w:sz w:val="19"/>
              </w:rPr>
              <w:t>Hidalgo</w:t>
            </w:r>
          </w:p>
        </w:tc>
        <w:tc>
          <w:tcPr>
            <w:tcW w:type="dxa" w:w="1152"/>
          </w:tcPr>
          <w:p>
            <w:pPr>
              <w:jc w:val="center"/>
            </w:pPr>
            <w:r>
              <w:rPr>
                <w:sz w:val="19"/>
              </w:rPr>
              <w:t>F5</w:t>
            </w:r>
          </w:p>
        </w:tc>
        <w:tc>
          <w:tcPr>
            <w:tcW w:type="dxa" w:w="4608"/>
          </w:tcPr>
          <w:p>
            <w:pPr>
              <w:jc w:val="center"/>
            </w:pPr>
            <w:r>
              <w:rPr>
                <w:sz w:val="19"/>
              </w:rPr>
              <w:t>1 caminamiento completado, mesa social pendiente</w:t>
            </w:r>
          </w:p>
        </w:tc>
      </w:tr>
      <w:tr>
        <w:tc>
          <w:tcPr>
            <w:tcW w:type="dxa" w:w="2880"/>
          </w:tcPr>
          <w:p>
            <w:pPr>
              <w:jc w:val="center"/>
            </w:pPr>
            <w:r>
              <w:rPr>
                <w:sz w:val="19"/>
              </w:rPr>
              <w:t>Azcapotzalco</w:t>
            </w:r>
          </w:p>
        </w:tc>
        <w:tc>
          <w:tcPr>
            <w:tcW w:type="dxa" w:w="2592"/>
          </w:tcPr>
          <w:p>
            <w:pPr>
              <w:jc w:val="center"/>
            </w:pPr>
            <w:r>
              <w:rPr>
                <w:sz w:val="19"/>
              </w:rPr>
              <w:t>Ciudad de Mexico</w:t>
            </w:r>
          </w:p>
        </w:tc>
        <w:tc>
          <w:tcPr>
            <w:tcW w:type="dxa" w:w="1152"/>
          </w:tcPr>
          <w:p>
            <w:pPr>
              <w:jc w:val="center"/>
            </w:pPr>
            <w:r>
              <w:rPr>
                <w:sz w:val="19"/>
              </w:rPr>
              <w:t>F1</w:t>
            </w:r>
          </w:p>
        </w:tc>
        <w:tc>
          <w:tcPr>
            <w:tcW w:type="dxa" w:w="4608"/>
          </w:tcPr>
          <w:p>
            <w:pPr>
              <w:jc w:val="center"/>
            </w:pPr>
            <w:r>
              <w:rPr>
                <w:sz w:val="19"/>
              </w:rPr>
              <w:t>Sin actividades completadas</w:t>
            </w:r>
          </w:p>
        </w:tc>
      </w:tr>
      <w:tr>
        <w:tc>
          <w:tcPr>
            <w:tcW w:type="dxa" w:w="2880"/>
          </w:tcPr>
          <w:p>
            <w:pPr>
              <w:jc w:val="center"/>
            </w:pPr>
            <w:r>
              <w:rPr>
                <w:sz w:val="19"/>
              </w:rPr>
              <w:t>San Juan del Rio</w:t>
            </w:r>
          </w:p>
        </w:tc>
        <w:tc>
          <w:tcPr>
            <w:tcW w:type="dxa" w:w="2592"/>
          </w:tcPr>
          <w:p>
            <w:pPr>
              <w:jc w:val="center"/>
            </w:pPr>
            <w:r>
              <w:rPr>
                <w:sz w:val="19"/>
              </w:rPr>
              <w:t>Queretaro</w:t>
            </w:r>
          </w:p>
        </w:tc>
        <w:tc>
          <w:tcPr>
            <w:tcW w:type="dxa" w:w="1152"/>
          </w:tcPr>
          <w:p>
            <w:pPr>
              <w:jc w:val="center"/>
            </w:pPr>
            <w:r>
              <w:rPr>
                <w:sz w:val="19"/>
              </w:rPr>
              <w:t>F9</w:t>
            </w:r>
          </w:p>
        </w:tc>
        <w:tc>
          <w:tcPr>
            <w:tcW w:type="dxa" w:w="4608"/>
          </w:tcPr>
          <w:p>
            <w:pPr>
              <w:jc w:val="center"/>
            </w:pPr>
            <w:r>
              <w:rPr>
                <w:sz w:val="19"/>
              </w:rPr>
              <w:t>1 reunion completada</w:t>
            </w:r>
          </w:p>
        </w:tc>
      </w:tr>
      <w:tr>
        <w:tc>
          <w:tcPr>
            <w:tcW w:type="dxa" w:w="2880"/>
          </w:tcPr>
          <w:p>
            <w:pPr>
              <w:jc w:val="center"/>
            </w:pPr>
            <w:r>
              <w:rPr>
                <w:sz w:val="19"/>
              </w:rPr>
              <w:t>Pedro Escobedo</w:t>
            </w:r>
          </w:p>
        </w:tc>
        <w:tc>
          <w:tcPr>
            <w:tcW w:type="dxa" w:w="2592"/>
          </w:tcPr>
          <w:p>
            <w:pPr>
              <w:jc w:val="center"/>
            </w:pPr>
            <w:r>
              <w:rPr>
                <w:sz w:val="19"/>
              </w:rPr>
              <w:t>Queretaro</w:t>
            </w:r>
          </w:p>
        </w:tc>
        <w:tc>
          <w:tcPr>
            <w:tcW w:type="dxa" w:w="1152"/>
          </w:tcPr>
          <w:p>
            <w:pPr>
              <w:jc w:val="center"/>
            </w:pPr>
            <w:r>
              <w:rPr>
                <w:sz w:val="19"/>
              </w:rPr>
              <w:t>F10, F11</w:t>
            </w:r>
          </w:p>
        </w:tc>
        <w:tc>
          <w:tcPr>
            <w:tcW w:type="dxa" w:w="4608"/>
          </w:tcPr>
          <w:p>
            <w:pPr>
              <w:jc w:val="center"/>
            </w:pPr>
            <w:r>
              <w:rPr>
                <w:sz w:val="19"/>
              </w:rPr>
              <w:t>1AP + reunion -- hito del proyecto</w:t>
            </w:r>
          </w:p>
        </w:tc>
      </w:tr>
      <w:tr>
        <w:tc>
          <w:tcPr>
            <w:tcW w:type="dxa" w:w="2880"/>
          </w:tcPr>
          <w:p>
            <w:pPr>
              <w:jc w:val="center"/>
            </w:pPr>
            <w:r>
              <w:rPr>
                <w:sz w:val="19"/>
              </w:rPr>
              <w:t>El Marques</w:t>
            </w:r>
          </w:p>
        </w:tc>
        <w:tc>
          <w:tcPr>
            <w:tcW w:type="dxa" w:w="2592"/>
          </w:tcPr>
          <w:p>
            <w:pPr>
              <w:jc w:val="center"/>
            </w:pPr>
            <w:r>
              <w:rPr>
                <w:sz w:val="19"/>
              </w:rPr>
              <w:t>Queretaro</w:t>
            </w:r>
          </w:p>
        </w:tc>
        <w:tc>
          <w:tcPr>
            <w:tcW w:type="dxa" w:w="1152"/>
          </w:tcPr>
          <w:p>
            <w:pPr>
              <w:jc w:val="center"/>
            </w:pPr>
            <w:r>
              <w:rPr>
                <w:sz w:val="19"/>
              </w:rPr>
              <w:t>F11, F12</w:t>
            </w:r>
          </w:p>
        </w:tc>
        <w:tc>
          <w:tcPr>
            <w:tcW w:type="dxa" w:w="4608"/>
          </w:tcPr>
          <w:p>
            <w:pPr>
              <w:jc w:val="center"/>
            </w:pPr>
            <w:r>
              <w:rPr>
                <w:sz w:val="19"/>
              </w:rPr>
              <w:t>Caminamiento completado, 1 pendiente</w:t>
            </w:r>
          </w:p>
        </w:tc>
      </w:tr>
    </w:tbl>
    <w:p>
      <w:pPr>
        <w:spacing w:after="0" w:before="0"/>
      </w:pPr>
    </w:p>
    <w:p>
      <w:pPr>
        <w:spacing w:after="0" w:before="0"/>
      </w:pPr>
    </w:p>
    <w:p>
      <w:pPr/>
      <w:r>
        <w:rPr>
          <w:color w:val="555555"/>
        </w:rPr>
        <w:t>------------------------------------------------------------------------</w:t>
      </w:r>
    </w:p>
    <w:p>
      <w:pPr/>
      <w:r>
        <w:rPr>
          <w:color w:val="555555"/>
          <w:sz w:val="18"/>
        </w:rPr>
        <w:t>Documento generado por el sistema SAO -- Unidad de Adquisicion de Derechos de Via -- ATTRAPI</w:t>
      </w:r>
    </w:p>
    <w:p>
      <w:pPr/>
      <w:r>
        <w:rPr>
          <w:color w:val="555555"/>
          <w:sz w:val="18"/>
        </w:rPr>
        <w:t>Fecha: 20/05/2026  |  Referencia: SAO-TMQ-RPT-2026-0520</w:t>
      </w:r>
    </w:p>
    <w:sectPr w:rsidR="00FC693F" w:rsidRPr="0006063C" w:rsidSect="00034616">
      <w:headerReference w:type="default" r:id="rId9"/>
      <w:footerReference w:type="default" r:id="rId10"/>
      <w:pgSz w:w="12240" w:h="15840"/>
      <w:pgMar w:top="1440" w:right="1411" w:bottom="1440" w:left="169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4" w:color="6B1831"/>
      </w:pBdr>
    </w:pPr>
    <w:r>
      <w:rPr>
        <w:rFonts w:ascii="Calibri" w:hAnsi="Calibri"/>
        <w:color w:val="555555"/>
        <w:sz w:val="16"/>
      </w:rPr>
      <w:t xml:space="preserve">SAO-TMQ-RPT-2026-0520  |  Corte 20/05/2026  |  Pag. </w:t>
    </w:r>
    <w:r>
      <w:rPr>
        <w:rFonts w:ascii="Calibri" w:hAnsi="Calibri"/>
        <w:color w:val="555555"/>
        <w:sz w:val="16"/>
      </w:rPr>
      <w:fldChar w:fldCharType="begin"/>
    </w:r>
    <w:r>
      <w:rPr>
        <w:rFonts w:ascii="Calibri" w:hAnsi="Calibri"/>
        <w:color w:val="555555"/>
        <w:sz w:val="16"/>
      </w:rPr>
      <w:instrText xml:space="preserve">PAGE</w:instrText>
    </w:r>
    <w:r>
      <w:rPr>
        <w:rFonts w:ascii="Calibri" w:hAnsi="Calibri"/>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6B1831"/>
      </w:pBd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104.png"/>
                  <pic:cNvPicPr/>
                </pic:nvPicPr>
                <pic:blipFill>
                  <a:blip r:embed="rId1"/>
                  <a:stretch>
                    <a:fillRect/>
                  </a:stretch>
                </pic:blipFill>
                <pic:spPr>
                  <a:xfrm>
                    <a:off x="0" y="0"/>
                    <a:ext cx="5303520" cy="5303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6B183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9B2C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32"/>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