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rPr>
          <w:rFonts w:ascii="Calibri" w:hAnsi="Calibri"/>
          <w:b/>
          <w:color w:val="6B1831"/>
          <w:sz w:val="44"/>
        </w:rPr>
        <w:t>REPORTE DE AVANCES</w:t>
      </w:r>
    </w:p>
    <w:p>
      <w:pPr>
        <w:jc w:val="center"/>
      </w:pPr>
      <w:r>
        <w:rPr>
          <w:rFonts w:ascii="Calibri" w:hAnsi="Calibri"/>
          <w:b/>
          <w:color w:val="9B2C4B"/>
          <w:sz w:val="30"/>
        </w:rPr>
        <w:t>Proyecto TSNL -- Tren Saltillo-Nuevo Laredo</w:t>
      </w:r>
    </w:p>
    <w:p>
      <w:pPr>
        <w:spacing w:after="0" w:before="0"/>
      </w:pPr>
    </w:p>
    <w:p>
      <w:pPr>
        <w:jc w:val="center"/>
      </w:pPr>
      <w:r>
        <w:rPr>
          <w:rFonts w:ascii="Calibri" w:hAnsi="Calibri"/>
          <w:color w:val="555555"/>
          <w:sz w:val="22"/>
        </w:rPr>
        <w:t>Corte informativo al 20 de mayo de 2026</w:t>
      </w:r>
    </w:p>
    <w:p>
      <w:pPr>
        <w:spacing w:after="0" w:before="0"/>
      </w:pPr>
    </w:p>
    <w:p>
      <w:pPr>
        <w:spacing w:after="0" w:before="0"/>
      </w:pPr>
    </w:p>
    <w:tbl>
      <w:tblPr>
        <w:tblStyle w:val="TableGrid"/>
        <w:tblW w:type="auto" w:w="0"/>
        <w:tblLook w:firstColumn="1" w:firstRow="1" w:lastColumn="0" w:lastRow="0" w:noHBand="0" w:noVBand="1" w:val="04A0"/>
      </w:tblPr>
      <w:tblGrid>
        <w:gridCol w:w="4565"/>
        <w:gridCol w:w="4565"/>
      </w:tblGrid>
      <w:tr>
        <w:tc>
          <w:tcPr>
            <w:tcW w:type="dxa" w:w="3168"/>
          </w:tcPr>
          <w:p>
            <w:r>
              <w:rPr>
                <w:b/>
                <w:color w:val="6B1831"/>
                <w:sz w:val="20"/>
              </w:rPr>
              <w:t>Referencia</w:t>
            </w:r>
          </w:p>
        </w:tc>
        <w:tc>
          <w:tcPr>
            <w:tcW w:type="dxa" w:w="6480"/>
          </w:tcPr>
          <w:p>
            <w:r>
              <w:rPr>
                <w:sz w:val="20"/>
              </w:rPr>
              <w:t>SAO-TSNL-RPT-2026-0520</w:t>
            </w:r>
          </w:p>
        </w:tc>
      </w:tr>
      <w:tr>
        <w:tc>
          <w:tcPr>
            <w:tcW w:type="dxa" w:w="3168"/>
          </w:tcPr>
          <w:p>
            <w:r>
              <w:rPr>
                <w:b/>
                <w:color w:val="6B1831"/>
                <w:sz w:val="20"/>
              </w:rPr>
              <w:t>Proyecto</w:t>
            </w:r>
          </w:p>
        </w:tc>
        <w:tc>
          <w:tcPr>
            <w:tcW w:type="dxa" w:w="6480"/>
          </w:tcPr>
          <w:p>
            <w:r>
              <w:rPr>
                <w:sz w:val="20"/>
              </w:rPr>
              <w:t>TSNL -- Tren Saltillo-Nuevo Laredo</w:t>
            </w:r>
          </w:p>
        </w:tc>
      </w:tr>
      <w:tr>
        <w:tc>
          <w:tcPr>
            <w:tcW w:type="dxa" w:w="3168"/>
          </w:tcPr>
          <w:p>
            <w:r>
              <w:rPr>
                <w:b/>
                <w:color w:val="6B1831"/>
                <w:sz w:val="20"/>
              </w:rPr>
              <w:t>Fecha de corte</w:t>
            </w:r>
          </w:p>
        </w:tc>
        <w:tc>
          <w:tcPr>
            <w:tcW w:type="dxa" w:w="6480"/>
          </w:tcPr>
          <w:p>
            <w:r>
              <w:rPr>
                <w:sz w:val="20"/>
              </w:rPr>
              <w:t>20 de mayo de 2026</w:t>
            </w:r>
          </w:p>
        </w:tc>
      </w:tr>
      <w:tr>
        <w:tc>
          <w:tcPr>
            <w:tcW w:type="dxa" w:w="3168"/>
          </w:tcPr>
          <w:p>
            <w:r>
              <w:rPr>
                <w:b/>
                <w:color w:val="6B1831"/>
                <w:sz w:val="20"/>
              </w:rPr>
              <w:t>Elaborado por</w:t>
            </w:r>
          </w:p>
        </w:tc>
        <w:tc>
          <w:tcPr>
            <w:tcW w:type="dxa" w:w="6480"/>
          </w:tcPr>
          <w:p>
            <w:r>
              <w:rPr>
                <w:sz w:val="20"/>
              </w:rPr>
              <w:t>Unidad de Adquisicion de Derechos de Via -- ATTRAPI</w:t>
            </w:r>
          </w:p>
        </w:tc>
      </w:tr>
      <w:tr>
        <w:tc>
          <w:tcPr>
            <w:tcW w:type="dxa" w:w="3168"/>
          </w:tcPr>
          <w:p>
            <w:r>
              <w:rPr>
                <w:b/>
                <w:color w:val="6B1831"/>
                <w:sz w:val="20"/>
              </w:rPr>
              <w:t>Clasificacion</w:t>
            </w:r>
          </w:p>
        </w:tc>
        <w:tc>
          <w:tcPr>
            <w:tcW w:type="dxa" w:w="6480"/>
          </w:tcPr>
          <w:p>
            <w:r>
              <w:rPr>
                <w:sz w:val="20"/>
              </w:rPr>
              <w:t>Informe interno -- Uso restringido</w:t>
            </w:r>
          </w:p>
        </w:tc>
      </w:tr>
      <w:tr>
        <w:tc>
          <w:tcPr>
            <w:tcW w:type="dxa" w:w="3168"/>
          </w:tcPr>
          <w:p>
            <w:r>
              <w:rPr>
                <w:b/>
                <w:color w:val="6B1831"/>
                <w:sz w:val="20"/>
              </w:rPr>
              <w:t>Estados</w:t>
            </w:r>
          </w:p>
        </w:tc>
        <w:tc>
          <w:tcPr>
            <w:tcW w:type="dxa" w:w="6480"/>
          </w:tcPr>
          <w:p>
            <w:r>
              <w:rPr>
                <w:sz w:val="20"/>
              </w:rPr>
              <w:t>Coahuila, Nuevo Leon, Tamaulipas</w:t>
            </w:r>
          </w:p>
        </w:tc>
      </w:tr>
    </w:tbl>
    <w:p>
      <w:pPr>
        <w:spacing w:after="0" w:before="0"/>
      </w:pPr>
    </w:p>
    <w:p>
      <w:pPr>
        <w:spacing w:after="0" w:before="0"/>
      </w:pPr>
    </w:p>
    <w:p>
      <w:pPr>
        <w:jc w:val="center"/>
      </w:pPr>
      <w:r>
        <w:rPr>
          <w:i/>
          <w:color w:val="555555"/>
          <w:sz w:val="20"/>
        </w:rPr>
        <w:t>Ciudad de Mexico, 20 de mayo de 2026</w:t>
      </w:r>
    </w:p>
    <w:p>
      <w:r>
        <w:br w:type="page"/>
      </w:r>
    </w:p>
    <w:p>
      <w:pPr>
        <w:pStyle w:val="Heading1"/>
        <w:pBdr>
          <w:bottom w:val="single" w:sz="8" w:space="1" w:color="6B1831"/>
        </w:pBdr>
      </w:pPr>
      <w:r>
        <w:t>1.  Resumen Ejecutivo</w:t>
      </w:r>
    </w:p>
    <w:p>
      <w:pPr/>
      <w:r>
        <w:t>El proyecto TSNL registra el mayor volumen de actividad del portafolio ATTRAPI al corte del 20 de mayo de 2026, con 77 actividades distribuidas en 8 frentes y 11 municipios a lo largo del corredor ferroviario entre Saltillo, Coahuila y Nuevo Laredo, Tamaulipas. El avance es del 73% con 56 actividades completadas, consolidando a TSNL como el proyecto mas avanzado operativamente en el portafolio.</w:t>
      </w:r>
    </w:p>
    <w:p>
      <w:pPr>
        <w:spacing w:after="0" w:before="0"/>
      </w:pPr>
    </w:p>
    <w:p>
      <w:pPr/>
      <w:r>
        <w:rPr>
          <w:b/>
        </w:rPr>
        <w:t>Indicadores clave del periodo:</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4032"/>
            <w:shd w:val="clear" w:color="auto" w:fill="6B1831"/>
          </w:tcPr>
          <w:p>
            <w:pPr>
              <w:jc w:val="center"/>
            </w:pPr>
            <w:r>
              <w:rPr>
                <w:b/>
                <w:color w:val="FFFFFF"/>
                <w:sz w:val="19"/>
              </w:rPr>
              <w:t>Indicador</w:t>
            </w:r>
          </w:p>
        </w:tc>
        <w:tc>
          <w:tcPr>
            <w:tcW w:type="dxa" w:w="2160"/>
            <w:shd w:val="clear" w:color="auto" w:fill="6B1831"/>
          </w:tcPr>
          <w:p>
            <w:pPr>
              <w:jc w:val="center"/>
            </w:pPr>
            <w:r>
              <w:rPr>
                <w:b/>
                <w:color w:val="FFFFFF"/>
                <w:sz w:val="19"/>
              </w:rPr>
              <w:t>Valor</w:t>
            </w:r>
          </w:p>
        </w:tc>
        <w:tc>
          <w:tcPr>
            <w:tcW w:type="dxa" w:w="4320"/>
            <w:shd w:val="clear" w:color="auto" w:fill="6B1831"/>
          </w:tcPr>
          <w:p>
            <w:pPr>
              <w:jc w:val="center"/>
            </w:pPr>
            <w:r>
              <w:rPr>
                <w:b/>
                <w:color w:val="FFFFFF"/>
                <w:sz w:val="19"/>
              </w:rPr>
              <w:t>Detalle</w:t>
            </w:r>
          </w:p>
        </w:tc>
      </w:tr>
      <w:tr>
        <w:tc>
          <w:tcPr>
            <w:tcW w:type="dxa" w:w="4032"/>
          </w:tcPr>
          <w:p>
            <w:pPr>
              <w:jc w:val="center"/>
            </w:pPr>
            <w:r>
              <w:rPr>
                <w:sz w:val="19"/>
              </w:rPr>
              <w:t>Total de actividades</w:t>
            </w:r>
          </w:p>
        </w:tc>
        <w:tc>
          <w:tcPr>
            <w:tcW w:type="dxa" w:w="2160"/>
          </w:tcPr>
          <w:p>
            <w:pPr>
              <w:jc w:val="center"/>
            </w:pPr>
            <w:r>
              <w:rPr>
                <w:sz w:val="19"/>
              </w:rPr>
              <w:t>77</w:t>
            </w:r>
          </w:p>
        </w:tc>
        <w:tc>
          <w:tcPr>
            <w:tcW w:type="dxa" w:w="4320"/>
          </w:tcPr>
          <w:p>
            <w:pPr>
              <w:jc w:val="center"/>
            </w:pPr>
            <w:r>
              <w:rPr>
                <w:sz w:val="19"/>
              </w:rPr>
              <w:t>En 8 frentes y 11 municipios</w:t>
            </w:r>
          </w:p>
        </w:tc>
      </w:tr>
      <w:tr>
        <w:tc>
          <w:tcPr>
            <w:tcW w:type="dxa" w:w="4032"/>
          </w:tcPr>
          <w:p>
            <w:pPr>
              <w:jc w:val="center"/>
            </w:pPr>
            <w:r>
              <w:rPr>
                <w:sz w:val="19"/>
              </w:rPr>
              <w:t>Completadas</w:t>
            </w:r>
          </w:p>
        </w:tc>
        <w:tc>
          <w:tcPr>
            <w:tcW w:type="dxa" w:w="2160"/>
          </w:tcPr>
          <w:p>
            <w:pPr>
              <w:jc w:val="center"/>
            </w:pPr>
            <w:r>
              <w:rPr>
                <w:sz w:val="19"/>
              </w:rPr>
              <w:t>56  (73%)</w:t>
            </w:r>
          </w:p>
        </w:tc>
        <w:tc>
          <w:tcPr>
            <w:tcW w:type="dxa" w:w="4320"/>
          </w:tcPr>
          <w:p>
            <w:pPr>
              <w:jc w:val="center"/>
            </w:pPr>
            <w:r>
              <w:rPr>
                <w:sz w:val="19"/>
              </w:rPr>
              <w:t>Distribuidas en todos los frentes activos</w:t>
            </w:r>
          </w:p>
        </w:tc>
      </w:tr>
      <w:tr>
        <w:tc>
          <w:tcPr>
            <w:tcW w:type="dxa" w:w="4032"/>
          </w:tcPr>
          <w:p>
            <w:pPr>
              <w:jc w:val="center"/>
            </w:pPr>
            <w:r>
              <w:rPr>
                <w:sz w:val="19"/>
              </w:rPr>
              <w:t>Pendientes</w:t>
            </w:r>
          </w:p>
        </w:tc>
        <w:tc>
          <w:tcPr>
            <w:tcW w:type="dxa" w:w="2160"/>
          </w:tcPr>
          <w:p>
            <w:pPr>
              <w:jc w:val="center"/>
            </w:pPr>
            <w:r>
              <w:rPr>
                <w:sz w:val="19"/>
              </w:rPr>
              <w:t>18  (23%)</w:t>
            </w:r>
          </w:p>
        </w:tc>
        <w:tc>
          <w:tcPr>
            <w:tcW w:type="dxa" w:w="4320"/>
          </w:tcPr>
          <w:p>
            <w:pPr>
              <w:jc w:val="center"/>
            </w:pPr>
            <w:r>
              <w:rPr>
                <w:sz w:val="19"/>
              </w:rPr>
              <w:t>Reuniones de negociacion, mesas sociales y marcajes pendientes</w:t>
            </w:r>
          </w:p>
        </w:tc>
      </w:tr>
      <w:tr>
        <w:tc>
          <w:tcPr>
            <w:tcW w:type="dxa" w:w="4032"/>
          </w:tcPr>
          <w:p>
            <w:pPr>
              <w:jc w:val="center"/>
            </w:pPr>
            <w:r>
              <w:rPr>
                <w:sz w:val="19"/>
              </w:rPr>
              <w:t>Canceladas</w:t>
            </w:r>
          </w:p>
        </w:tc>
        <w:tc>
          <w:tcPr>
            <w:tcW w:type="dxa" w:w="2160"/>
          </w:tcPr>
          <w:p>
            <w:pPr>
              <w:jc w:val="center"/>
            </w:pPr>
            <w:r>
              <w:rPr>
                <w:sz w:val="19"/>
              </w:rPr>
              <w:t>3  (4%)</w:t>
            </w:r>
          </w:p>
        </w:tc>
        <w:tc>
          <w:tcPr>
            <w:tcW w:type="dxa" w:w="4320"/>
          </w:tcPr>
          <w:p>
            <w:pPr>
              <w:jc w:val="center"/>
            </w:pPr>
            <w:r>
              <w:rPr>
                <w:sz w:val="19"/>
              </w:rPr>
              <w:t>Acercamiento PP Saltillo x2 y levantamiento topografico</w:t>
            </w:r>
          </w:p>
        </w:tc>
      </w:tr>
      <w:tr>
        <w:tc>
          <w:tcPr>
            <w:tcW w:type="dxa" w:w="4032"/>
          </w:tcPr>
          <w:p>
            <w:pPr>
              <w:jc w:val="center"/>
            </w:pPr>
            <w:r>
              <w:rPr>
                <w:sz w:val="19"/>
              </w:rPr>
              <w:t>Municipios activos</w:t>
            </w:r>
          </w:p>
        </w:tc>
        <w:tc>
          <w:tcPr>
            <w:tcW w:type="dxa" w:w="2160"/>
          </w:tcPr>
          <w:p>
            <w:pPr>
              <w:jc w:val="center"/>
            </w:pPr>
            <w:r>
              <w:rPr>
                <w:sz w:val="19"/>
              </w:rPr>
              <w:t>11</w:t>
            </w:r>
          </w:p>
        </w:tc>
        <w:tc>
          <w:tcPr>
            <w:tcW w:type="dxa" w:w="4320"/>
          </w:tcPr>
          <w:p>
            <w:pPr>
              <w:jc w:val="center"/>
            </w:pPr>
            <w:r>
              <w:rPr>
                <w:sz w:val="19"/>
              </w:rPr>
              <w:t>Saltillo, Garcia, Ramos Arizpe, Salinas Victoria, General Escobedo, San Nicolas de los Garza, Santa Catarina, Bustamante, Villaldama, Lampazos de Naranjo, Nuevo Laredo</w:t>
            </w:r>
          </w:p>
        </w:tc>
      </w:tr>
      <w:tr>
        <w:tc>
          <w:tcPr>
            <w:tcW w:type="dxa" w:w="4032"/>
          </w:tcPr>
          <w:p>
            <w:pPr>
              <w:jc w:val="center"/>
            </w:pPr>
            <w:r>
              <w:rPr>
                <w:sz w:val="19"/>
              </w:rPr>
              <w:t>Operativos registrados</w:t>
            </w:r>
          </w:p>
        </w:tc>
        <w:tc>
          <w:tcPr>
            <w:tcW w:type="dxa" w:w="2160"/>
          </w:tcPr>
          <w:p>
            <w:pPr>
              <w:jc w:val="center"/>
            </w:pPr>
            <w:r>
              <w:rPr>
                <w:sz w:val="19"/>
              </w:rPr>
              <w:t>9</w:t>
            </w:r>
          </w:p>
        </w:tc>
        <w:tc>
          <w:tcPr>
            <w:tcW w:type="dxa" w:w="4320"/>
          </w:tcPr>
          <w:p>
            <w:pPr>
              <w:jc w:val="center"/>
            </w:pPr>
            <w:r>
              <w:rPr>
                <w:sz w:val="19"/>
              </w:rPr>
              <w:t>Equipo multidisciplinario de gestoria social y tecnica</w:t>
            </w:r>
          </w:p>
        </w:tc>
      </w:tr>
      <w:tr>
        <w:tc>
          <w:tcPr>
            <w:tcW w:type="dxa" w:w="4032"/>
          </w:tcPr>
          <w:p>
            <w:pPr>
              <w:jc w:val="center"/>
            </w:pPr>
            <w:r>
              <w:rPr>
                <w:sz w:val="19"/>
              </w:rPr>
              <w:t>Observaciones abiertas</w:t>
            </w:r>
          </w:p>
        </w:tc>
        <w:tc>
          <w:tcPr>
            <w:tcW w:type="dxa" w:w="2160"/>
          </w:tcPr>
          <w:p>
            <w:pPr>
              <w:jc w:val="center"/>
            </w:pPr>
            <w:r>
              <w:rPr>
                <w:sz w:val="19"/>
              </w:rPr>
              <w:t>3</w:t>
            </w:r>
          </w:p>
        </w:tc>
        <w:tc>
          <w:tcPr>
            <w:tcW w:type="dxa" w:w="4320"/>
          </w:tcPr>
          <w:p>
            <w:pPr>
              <w:jc w:val="center"/>
            </w:pPr>
            <w:r>
              <w:rPr>
                <w:sz w:val="19"/>
              </w:rPr>
              <w:t>HIGH -- correcciones en campo proposito (PK)</w:t>
            </w:r>
          </w:p>
        </w:tc>
      </w:tr>
    </w:tbl>
    <w:p>
      <w:pPr>
        <w:spacing w:after="0" w:before="0"/>
      </w:pPr>
    </w:p>
    <w:p>
      <w:pPr/>
      <w:r>
        <w:t>El frente mas activo es F3 (Salinas Victoria / Bustamante / Lampazos / Villaldama) con 28 actividades y el mayor numero de pendientes urgentes: una Mesa de Atencion Social y una reunion de negociacion programadas para manana 21 de mayo. El frente 13-14 (Saltillo / Garcia) mantiene actividad intensa con la busqueda de propietarios en la Estacion Garcia y socializaciones de solares en el ejido Angostura.</w:t>
      </w:r>
    </w:p>
    <w:p>
      <w:r>
        <w:br w:type="page"/>
      </w:r>
    </w:p>
    <w:p>
      <w:pPr>
        <w:pStyle w:val="Heading1"/>
        <w:pBdr>
          <w:bottom w:val="single" w:sz="8" w:space="1" w:color="6B1831"/>
        </w:pBdr>
      </w:pPr>
      <w:r>
        <w:t>2.  Equipo Operativo</w:t>
      </w:r>
    </w:p>
    <w:p>
      <w:pPr/>
      <w:r>
        <w:t>El equipo TSNL es el mas numeroso del portafolio, con nueve operativos cubriendo tres estados.</w:t>
      </w:r>
    </w:p>
    <w:p>
      <w:pPr>
        <w:spacing w:after="0" w:before="0"/>
      </w:pPr>
    </w:p>
    <w:tbl>
      <w:tblPr>
        <w:tblStyle w:val="TableGrid"/>
        <w:tblW w:type="auto" w:w="0"/>
        <w:tblLook w:firstColumn="1" w:firstRow="1" w:lastColumn="0" w:lastRow="0" w:noHBand="0" w:noVBand="1" w:val="04A0"/>
      </w:tblPr>
      <w:tblGrid>
        <w:gridCol w:w="3043"/>
        <w:gridCol w:w="3043"/>
        <w:gridCol w:w="3043"/>
      </w:tblGrid>
      <w:tr>
        <w:tc>
          <w:tcPr>
            <w:tcW w:type="dxa" w:w="4320"/>
            <w:shd w:val="clear" w:color="auto" w:fill="6B1831"/>
          </w:tcPr>
          <w:p>
            <w:pPr>
              <w:jc w:val="center"/>
            </w:pPr>
            <w:r>
              <w:rPr>
                <w:b/>
                <w:color w:val="FFFFFF"/>
                <w:sz w:val="19"/>
              </w:rPr>
              <w:t>Operativo</w:t>
            </w:r>
          </w:p>
        </w:tc>
        <w:tc>
          <w:tcPr>
            <w:tcW w:type="dxa" w:w="3600"/>
            <w:shd w:val="clear" w:color="auto" w:fill="6B1831"/>
          </w:tcPr>
          <w:p>
            <w:pPr>
              <w:jc w:val="center"/>
            </w:pPr>
            <w:r>
              <w:rPr>
                <w:b/>
                <w:color w:val="FFFFFF"/>
                <w:sz w:val="19"/>
              </w:rPr>
              <w:t>Frentes principales</w:t>
            </w:r>
          </w:p>
        </w:tc>
        <w:tc>
          <w:tcPr>
            <w:tcW w:type="dxa" w:w="3600"/>
            <w:shd w:val="clear" w:color="auto" w:fill="6B1831"/>
          </w:tcPr>
          <w:p>
            <w:pPr>
              <w:jc w:val="center"/>
            </w:pPr>
            <w:r>
              <w:rPr>
                <w:b/>
                <w:color w:val="FFFFFF"/>
                <w:sz w:val="19"/>
              </w:rPr>
              <w:t>Actividades</w:t>
            </w:r>
          </w:p>
        </w:tc>
      </w:tr>
      <w:tr>
        <w:tc>
          <w:tcPr>
            <w:tcW w:type="dxa" w:w="4320"/>
          </w:tcPr>
          <w:p>
            <w:pPr>
              <w:jc w:val="center"/>
            </w:pPr>
            <w:r>
              <w:rPr>
                <w:sz w:val="19"/>
              </w:rPr>
              <w:t>Isis Monserrat Carrasco Negrin</w:t>
            </w:r>
          </w:p>
        </w:tc>
        <w:tc>
          <w:tcPr>
            <w:tcW w:type="dxa" w:w="3600"/>
          </w:tcPr>
          <w:p>
            <w:pPr>
              <w:jc w:val="center"/>
            </w:pPr>
            <w:r>
              <w:rPr>
                <w:sz w:val="19"/>
              </w:rPr>
              <w:t>13-14, 15, 16-17, 18, F1, F2, F3</w:t>
            </w:r>
          </w:p>
        </w:tc>
        <w:tc>
          <w:tcPr>
            <w:tcW w:type="dxa" w:w="3600"/>
          </w:tcPr>
          <w:p>
            <w:pPr>
              <w:jc w:val="center"/>
            </w:pPr>
            <w:r>
              <w:rPr>
                <w:sz w:val="19"/>
              </w:rPr>
              <w:t>Cobertura multi-frente</w:t>
            </w:r>
          </w:p>
        </w:tc>
      </w:tr>
      <w:tr>
        <w:tc>
          <w:tcPr>
            <w:tcW w:type="dxa" w:w="4320"/>
          </w:tcPr>
          <w:p>
            <w:pPr>
              <w:jc w:val="center"/>
            </w:pPr>
            <w:r>
              <w:rPr>
                <w:sz w:val="19"/>
              </w:rPr>
              <w:t>Fernando Martinez Maldonado</w:t>
            </w:r>
          </w:p>
        </w:tc>
        <w:tc>
          <w:tcPr>
            <w:tcW w:type="dxa" w:w="3600"/>
          </w:tcPr>
          <w:p>
            <w:pPr>
              <w:jc w:val="center"/>
            </w:pPr>
            <w:r>
              <w:rPr>
                <w:sz w:val="19"/>
              </w:rPr>
              <w:t>13-14, F3</w:t>
            </w:r>
          </w:p>
        </w:tc>
        <w:tc>
          <w:tcPr>
            <w:tcW w:type="dxa" w:w="3600"/>
          </w:tcPr>
          <w:p>
            <w:pPr>
              <w:jc w:val="center"/>
            </w:pPr>
            <w:r>
              <w:rPr>
                <w:sz w:val="19"/>
              </w:rPr>
              <w:t>Saltillo / Salinas Victoria</w:t>
            </w:r>
          </w:p>
        </w:tc>
      </w:tr>
      <w:tr>
        <w:tc>
          <w:tcPr>
            <w:tcW w:type="dxa" w:w="4320"/>
          </w:tcPr>
          <w:p>
            <w:pPr>
              <w:jc w:val="center"/>
            </w:pPr>
            <w:r>
              <w:rPr>
                <w:sz w:val="19"/>
              </w:rPr>
              <w:t>Alejandro Rojas Hernandez</w:t>
            </w:r>
          </w:p>
        </w:tc>
        <w:tc>
          <w:tcPr>
            <w:tcW w:type="dxa" w:w="3600"/>
          </w:tcPr>
          <w:p>
            <w:pPr>
              <w:jc w:val="center"/>
            </w:pPr>
            <w:r>
              <w:rPr>
                <w:sz w:val="19"/>
              </w:rPr>
              <w:t>15, F2, F3</w:t>
            </w:r>
          </w:p>
        </w:tc>
        <w:tc>
          <w:tcPr>
            <w:tcW w:type="dxa" w:w="3600"/>
          </w:tcPr>
          <w:p>
            <w:pPr>
              <w:jc w:val="center"/>
            </w:pPr>
            <w:r>
              <w:rPr>
                <w:sz w:val="19"/>
              </w:rPr>
              <w:t>General Escobedo / Salinas Victoria / Santa Catarina</w:t>
            </w:r>
          </w:p>
        </w:tc>
      </w:tr>
      <w:tr>
        <w:tc>
          <w:tcPr>
            <w:tcW w:type="dxa" w:w="4320"/>
          </w:tcPr>
          <w:p>
            <w:pPr>
              <w:jc w:val="center"/>
            </w:pPr>
            <w:r>
              <w:rPr>
                <w:sz w:val="19"/>
              </w:rPr>
              <w:t>Aaron Briones Magana</w:t>
            </w:r>
          </w:p>
        </w:tc>
        <w:tc>
          <w:tcPr>
            <w:tcW w:type="dxa" w:w="3600"/>
          </w:tcPr>
          <w:p>
            <w:pPr>
              <w:jc w:val="center"/>
            </w:pPr>
            <w:r>
              <w:rPr>
                <w:sz w:val="19"/>
              </w:rPr>
              <w:t>16-17, F3</w:t>
            </w:r>
          </w:p>
        </w:tc>
        <w:tc>
          <w:tcPr>
            <w:tcW w:type="dxa" w:w="3600"/>
          </w:tcPr>
          <w:p>
            <w:pPr>
              <w:jc w:val="center"/>
            </w:pPr>
            <w:r>
              <w:rPr>
                <w:sz w:val="19"/>
              </w:rPr>
              <w:t>Salinas Victoria</w:t>
            </w:r>
          </w:p>
        </w:tc>
      </w:tr>
      <w:tr>
        <w:tc>
          <w:tcPr>
            <w:tcW w:type="dxa" w:w="4320"/>
          </w:tcPr>
          <w:p>
            <w:pPr>
              <w:jc w:val="center"/>
            </w:pPr>
            <w:r>
              <w:rPr>
                <w:sz w:val="19"/>
              </w:rPr>
              <w:t>Eliasaf Zapata</w:t>
            </w:r>
          </w:p>
        </w:tc>
        <w:tc>
          <w:tcPr>
            <w:tcW w:type="dxa" w:w="3600"/>
          </w:tcPr>
          <w:p>
            <w:pPr>
              <w:jc w:val="center"/>
            </w:pPr>
            <w:r>
              <w:rPr>
                <w:sz w:val="19"/>
              </w:rPr>
              <w:t>F3, F4</w:t>
            </w:r>
          </w:p>
        </w:tc>
        <w:tc>
          <w:tcPr>
            <w:tcW w:type="dxa" w:w="3600"/>
          </w:tcPr>
          <w:p>
            <w:pPr>
              <w:jc w:val="center"/>
            </w:pPr>
            <w:r>
              <w:rPr>
                <w:sz w:val="19"/>
              </w:rPr>
              <w:t>Lampazos de Naranjo</w:t>
            </w:r>
          </w:p>
        </w:tc>
      </w:tr>
      <w:tr>
        <w:tc>
          <w:tcPr>
            <w:tcW w:type="dxa" w:w="4320"/>
          </w:tcPr>
          <w:p>
            <w:pPr>
              <w:jc w:val="center"/>
            </w:pPr>
            <w:r>
              <w:rPr>
                <w:sz w:val="19"/>
              </w:rPr>
              <w:t>Eliasaf Montelongo Zapata</w:t>
            </w:r>
          </w:p>
        </w:tc>
        <w:tc>
          <w:tcPr>
            <w:tcW w:type="dxa" w:w="3600"/>
          </w:tcPr>
          <w:p>
            <w:pPr>
              <w:jc w:val="center"/>
            </w:pPr>
            <w:r>
              <w:rPr>
                <w:sz w:val="19"/>
              </w:rPr>
              <w:t>F4</w:t>
            </w:r>
          </w:p>
        </w:tc>
        <w:tc>
          <w:tcPr>
            <w:tcW w:type="dxa" w:w="3600"/>
          </w:tcPr>
          <w:p>
            <w:pPr>
              <w:jc w:val="center"/>
            </w:pPr>
            <w:r>
              <w:rPr>
                <w:sz w:val="19"/>
              </w:rPr>
              <w:t>Lampazos de Naranjo</w:t>
            </w:r>
          </w:p>
        </w:tc>
      </w:tr>
      <w:tr>
        <w:tc>
          <w:tcPr>
            <w:tcW w:type="dxa" w:w="4320"/>
          </w:tcPr>
          <w:p>
            <w:pPr>
              <w:jc w:val="center"/>
            </w:pPr>
            <w:r>
              <w:rPr>
                <w:sz w:val="19"/>
              </w:rPr>
              <w:t>Fernando Villarreal Hernandez</w:t>
            </w:r>
          </w:p>
        </w:tc>
        <w:tc>
          <w:tcPr>
            <w:tcW w:type="dxa" w:w="3600"/>
          </w:tcPr>
          <w:p>
            <w:pPr>
              <w:jc w:val="center"/>
            </w:pPr>
            <w:r>
              <w:rPr>
                <w:sz w:val="19"/>
              </w:rPr>
              <w:t>F3</w:t>
            </w:r>
          </w:p>
        </w:tc>
        <w:tc>
          <w:tcPr>
            <w:tcW w:type="dxa" w:w="3600"/>
          </w:tcPr>
          <w:p>
            <w:pPr>
              <w:jc w:val="center"/>
            </w:pPr>
            <w:r>
              <w:rPr>
                <w:sz w:val="19"/>
              </w:rPr>
              <w:t>Salinas Victoria</w:t>
            </w:r>
          </w:p>
        </w:tc>
      </w:tr>
      <w:tr>
        <w:tc>
          <w:tcPr>
            <w:tcW w:type="dxa" w:w="4320"/>
          </w:tcPr>
          <w:p>
            <w:pPr>
              <w:jc w:val="center"/>
            </w:pPr>
            <w:r>
              <w:rPr>
                <w:sz w:val="19"/>
              </w:rPr>
              <w:t>Luis Andrade Martinez</w:t>
            </w:r>
          </w:p>
        </w:tc>
        <w:tc>
          <w:tcPr>
            <w:tcW w:type="dxa" w:w="3600"/>
          </w:tcPr>
          <w:p>
            <w:pPr>
              <w:jc w:val="center"/>
            </w:pPr>
            <w:r>
              <w:rPr>
                <w:sz w:val="19"/>
              </w:rPr>
              <w:t>13-14</w:t>
            </w:r>
          </w:p>
        </w:tc>
        <w:tc>
          <w:tcPr>
            <w:tcW w:type="dxa" w:w="3600"/>
          </w:tcPr>
          <w:p>
            <w:pPr>
              <w:jc w:val="center"/>
            </w:pPr>
            <w:r>
              <w:rPr>
                <w:sz w:val="19"/>
              </w:rPr>
              <w:t>Saltillo / Garcia</w:t>
            </w:r>
          </w:p>
        </w:tc>
      </w:tr>
      <w:tr>
        <w:tc>
          <w:tcPr>
            <w:tcW w:type="dxa" w:w="4320"/>
          </w:tcPr>
          <w:p>
            <w:pPr>
              <w:jc w:val="center"/>
            </w:pPr>
            <w:r>
              <w:rPr>
                <w:sz w:val="19"/>
              </w:rPr>
              <w:t>Luis Ortiz Juarez</w:t>
            </w:r>
          </w:p>
        </w:tc>
        <w:tc>
          <w:tcPr>
            <w:tcW w:type="dxa" w:w="3600"/>
          </w:tcPr>
          <w:p>
            <w:pPr>
              <w:jc w:val="center"/>
            </w:pPr>
            <w:r>
              <w:rPr>
                <w:sz w:val="19"/>
              </w:rPr>
              <w:t>13-14</w:t>
            </w:r>
          </w:p>
        </w:tc>
        <w:tc>
          <w:tcPr>
            <w:tcW w:type="dxa" w:w="3600"/>
          </w:tcPr>
          <w:p>
            <w:pPr>
              <w:jc w:val="center"/>
            </w:pPr>
            <w:r>
              <w:rPr>
                <w:sz w:val="19"/>
              </w:rPr>
              <w:t>Saltillo</w:t>
            </w:r>
          </w:p>
        </w:tc>
      </w:tr>
    </w:tbl>
    <w:p>
      <w:r>
        <w:br w:type="page"/>
      </w:r>
    </w:p>
    <w:p>
      <w:pPr>
        <w:pStyle w:val="Heading1"/>
        <w:pBdr>
          <w:bottom w:val="single" w:sz="8" w:space="1" w:color="6B1831"/>
        </w:pBdr>
      </w:pPr>
      <w:r>
        <w:t>3.  Frentes 13 y 14 -- Saltillo / Garcia / Ramos Arizpe</w:t>
      </w:r>
    </w:p>
    <w:p>
      <w:pPr/>
      <w:r>
        <w:rPr>
          <w:color w:val="555555"/>
        </w:rPr>
        <w:t>Coahuila  |  PK 0+000 a PK 94+000  |  Tramo inicial y estacion Garcia</w:t>
      </w:r>
    </w:p>
    <w:p>
      <w:pPr/>
      <w:r>
        <w:rPr>
          <w:color w:val="555555"/>
        </w:rPr>
        <w:t>Operativos: Fernando Martinez Maldonado, Isis Monserrat Carrasco Negrin, Luis Andrade Martinez, Luis Ortiz Juarez</w:t>
      </w:r>
    </w:p>
    <w:p>
      <w:pPr>
        <w:spacing w:after="0" w:before="0"/>
      </w:pPr>
    </w:p>
    <w:p>
      <w:pPr>
        <w:pStyle w:val="Heading2"/>
      </w:pPr>
      <w:r>
        <w:t>3.1  Actividades realizadas</w:t>
      </w:r>
    </w:p>
    <w:p>
      <w:pPr>
        <w:pStyle w:val="ListBullet"/>
      </w:pPr>
      <w:r>
        <w:rPr>
          <w:b/>
          <w:color w:val="1B5E20"/>
        </w:rPr>
        <w:t>[OK]  Caminamiento DDV -- Saltillo (5 mayo, PK 30+000): Primer levantamiento de campo en la zona de salida de Saltillo.</w:t>
      </w:r>
    </w:p>
    <w:p>
      <w:pPr>
        <w:pStyle w:val="ListBullet"/>
      </w:pPr>
      <w:r>
        <w:rPr>
          <w:b/>
          <w:color w:val="1B5E20"/>
        </w:rPr>
        <w:t>[OK]  Reunion de coordinacion -- Saltillo (4 mayo): Reunion de arranque del frente.</w:t>
      </w:r>
    </w:p>
    <w:p>
      <w:pPr>
        <w:pStyle w:val="ListBullet"/>
      </w:pPr>
      <w:r>
        <w:rPr>
          <w:b/>
          <w:color w:val="1B5E20"/>
        </w:rPr>
        <w:t>[OK]  Socializacion afectaciones -- Saltillo (8 mayo, PK 19+000): Proceso de socializacion con propietarios afectados en zona periurbana de Saltillo.</w:t>
      </w:r>
    </w:p>
    <w:p>
      <w:pPr>
        <w:pStyle w:val="ListBullet"/>
      </w:pPr>
      <w:r>
        <w:rPr>
          <w:b/>
          <w:color w:val="1B5E20"/>
        </w:rPr>
        <w:t>[OK]  Socializacion Solares ejido Angostura -- Saltillo (11 mayo, PK 9+000): Acercamiento formal con solares del ejido Angostura para presentar afectaciones e iniciar proceso de adquisicion.</w:t>
      </w:r>
    </w:p>
    <w:p>
      <w:pPr>
        <w:pStyle w:val="ListBullet"/>
      </w:pPr>
      <w:r>
        <w:rPr>
          <w:b/>
          <w:color w:val="1B5E20"/>
        </w:rPr>
        <w:t>[OK]  Socializacion Solares ejido Angostura -- Saltillo (15 mayo, PK 9+000): Segunda sesion de socializacion con solares del ejido Angostura.</w:t>
      </w:r>
    </w:p>
    <w:p>
      <w:pPr>
        <w:pStyle w:val="ListBullet"/>
      </w:pPr>
      <w:r>
        <w:rPr>
          <w:b/>
          <w:color w:val="1B5E20"/>
        </w:rPr>
        <w:t>[OK]  Socializacion -- Saltillo (15 mayo): Sesion de socializacion general en Saltillo.</w:t>
      </w:r>
    </w:p>
    <w:p>
      <w:pPr>
        <w:pStyle w:val="ListBullet"/>
      </w:pPr>
      <w:r>
        <w:rPr>
          <w:b/>
          <w:color w:val="1B5E20"/>
        </w:rPr>
        <w:t>[OK]  Reunion -- Saltillo (13 mayo): Reunion de seguimiento del proceso.</w:t>
      </w:r>
    </w:p>
    <w:p>
      <w:pPr>
        <w:pStyle w:val="ListBullet"/>
      </w:pPr>
      <w:r>
        <w:rPr>
          <w:b/>
          <w:color w:val="1B5E20"/>
        </w:rPr>
        <w:t>[OK]  Recorrido Estacion Derramadero y Ramos -- Saltillo (13 mayo): Visita a las estaciones proyectadas en el tramo, con verificacion de sitio y condiciones de DDV.</w:t>
      </w:r>
    </w:p>
    <w:p>
      <w:pPr>
        <w:pStyle w:val="ListBullet"/>
      </w:pPr>
      <w:r>
        <w:rPr>
          <w:b/>
          <w:color w:val="1B5E20"/>
        </w:rPr>
        <w:t>[OK]  Socializacion -- Saltillo (12 mayo, PK 9+800): Socializacion adicional en zona de estacion.</w:t>
      </w:r>
    </w:p>
    <w:p>
      <w:pPr>
        <w:pStyle w:val="ListBullet"/>
      </w:pPr>
      <w:r>
        <w:rPr>
          <w:b/>
          <w:color w:val="1B5E20"/>
        </w:rPr>
        <w:t>[OK]  Socializacion -- Garcia (14 mayo, PK 94+000): Primer acercamiento en municipio de Garcia -- inicio de proceso en zona de estacion.</w:t>
      </w:r>
    </w:p>
    <w:p>
      <w:pPr>
        <w:pStyle w:val="ListBullet"/>
      </w:pPr>
      <w:r>
        <w:rPr>
          <w:b/>
          <w:color w:val="1B5E20"/>
        </w:rPr>
        <w:t>[OK]  Acompanamiento Institucional -- Ramos Arizpe (6 mayo): AIN en municipio con interlocutores institucionales del proyecto.</w:t>
      </w:r>
    </w:p>
    <w:p>
      <w:pPr>
        <w:pStyle w:val="ListBullet"/>
      </w:pPr>
      <w:r>
        <w:rPr>
          <w:b/>
          <w:color w:val="1B5E20"/>
        </w:rPr>
        <w:t>[OK]  Socializacion -- Saltillo (18 mayo): Continuacion del proceso de socializacion.</w:t>
      </w:r>
    </w:p>
    <w:p>
      <w:pPr>
        <w:pStyle w:val="ListBullet"/>
      </w:pPr>
      <w:r>
        <w:rPr>
          <w:b/>
          <w:color w:val="1B5E20"/>
        </w:rPr>
        <w:t>[OK]  Reunion -- Saltillo (18 mayo): Reunion con resultado APROVADO en revision.</w:t>
      </w:r>
    </w:p>
    <w:p>
      <w:pPr>
        <w:pStyle w:val="ListBullet"/>
      </w:pPr>
      <w:r>
        <w:rPr>
          <w:b/>
          <w:color w:val="1B5E20"/>
        </w:rPr>
        <w:t>[OK]  Busqueda de propietarios Estacion Garcia -- Garcia (19 mayo, PK 94+000): Identificacion y primer contacto con propietarios en la zona de la Estacion Garcia.</w:t>
      </w:r>
    </w:p>
    <w:p>
      <w:pPr>
        <w:pStyle w:val="ListBullet"/>
      </w:pPr>
      <w:r>
        <w:rPr>
          <w:b/>
          <w:color w:val="1B5E20"/>
        </w:rPr>
        <w:t>[OK]  Socializacion -- Garcia (19 mayo, PK 94+000): Socializacion en municipio de Garcia.</w:t>
      </w:r>
    </w:p>
    <w:p>
      <w:pPr>
        <w:pStyle w:val="Heading2"/>
      </w:pPr>
      <w:r>
        <w:t>3.2  Pendientes</w:t>
      </w:r>
    </w:p>
    <w:p>
      <w:pPr>
        <w:pStyle w:val="ListBullet"/>
      </w:pPr>
      <w:r>
        <w:rPr>
          <w:b/>
          <w:color w:val="B75409"/>
        </w:rPr>
        <w:t>[PEND]  Socializacion ejido Angostura -- Saltillo (HOY 20 mayo, PK 0): Tercera sesion programada con el ejido Angostura para continuar proceso de adquisicion de solares.</w:t>
      </w:r>
    </w:p>
    <w:p>
      <w:pPr>
        <w:pStyle w:val="ListBullet"/>
      </w:pPr>
      <w:r>
        <w:rPr>
          <w:color w:val="B75409"/>
        </w:rPr>
        <w:t>[PEND]  Reunion de coordinacion -- Saltillo (14 mayo): Pendiente de ejecucion.</w:t>
      </w:r>
    </w:p>
    <w:p>
      <w:pPr>
        <w:pStyle w:val="ListBullet"/>
      </w:pPr>
      <w:r>
        <w:rPr>
          <w:b/>
          <w:color w:val="B75409"/>
        </w:rPr>
        <w:t>[PEND]  Reunion con Obras / Estaciones -- Saltillo (14 mayo): Reunion de coordinacion tecnica para definicion de detalles de las estaciones del tramo.</w:t>
      </w:r>
    </w:p>
    <w:p>
      <w:pPr>
        <w:pStyle w:val="Heading2"/>
      </w:pPr>
      <w:r>
        <w:t>3.3  Canceladas</w:t>
      </w:r>
    </w:p>
    <w:p>
      <w:pPr>
        <w:pStyle w:val="ListBullet"/>
      </w:pPr>
      <w:r>
        <w:rPr>
          <w:color w:val="8B0000"/>
        </w:rPr>
        <w:t>[CANC]  Acercamiento propiedad privada -- Saltillo (6 mayo, PK 29+000): Cancelado.</w:t>
      </w:r>
    </w:p>
    <w:p>
      <w:pPr>
        <w:pStyle w:val="ListBullet"/>
      </w:pPr>
      <w:r>
        <w:rPr>
          <w:color w:val="8B0000"/>
        </w:rPr>
        <w:t>[CANC]  Acercamiento propiedad privada -- Saltillo (8 mayo, PK 5+200): Cancelado.</w:t>
      </w:r>
    </w:p>
    <w:p>
      <w:pPr>
        <w:pStyle w:val="ListBullet"/>
      </w:pPr>
      <w:r>
        <w:rPr>
          <w:color w:val="8B0000"/>
        </w:rPr>
        <w:t>[CANC]  Levantamiento topografico -- Saltillo (7 mayo, PK 29+000): Cancelado.</w:t>
      </w:r>
    </w:p>
    <w:p>
      <w:pPr/>
      <w:r>
        <w:t>Los frentes 13-14 presentan el mayor ritmo de socializacion del proyecto. La zona del ejido Angostura en Saltillo requiere atencion sostenida: cuatro sesiones acumuladas. La Estacion Garcia (PK 94+000) ha iniciado su proceso de adquisicion esta semana.</w:t>
      </w:r>
    </w:p>
    <w:p>
      <w:r>
        <w:br w:type="page"/>
      </w:r>
    </w:p>
    <w:p>
      <w:pPr>
        <w:pStyle w:val="Heading1"/>
        <w:pBdr>
          <w:bottom w:val="single" w:sz="8" w:space="1" w:color="6B1831"/>
        </w:pBdr>
      </w:pPr>
      <w:r>
        <w:t>4.  Frente F1 -- Garcia</w:t>
      </w:r>
    </w:p>
    <w:p>
      <w:pPr/>
      <w:r>
        <w:rPr>
          <w:color w:val="555555"/>
        </w:rPr>
        <w:t>Nuevo Leon  |  PK 94+000  |  Primer contacto institucional en el municipio terminal norte</w:t>
      </w:r>
    </w:p>
    <w:p>
      <w:pPr/>
      <w:r>
        <w:rPr>
          <w:color w:val="555555"/>
        </w:rPr>
        <w:t>Operativo: Isis Monserrat Carrasco Negrin</w:t>
      </w:r>
    </w:p>
    <w:p>
      <w:pPr>
        <w:spacing w:after="0" w:before="0"/>
      </w:pPr>
    </w:p>
    <w:p>
      <w:pPr>
        <w:pStyle w:val="Heading2"/>
      </w:pPr>
      <w:r>
        <w:t>4.1  Actividades realizadas</w:t>
      </w:r>
    </w:p>
    <w:p>
      <w:pPr>
        <w:pStyle w:val="ListBullet"/>
      </w:pPr>
      <w:r>
        <w:rPr>
          <w:b/>
          <w:color w:val="1B5E20"/>
        </w:rPr>
        <w:t>[OK]  Reunion institucional -- Garcia (28 abril): Primer acto de coordinacion institucional en el municipio de Garcia. Establece la presencia del proyecto en el municipio frontera entre Coahuila y Nuevo Leon.</w:t>
      </w:r>
    </w:p>
    <w:p>
      <w:pPr/>
      <w:r>
        <w:t>Frente F1 tiene una sola actividad registrada, complementada con las actividades de los frentes 13-14 que tambien cubren Garcia (busqueda propietarios y socializacion Estacion Garcia).</w:t>
      </w:r>
    </w:p>
    <w:p>
      <w:r>
        <w:br w:type="page"/>
      </w:r>
    </w:p>
    <w:p>
      <w:pPr>
        <w:pStyle w:val="Heading1"/>
        <w:pBdr>
          <w:bottom w:val="single" w:sz="8" w:space="1" w:color="6B1831"/>
        </w:pBdr>
      </w:pPr>
      <w:r>
        <w:t>5.  Frente F2 -- Salinas Victoria / San Nicolas de los Garza / Santa Catarina</w:t>
      </w:r>
    </w:p>
    <w:p>
      <w:pPr/>
      <w:r>
        <w:rPr>
          <w:color w:val="555555"/>
        </w:rPr>
        <w:t>Nuevo Leon  |  PK 5+000 a PK 165+000  |  Tramo metropolitano del AMM</w:t>
      </w:r>
    </w:p>
    <w:p>
      <w:pPr/>
      <w:r>
        <w:rPr>
          <w:color w:val="555555"/>
        </w:rPr>
        <w:t>Operativos: Alejandro Rojas Hernandez, Isis Monserrat Carrasco Negrin</w:t>
      </w:r>
    </w:p>
    <w:p>
      <w:pPr>
        <w:spacing w:after="0" w:before="0"/>
      </w:pPr>
    </w:p>
    <w:p>
      <w:pPr>
        <w:pStyle w:val="Heading2"/>
      </w:pPr>
      <w:r>
        <w:t>5.1  Actividades realizadas</w:t>
      </w:r>
    </w:p>
    <w:p>
      <w:pPr>
        <w:pStyle w:val="ListBullet"/>
      </w:pPr>
      <w:r>
        <w:rPr>
          <w:b/>
          <w:color w:val="1B5E20"/>
        </w:rPr>
        <w:t>[OK]  Caminamiento DDV -- Salinas Victoria (29 abril, PK 143+900): Levantamiento de campo en zona de transicion AMM-Salinas.</w:t>
      </w:r>
    </w:p>
    <w:p>
      <w:pPr>
        <w:pStyle w:val="ListBullet"/>
      </w:pPr>
      <w:r>
        <w:rPr>
          <w:b/>
          <w:color w:val="1B5E20"/>
        </w:rPr>
        <w:t>[OK]  Acompanamiento Institucional -- San Nicolas de los Garza (29 abril): AIN en municipio metropolitano de alto perfil institucional.</w:t>
      </w:r>
    </w:p>
    <w:p>
      <w:pPr>
        <w:pStyle w:val="ListBullet"/>
      </w:pPr>
      <w:r>
        <w:rPr>
          <w:b/>
          <w:color w:val="1B5E20"/>
        </w:rPr>
        <w:t>[OK]  Reunion -- Santa Catarina (30 abril): Primera reunion en Santa Catarina.</w:t>
      </w:r>
    </w:p>
    <w:p>
      <w:pPr>
        <w:pStyle w:val="ListBullet"/>
      </w:pPr>
      <w:r>
        <w:rPr>
          <w:b/>
          <w:color w:val="1B5E20"/>
        </w:rPr>
        <w:t>[OK]  Socializacion -- Salinas Victoria (30 abril, PK 5+000): Socializacion inicial en Salinas Victoria.</w:t>
      </w:r>
    </w:p>
    <w:p>
      <w:pPr>
        <w:pStyle w:val="ListBullet"/>
      </w:pPr>
      <w:r>
        <w:rPr>
          <w:b/>
          <w:color w:val="1B5E20"/>
        </w:rPr>
        <w:t>[OK]  Reunion -- Salinas Victoria (30 abril, PK 156+650): Reunion en zona norte de Salinas Victoria.</w:t>
      </w:r>
    </w:p>
    <w:p>
      <w:pPr>
        <w:pStyle w:val="ListBullet"/>
      </w:pPr>
      <w:r>
        <w:rPr>
          <w:b/>
          <w:color w:val="1B5E20"/>
        </w:rPr>
        <w:t>[OK]  Socializacion -- Salinas Victoria (4 mayo, PK 156+500): Segunda socializacion en Salinas Victoria.</w:t>
      </w:r>
    </w:p>
    <w:p>
      <w:pPr>
        <w:pStyle w:val="ListBullet"/>
      </w:pPr>
      <w:r>
        <w:rPr>
          <w:b/>
          <w:color w:val="1B5E20"/>
        </w:rPr>
        <w:t>[OK]  Reunion -- Santa Catarina (7 mayo): Reunion de seguimiento en Santa Catarina.</w:t>
      </w:r>
    </w:p>
    <w:p>
      <w:pPr>
        <w:pStyle w:val="ListBullet"/>
      </w:pPr>
      <w:r>
        <w:rPr>
          <w:b/>
          <w:color w:val="1B5E20"/>
        </w:rPr>
        <w:t>[OK]  Reunion -- Salinas Victoria (12 mayo): Reunion de coordinacion.</w:t>
      </w:r>
    </w:p>
    <w:p>
      <w:pPr>
        <w:pStyle w:val="Heading2"/>
      </w:pPr>
      <w:r>
        <w:t>5.2  Pendientes</w:t>
      </w:r>
    </w:p>
    <w:p>
      <w:pPr>
        <w:pStyle w:val="ListBullet"/>
      </w:pPr>
      <w:r>
        <w:rPr>
          <w:b/>
          <w:color w:val="B75409"/>
        </w:rPr>
        <w:t>[PEND]  Reunion propietario Estacion Salinas Victoria (13 mayo): Reunion especifica con propietario de predio en zona de la estacion. Alta relevancia para el proceso de DDV.</w:t>
      </w:r>
    </w:p>
    <w:p>
      <w:pPr>
        <w:pStyle w:val="ListBullet"/>
      </w:pPr>
      <w:r>
        <w:rPr>
          <w:b/>
          <w:color w:val="B75409"/>
        </w:rPr>
        <w:t>[PEND]  Mesa de Atencion Zona Metropolitana -- Santa Catarina (14 mayo): Mesa amplia con actores del AMM para atencion social del proyecto en zona urbanizada.</w:t>
      </w:r>
    </w:p>
    <w:p>
      <w:pPr>
        <w:pStyle w:val="ListBullet"/>
      </w:pPr>
      <w:r>
        <w:rPr>
          <w:b/>
          <w:color w:val="B75409"/>
        </w:rPr>
        <w:t>[PEND]  Mesa de Atencion Social -- Santa Catarina (MANANA 21 mayo): Mesa social programada para manana. Alta prioridad.</w:t>
      </w:r>
    </w:p>
    <w:p>
      <w:pPr/>
      <w:r>
        <w:t>F2 es el frente metropolitano del proyecto. La Mesa de Santa Catarina del 21 de mayo es la actividad de mayor impacto social inmediato: abarca el Area Metropolitana de Monterrey. La reunion con el propietario de la Estacion SV es clave para el proceso de adquisicion.</w:t>
      </w:r>
    </w:p>
    <w:p>
      <w:r>
        <w:br w:type="page"/>
      </w:r>
    </w:p>
    <w:p>
      <w:pPr>
        <w:pStyle w:val="Heading1"/>
        <w:pBdr>
          <w:bottom w:val="single" w:sz="8" w:space="1" w:color="6B1831"/>
        </w:pBdr>
      </w:pPr>
      <w:r>
        <w:t>6.  Frente F3 -- Salinas Victoria / Bustamante / Lampazos de Naranjo / Villaldama</w:t>
      </w:r>
    </w:p>
    <w:p>
      <w:pPr/>
      <w:r>
        <w:rPr>
          <w:color w:val="555555"/>
        </w:rPr>
        <w:t>Nuevo Leon  |  PK 159+000 a PK 251+000  |  Frente mas extenso y activo del proyecto</w:t>
      </w:r>
    </w:p>
    <w:p>
      <w:pPr/>
      <w:r>
        <w:rPr>
          <w:color w:val="555555"/>
        </w:rPr>
        <w:t>Operativos: Aaron Briones Magana, Alejandro Rojas Hernandez, Eliasaf Zapata, Fernando Martinez Maldonado, Fernando Villarreal Hernandez, Isis Monserrat Carrasco Negrin</w:t>
      </w:r>
    </w:p>
    <w:p>
      <w:pPr>
        <w:spacing w:after="0" w:before="0"/>
      </w:pPr>
    </w:p>
    <w:p>
      <w:pPr>
        <w:pStyle w:val="Heading2"/>
      </w:pPr>
      <w:r>
        <w:t>6.1  Actividades realizadas</w:t>
      </w:r>
    </w:p>
    <w:p>
      <w:pPr>
        <w:pStyle w:val="ListBullet"/>
      </w:pPr>
      <w:r>
        <w:rPr>
          <w:b/>
          <w:color w:val="1B5E20"/>
        </w:rPr>
        <w:t>[OK]  Reunion -- Salinas Victoria (27 abril, PK 0): Reunion inicial del frente.</w:t>
      </w:r>
    </w:p>
    <w:p>
      <w:pPr>
        <w:pStyle w:val="ListBullet"/>
      </w:pPr>
      <w:r>
        <w:rPr>
          <w:b/>
          <w:color w:val="1B5E20"/>
        </w:rPr>
        <w:t>[OK]  Reunion -- Salinas Victoria (29 abril, PK 159+542 y 188+713): Doble reunion en el mismo dia en zona sur y norte del frente.</w:t>
      </w:r>
    </w:p>
    <w:p>
      <w:pPr>
        <w:pStyle w:val="ListBullet"/>
      </w:pPr>
      <w:r>
        <w:rPr>
          <w:b/>
          <w:color w:val="1B5E20"/>
        </w:rPr>
        <w:t>[OK]  Reunion -- Bustamante (29 abril, PK 234+026): Primera reunion en Bustamante.</w:t>
      </w:r>
    </w:p>
    <w:p>
      <w:pPr>
        <w:pStyle w:val="ListBullet"/>
      </w:pPr>
      <w:r>
        <w:rPr>
          <w:b/>
          <w:color w:val="1B5E20"/>
        </w:rPr>
        <w:t>[OK]  Caminamiento -- Salinas Victoria (30 abril, PK 159+542): Levantamiento de campo en zona sur del frente.</w:t>
      </w:r>
    </w:p>
    <w:p>
      <w:pPr>
        <w:pStyle w:val="ListBullet"/>
      </w:pPr>
      <w:r>
        <w:rPr>
          <w:b/>
          <w:color w:val="1B5E20"/>
        </w:rPr>
        <w:t>[OK]  Caminamiento -- Bustamante (30 abril, PK 232+116): Levantamiento en zona norte del frente.</w:t>
      </w:r>
    </w:p>
    <w:p>
      <w:pPr>
        <w:pStyle w:val="ListBullet"/>
      </w:pPr>
      <w:r>
        <w:rPr>
          <w:b/>
          <w:color w:val="1B5E20"/>
        </w:rPr>
        <w:t>[OK]  Reunion -- Salinas Victoria (30 abril, PK 0): Reunion de coordinacion.</w:t>
      </w:r>
    </w:p>
    <w:p>
      <w:pPr>
        <w:pStyle w:val="ListBullet"/>
      </w:pPr>
      <w:r>
        <w:rPr>
          <w:b/>
          <w:color w:val="1B5E20"/>
        </w:rPr>
        <w:t>[OK]  Caminamiento DDV -- Lampazos de Naranjo (27 abril, PK 249+118): Levantamiento en el municipio mas al norte del frente.</w:t>
      </w:r>
    </w:p>
    <w:p>
      <w:pPr>
        <w:pStyle w:val="ListBullet"/>
      </w:pPr>
      <w:r>
        <w:rPr>
          <w:b/>
          <w:color w:val="1B5E20"/>
        </w:rPr>
        <w:t>[OK]  Acompanamiento Institucional -- Bustamante (4 mayo, PK 163+750): AIN con actores municipales de Bustamante.</w:t>
      </w:r>
    </w:p>
    <w:p>
      <w:pPr>
        <w:pStyle w:val="ListBullet"/>
      </w:pPr>
      <w:r>
        <w:rPr>
          <w:b/>
          <w:color w:val="1B5E20"/>
        </w:rPr>
        <w:t>[OK]  Caminamiento -- Salinas Victoria (5 mayo, PK 170+200): Segundo levantamiento en Salinas Victoria zona central.</w:t>
      </w:r>
    </w:p>
    <w:p>
      <w:pPr>
        <w:pStyle w:val="ListBullet"/>
      </w:pPr>
      <w:r>
        <w:rPr>
          <w:b/>
          <w:color w:val="1B5E20"/>
        </w:rPr>
        <w:t>[OK]  Caminamiento -- Bustamante (6 mayo, PK 226+350): Levantamiento en zona de Bustamante.</w:t>
      </w:r>
    </w:p>
    <w:p>
      <w:pPr>
        <w:pStyle w:val="ListBullet"/>
      </w:pPr>
      <w:r>
        <w:rPr>
          <w:b/>
          <w:color w:val="1B5E20"/>
        </w:rPr>
        <w:t>[OK]  Revision de Avances -- Bustamante (7 mayo, PK 0): Sesion de revision de avances del frente.</w:t>
      </w:r>
    </w:p>
    <w:p>
      <w:pPr>
        <w:pStyle w:val="ListBullet"/>
      </w:pPr>
      <w:r>
        <w:rPr>
          <w:b/>
          <w:color w:val="1B5E20"/>
        </w:rPr>
        <w:t>[OK]  Caminamiento -- Bustamante (7 mayo, PK 231+156): Levantamiento de campo.</w:t>
      </w:r>
    </w:p>
    <w:p>
      <w:pPr>
        <w:pStyle w:val="ListBullet"/>
      </w:pPr>
      <w:r>
        <w:rPr>
          <w:b/>
          <w:color w:val="1B5E20"/>
        </w:rPr>
        <w:t>[OK]  Caminamiento -- Villaldama (8 mayo, PK 222+324): Levantamiento en municipio.</w:t>
      </w:r>
    </w:p>
    <w:p>
      <w:pPr>
        <w:pStyle w:val="ListBullet"/>
      </w:pPr>
      <w:r>
        <w:rPr>
          <w:b/>
          <w:color w:val="1B5E20"/>
        </w:rPr>
        <w:t>[OK]  Reunion -- Lampazos de Naranjo (9 mayo, PK 251+645): Reunion de coordinacion.</w:t>
      </w:r>
    </w:p>
    <w:p>
      <w:pPr>
        <w:pStyle w:val="ListBullet"/>
      </w:pPr>
      <w:r>
        <w:rPr>
          <w:b/>
          <w:color w:val="1B5E20"/>
        </w:rPr>
        <w:t>[OK]  Actualizacion Base de Datos -- Salinas Victoria (9 mayo): Sesion de actualizacion de BDT con informacion de campo.</w:t>
      </w:r>
    </w:p>
    <w:p>
      <w:pPr>
        <w:pStyle w:val="ListBullet"/>
      </w:pPr>
      <w:r>
        <w:rPr>
          <w:b/>
          <w:color w:val="1B5E20"/>
        </w:rPr>
        <w:t>[OK]  Caminamiento -- Salinas Victoria (13 mayo, PK 176+900): Levantamiento de campo.</w:t>
      </w:r>
    </w:p>
    <w:p>
      <w:pPr>
        <w:pStyle w:val="ListBullet"/>
      </w:pPr>
      <w:r>
        <w:rPr>
          <w:b/>
          <w:color w:val="1B5E20"/>
        </w:rPr>
        <w:t>[OK]  Reunion -- Salinas Victoria (14 mayo, PK 163+196): Reunion de coordinacion.</w:t>
      </w:r>
    </w:p>
    <w:p>
      <w:pPr>
        <w:pStyle w:val="ListBullet"/>
      </w:pPr>
      <w:r>
        <w:rPr>
          <w:b/>
          <w:color w:val="1B5E20"/>
        </w:rPr>
        <w:t>[OK]  Reunion -- Salinas Victoria (18 mayo): Reunion de coordinacion reciente.</w:t>
      </w:r>
    </w:p>
    <w:p>
      <w:pPr>
        <w:pStyle w:val="ListBullet"/>
      </w:pPr>
      <w:r>
        <w:rPr>
          <w:b/>
          <w:color w:val="1B5E20"/>
        </w:rPr>
        <w:t>[OK]  Caminamiento -- Salinas Victoria (19 mayo, PK 192+587): Levantamiento de campo esta semana.</w:t>
      </w:r>
    </w:p>
    <w:p>
      <w:pPr>
        <w:pStyle w:val="Heading2"/>
      </w:pPr>
      <w:r>
        <w:t>6.2  Pendientes</w:t>
      </w:r>
    </w:p>
    <w:p>
      <w:pPr>
        <w:pStyle w:val="ListBullet"/>
      </w:pPr>
      <w:r>
        <w:rPr>
          <w:b/>
          <w:color w:val="B75409"/>
        </w:rPr>
        <w:t>[PEND]  Caminamiento para Avaluo INDAABIN -- Salinas Victoria (30 abril, PK 163+700): Caminamiento especializado para valuacion de predios por INDAABIN. Pendiente desde finales de abril.</w:t>
      </w:r>
    </w:p>
    <w:p>
      <w:pPr>
        <w:pStyle w:val="ListBullet"/>
      </w:pPr>
      <w:r>
        <w:rPr>
          <w:b/>
          <w:color w:val="B75409"/>
        </w:rPr>
        <w:t>[PEND]  Mesa de Atencion Social Municipios Zona Rural -- Salinas Victoria (7 mayo): Mesa de atencion social para municipios rurales del corredor.</w:t>
      </w:r>
    </w:p>
    <w:p>
      <w:pPr>
        <w:pStyle w:val="ListBullet"/>
      </w:pPr>
      <w:r>
        <w:rPr>
          <w:b/>
          <w:color w:val="B75409"/>
        </w:rPr>
        <w:t>[PEND]  Reunion de Negociacion -- Salinas Victoria (14 mayo, PK 173+727): Negociacion directa pendiente.</w:t>
      </w:r>
    </w:p>
    <w:p>
      <w:pPr>
        <w:pStyle w:val="ListBullet"/>
      </w:pPr>
      <w:r>
        <w:rPr>
          <w:b/>
          <w:color w:val="B75409"/>
        </w:rPr>
        <w:t>[PEND]  Reunion de Negociacion Villaldama -- Villaldama (15 mayo): Primera negociacion formal en Villaldama.</w:t>
      </w:r>
    </w:p>
    <w:p>
      <w:pPr>
        <w:pStyle w:val="ListBullet"/>
      </w:pPr>
      <w:r>
        <w:rPr>
          <w:b/>
          <w:color w:val="B75409"/>
        </w:rPr>
        <w:t>[PEND]  Marcaje y Levantamiento -- Salinas Victoria (19 mayo, PK 192+595): Marcaje fisico del DDV.</w:t>
      </w:r>
    </w:p>
    <w:p>
      <w:pPr>
        <w:pStyle w:val="ListBullet"/>
      </w:pPr>
      <w:r>
        <w:rPr>
          <w:b/>
          <w:color w:val="B75409"/>
        </w:rPr>
        <w:t>[PEND]  Reunion de Negociacion -- Salinas Victoria (20 mayo HOY, PK 0): Negociacion activa en proceso.</w:t>
      </w:r>
    </w:p>
    <w:p>
      <w:pPr>
        <w:pStyle w:val="ListBullet"/>
      </w:pPr>
      <w:r>
        <w:rPr>
          <w:b/>
          <w:color w:val="B75409"/>
        </w:rPr>
        <w:t>[PEND]  FAM GARCIA UG -- Marcaje y Levantamiento (HOY 20 mayo, PK 184+900): Marcaje de la familia Garcia en zona UG. Actividad programada para hoy.</w:t>
      </w:r>
    </w:p>
    <w:p>
      <w:pPr>
        <w:pStyle w:val="ListBullet"/>
      </w:pPr>
      <w:r>
        <w:rPr>
          <w:b/>
          <w:color w:val="B75409"/>
        </w:rPr>
        <w:t>[PEND]  Mesa de Atencion Social Municipios (MANANA 21 mayo): Mesa para todos los municipios del frente F3. Actividad de alto impacto social.</w:t>
      </w:r>
    </w:p>
    <w:p>
      <w:pPr>
        <w:pStyle w:val="ListBullet"/>
      </w:pPr>
      <w:r>
        <w:rPr>
          <w:b/>
          <w:color w:val="B75409"/>
        </w:rPr>
        <w:t>[PEND]  Celina C -- Reunion de Negociacion (MANANA 21 mayo, PK 193+545): Negociacion con propietaria Celina C. Programada para manana.</w:t>
      </w:r>
    </w:p>
    <w:p>
      <w:pPr/>
      <w:r>
        <w:rPr>
          <w:color w:val="B75409"/>
        </w:rPr>
        <w:t>F3 es el frente de mayor intensidad operativa del proyecto. En los proximos dos dias (20-21 mayo) hay 4 actividades criticas: dos marcajes hoy y una Mesa de Atencion Social + una negociacion manana. El caminamiento de avaluo INDAABIN es el pendiente mas antiguo -- lleva tres semanas sin ejecutarse.</w:t>
      </w:r>
    </w:p>
    <w:p>
      <w:r>
        <w:br w:type="page"/>
      </w:r>
    </w:p>
    <w:p>
      <w:pPr>
        <w:pStyle w:val="Heading1"/>
        <w:pBdr>
          <w:bottom w:val="single" w:sz="8" w:space="1" w:color="6B1831"/>
        </w:pBdr>
      </w:pPr>
      <w:r>
        <w:t>7.  Frente F4 -- Lampazos de Naranjo</w:t>
      </w:r>
    </w:p>
    <w:p>
      <w:pPr/>
      <w:r>
        <w:rPr>
          <w:color w:val="555555"/>
        </w:rPr>
        <w:t>Nuevo Leon  |  PK 285+000  |  Proceso de asamblea y adquisicion formal</w:t>
      </w:r>
    </w:p>
    <w:p>
      <w:pPr/>
      <w:r>
        <w:rPr>
          <w:color w:val="555555"/>
        </w:rPr>
        <w:t>Operativos: Eliasaf Zapata, Eliasaf Montelongo Zapata</w:t>
      </w:r>
    </w:p>
    <w:p>
      <w:pPr>
        <w:spacing w:after="0" w:before="0"/>
      </w:pPr>
    </w:p>
    <w:p>
      <w:pPr>
        <w:pStyle w:val="Heading2"/>
      </w:pPr>
      <w:r>
        <w:t>7.1  Actividades realizadas</w:t>
      </w:r>
    </w:p>
    <w:p>
      <w:pPr>
        <w:pStyle w:val="ListBullet"/>
      </w:pPr>
      <w:r>
        <w:rPr>
          <w:b/>
          <w:color w:val="1B5E20"/>
        </w:rPr>
        <w:t>[OK]  Revision Afectaciones Segmento 18 -- Lampazos de Naranjo (9 mayo): Revision tecnica de las afectaciones del segmento 18 del proyecto. Base para el proceso de asamblea de correccion.</w:t>
      </w:r>
    </w:p>
    <w:p>
      <w:pPr>
        <w:pStyle w:val="Heading2"/>
      </w:pPr>
      <w:r>
        <w:t>7.2  Pendientes</w:t>
      </w:r>
    </w:p>
    <w:p>
      <w:pPr>
        <w:pStyle w:val="ListBullet"/>
      </w:pPr>
      <w:r>
        <w:rPr>
          <w:b/>
          <w:color w:val="B75409"/>
        </w:rPr>
        <w:t>[PEND]  Planeacion de Acercamiento -- Lampazos de Naranjo (5 mayo): Sesion de planeacion para el proceso de acercamiento con propietarios. Pendiente desde hace dos semanas.</w:t>
      </w:r>
    </w:p>
    <w:p>
      <w:pPr>
        <w:pStyle w:val="ListBullet"/>
      </w:pPr>
      <w:r>
        <w:rPr>
          <w:b/>
          <w:color w:val="B75409"/>
        </w:rPr>
        <w:t>[PEND]  Asamblea de Correccion del Area de Adquisicion -- Lampazos de Naranjo (16 mayo, PK 285+119): Asamblea formal para ajustar el area de adquisicion ya acordada. Actividad de alta relevancia legal: una correccion al area implica modificacion de los titulos.</w:t>
      </w:r>
    </w:p>
    <w:p>
      <w:pPr/>
      <w:r>
        <w:rPr>
          <w:color w:val="8B0000"/>
        </w:rPr>
        <w:t>La Asamblea de Correccion en F4 es la actividad de mayor relevancia juridica del proyecto en este periodo. Implica que hay un ajuste formal al area de adquisicion de predios en Lampazos de Naranjo que debe quedar protocolizada.</w:t>
      </w:r>
    </w:p>
    <w:p>
      <w:r>
        <w:br w:type="page"/>
      </w:r>
    </w:p>
    <w:p>
      <w:pPr>
        <w:pStyle w:val="Heading1"/>
        <w:pBdr>
          <w:bottom w:val="single" w:sz="8" w:space="1" w:color="6B1831"/>
        </w:pBdr>
      </w:pPr>
      <w:r>
        <w:t>8.  Frente 15 -- General Escobedo / Salinas Victoria</w:t>
      </w:r>
    </w:p>
    <w:p>
      <w:pPr/>
      <w:r>
        <w:rPr>
          <w:color w:val="555555"/>
        </w:rPr>
        <w:t>Nuevo Leon  |  PK 136+200 a PK 165+000  |  Zona de Estacion y ZICA Las Torres</w:t>
      </w:r>
    </w:p>
    <w:p>
      <w:pPr/>
      <w:r>
        <w:rPr>
          <w:color w:val="555555"/>
        </w:rPr>
        <w:t>Operativo: Alejandro Rojas Hernandez</w:t>
      </w:r>
    </w:p>
    <w:p>
      <w:pPr>
        <w:spacing w:after="0" w:before="0"/>
      </w:pPr>
    </w:p>
    <w:p>
      <w:pPr>
        <w:pStyle w:val="Heading2"/>
      </w:pPr>
      <w:r>
        <w:t>8.1  Actividades realizadas</w:t>
      </w:r>
    </w:p>
    <w:p>
      <w:pPr>
        <w:pStyle w:val="ListBullet"/>
      </w:pPr>
      <w:r>
        <w:rPr>
          <w:b/>
          <w:color w:val="1B5E20"/>
        </w:rPr>
        <w:t>[OK]  Firma de Anuencia -- Salinas Victoria (7 mayo, PK 156+600): Firma de anuencia de propietario en Salinas Victoria. Hito legal: primer documento de adquisicion firmado en el frente 15.</w:t>
      </w:r>
    </w:p>
    <w:p>
      <w:pPr>
        <w:pStyle w:val="ListBullet"/>
      </w:pPr>
      <w:r>
        <w:rPr>
          <w:b/>
          <w:color w:val="1B5E20"/>
        </w:rPr>
        <w:t>[OK]  Reunion -- Salinas Victoria (13 mayo, PK 159+500): Reunion de seguimiento.</w:t>
      </w:r>
    </w:p>
    <w:p>
      <w:pPr>
        <w:pStyle w:val="ListBullet"/>
      </w:pPr>
      <w:r>
        <w:rPr>
          <w:b/>
          <w:color w:val="1B5E20"/>
        </w:rPr>
        <w:t>[OK]  Caminamiento -- Salinas Victoria (14 mayo, PK 159+100): Levantamiento de campo.</w:t>
      </w:r>
    </w:p>
    <w:p>
      <w:pPr>
        <w:pStyle w:val="ListBullet"/>
      </w:pPr>
      <w:r>
        <w:rPr>
          <w:b/>
          <w:color w:val="1B5E20"/>
        </w:rPr>
        <w:t>[OK]  Socializacion -- General Escobedo (19 mayo, PK 136+200): Primera socializacion en General Escobedo.</w:t>
      </w:r>
    </w:p>
    <w:p>
      <w:pPr>
        <w:pStyle w:val="Heading2"/>
      </w:pPr>
      <w:r>
        <w:t>8.2  Pendientes</w:t>
      </w:r>
    </w:p>
    <w:p>
      <w:pPr>
        <w:pStyle w:val="ListBullet"/>
      </w:pPr>
      <w:r>
        <w:rPr>
          <w:b/>
          <w:color w:val="B75409"/>
        </w:rPr>
        <w:t>[PEND]  Reunion con licenciados de la Familia Hausser -- General Escobedo (19 mayo, PK 136+400): Reunion con los abogados de la Familia Hausser, propietarios de predios en la zona de la Estacion y ZICA Las Torres. Actividad de alta sensibilidad juridica.</w:t>
      </w:r>
    </w:p>
    <w:p>
      <w:pPr/>
      <w:r>
        <w:t>La reunion con los representantes legales de la Familia Hausser es la actividad critica de este frente. Los Hausser poseen predios en la zona de la Estacion y la ZICA Las Torres -- propiedades de alto valor estrategico que requieren negociacion especializada.</w:t>
      </w:r>
    </w:p>
    <w:p>
      <w:r>
        <w:br w:type="page"/>
      </w:r>
    </w:p>
    <w:p>
      <w:pPr>
        <w:pStyle w:val="Heading1"/>
        <w:pBdr>
          <w:bottom w:val="single" w:sz="8" w:space="1" w:color="6B1831"/>
        </w:pBdr>
      </w:pPr>
      <w:r>
        <w:t>9.  Frentes 16 y 17 -- Salinas Victoria</w:t>
      </w:r>
    </w:p>
    <w:p>
      <w:pPr/>
      <w:r>
        <w:rPr>
          <w:color w:val="555555"/>
        </w:rPr>
        <w:t>Nuevo Leon  |  PK 170+875 a PK 195+281  |  Tramo central Salinas Victoria</w:t>
      </w:r>
    </w:p>
    <w:p>
      <w:pPr/>
      <w:r>
        <w:rPr>
          <w:color w:val="555555"/>
        </w:rPr>
        <w:t>Operativos: Aaron Briones Magana, Isis Monserrat Carrasco Negrin</w:t>
      </w:r>
    </w:p>
    <w:p>
      <w:pPr>
        <w:spacing w:after="0" w:before="0"/>
      </w:pPr>
    </w:p>
    <w:p>
      <w:pPr>
        <w:pStyle w:val="Heading2"/>
      </w:pPr>
      <w:r>
        <w:t>9.1  Actividades realizadas</w:t>
      </w:r>
    </w:p>
    <w:p>
      <w:pPr>
        <w:pStyle w:val="ListBullet"/>
      </w:pPr>
      <w:r>
        <w:rPr>
          <w:b/>
          <w:color w:val="1B5E20"/>
        </w:rPr>
        <w:t>[OK]  Reunion -- Salinas Victoria (5 mayo, PK 170+875): Reunion de inicio del frente.</w:t>
      </w:r>
    </w:p>
    <w:p>
      <w:pPr>
        <w:pStyle w:val="ListBullet"/>
      </w:pPr>
      <w:r>
        <w:rPr>
          <w:b/>
          <w:color w:val="1B5E20"/>
        </w:rPr>
        <w:t>[OK]  Caminamiento -- Salinas Victoria (6 mayo, PK 195+281): Levantamiento en zona norte del frente.</w:t>
      </w:r>
    </w:p>
    <w:p>
      <w:pPr>
        <w:pStyle w:val="ListBullet"/>
      </w:pPr>
      <w:r>
        <w:rPr>
          <w:b/>
          <w:color w:val="1B5E20"/>
        </w:rPr>
        <w:t>[OK]  Caminamiento -- Salinas Victoria (12 mayo, PK 173+730): Levantamiento en zona sur del frente.</w:t>
      </w:r>
    </w:p>
    <w:p>
      <w:pPr/>
      <w:r>
        <w:t>Los frentes 16 y 17 presentan avance solido con tres actividades completadas y sin pendientes registrados al corte del periodo.</w:t>
      </w:r>
    </w:p>
    <w:p>
      <w:r>
        <w:br w:type="page"/>
      </w:r>
    </w:p>
    <w:p>
      <w:pPr>
        <w:pStyle w:val="Heading1"/>
        <w:pBdr>
          <w:bottom w:val="single" w:sz="8" w:space="1" w:color="6B1831"/>
        </w:pBdr>
      </w:pPr>
      <w:r>
        <w:t>10.  Frente 18 -- Nuevo Laredo</w:t>
      </w:r>
    </w:p>
    <w:p>
      <w:pPr/>
      <w:r>
        <w:rPr>
          <w:color w:val="555555"/>
        </w:rPr>
        <w:t>Tamaulipas  |  PK 259+351  |  Municipio terminal del proyecto</w:t>
      </w:r>
    </w:p>
    <w:p>
      <w:pPr/>
      <w:r>
        <w:rPr>
          <w:color w:val="555555"/>
        </w:rPr>
        <w:t>Operativo: Isis Monserrat Carrasco Negrin</w:t>
      </w:r>
    </w:p>
    <w:p>
      <w:pPr>
        <w:spacing w:after="0" w:before="0"/>
      </w:pPr>
    </w:p>
    <w:p>
      <w:pPr>
        <w:pStyle w:val="Heading2"/>
      </w:pPr>
      <w:r>
        <w:t>10.1  Actividades realizadas</w:t>
      </w:r>
    </w:p>
    <w:p>
      <w:pPr>
        <w:pStyle w:val="ListBullet"/>
      </w:pPr>
      <w:r>
        <w:rPr>
          <w:b/>
          <w:color w:val="1B5E20"/>
        </w:rPr>
        <w:t>[OK]  Reunion institucional -- Nuevo Laredo (4 mayo, PK 259+351): Primera actividad registrada en la ciudad terminal del proyecto. Establece presencia institucional en Tamaulipas.</w:t>
      </w:r>
    </w:p>
    <w:p>
      <w:pPr/>
      <w:r>
        <w:t>El frente 18 (Nuevo Laredo) tiene una sola actividad registrada. Esta primera reunion marca el inicio del proceso en la ciudad terminal del corredor TSNL. No se registran pendientes activos.</w:t>
      </w:r>
    </w:p>
    <w:p>
      <w:r>
        <w:br w:type="page"/>
      </w:r>
    </w:p>
    <w:p>
      <w:pPr>
        <w:pStyle w:val="Heading1"/>
        <w:pBdr>
          <w:bottom w:val="single" w:sz="8" w:space="1" w:color="6B1831"/>
        </w:pBdr>
      </w:pPr>
      <w:r>
        <w:t>11.  Actividades Canceladas</w:t>
      </w:r>
    </w:p>
    <w:tbl>
      <w:tblPr>
        <w:tblStyle w:val="TableGrid"/>
        <w:tblW w:type="auto" w:w="0"/>
        <w:tblLook w:firstColumn="1" w:firstRow="1" w:lastColumn="0" w:lastRow="0" w:noHBand="0" w:noVBand="1" w:val="04A0"/>
      </w:tblPr>
      <w:tblGrid>
        <w:gridCol w:w="1522"/>
        <w:gridCol w:w="1522"/>
        <w:gridCol w:w="1522"/>
        <w:gridCol w:w="1522"/>
        <w:gridCol w:w="1522"/>
        <w:gridCol w:w="1522"/>
      </w:tblGrid>
      <w:tr>
        <w:tc>
          <w:tcPr>
            <w:tcW w:type="dxa" w:w="1152"/>
            <w:shd w:val="clear" w:color="auto" w:fill="6B1831"/>
          </w:tcPr>
          <w:p>
            <w:pPr>
              <w:jc w:val="center"/>
            </w:pPr>
            <w:r>
              <w:rPr>
                <w:b/>
                <w:color w:val="FFFFFF"/>
                <w:sz w:val="19"/>
              </w:rPr>
              <w:t>Frente</w:t>
            </w:r>
          </w:p>
        </w:tc>
        <w:tc>
          <w:tcPr>
            <w:tcW w:type="dxa" w:w="2592"/>
            <w:shd w:val="clear" w:color="auto" w:fill="6B1831"/>
          </w:tcPr>
          <w:p>
            <w:pPr>
              <w:jc w:val="center"/>
            </w:pPr>
            <w:r>
              <w:rPr>
                <w:b/>
                <w:color w:val="FFFFFF"/>
                <w:sz w:val="19"/>
              </w:rPr>
              <w:t>Tipo</w:t>
            </w:r>
          </w:p>
        </w:tc>
        <w:tc>
          <w:tcPr>
            <w:tcW w:type="dxa" w:w="1872"/>
            <w:shd w:val="clear" w:color="auto" w:fill="6B1831"/>
          </w:tcPr>
          <w:p>
            <w:pPr>
              <w:jc w:val="center"/>
            </w:pPr>
            <w:r>
              <w:rPr>
                <w:b/>
                <w:color w:val="FFFFFF"/>
                <w:sz w:val="19"/>
              </w:rPr>
              <w:t>Municipio</w:t>
            </w:r>
          </w:p>
        </w:tc>
        <w:tc>
          <w:tcPr>
            <w:tcW w:type="dxa" w:w="1296"/>
            <w:shd w:val="clear" w:color="auto" w:fill="6B1831"/>
          </w:tcPr>
          <w:p>
            <w:pPr>
              <w:jc w:val="center"/>
            </w:pPr>
            <w:r>
              <w:rPr>
                <w:b/>
                <w:color w:val="FFFFFF"/>
                <w:sz w:val="19"/>
              </w:rPr>
              <w:t>PK</w:t>
            </w:r>
          </w:p>
        </w:tc>
        <w:tc>
          <w:tcPr>
            <w:tcW w:type="dxa" w:w="1440"/>
            <w:shd w:val="clear" w:color="auto" w:fill="6B1831"/>
          </w:tcPr>
          <w:p>
            <w:pPr>
              <w:jc w:val="center"/>
            </w:pPr>
            <w:r>
              <w:rPr>
                <w:b/>
                <w:color w:val="FFFFFF"/>
                <w:sz w:val="19"/>
              </w:rPr>
              <w:t>Fecha</w:t>
            </w:r>
          </w:p>
        </w:tc>
        <w:tc>
          <w:tcPr>
            <w:tcW w:type="dxa" w:w="3600"/>
            <w:shd w:val="clear" w:color="auto" w:fill="6B1831"/>
          </w:tcPr>
          <w:p>
            <w:pPr>
              <w:jc w:val="center"/>
            </w:pPr>
            <w:r>
              <w:rPr>
                <w:b/>
                <w:color w:val="FFFFFF"/>
                <w:sz w:val="19"/>
              </w:rPr>
              <w:t>Motivo</w:t>
            </w:r>
          </w:p>
        </w:tc>
      </w:tr>
      <w:tr>
        <w:tc>
          <w:tcPr>
            <w:tcW w:type="dxa" w:w="1152"/>
          </w:tcPr>
          <w:p>
            <w:pPr>
              <w:jc w:val="center"/>
            </w:pPr>
            <w:r>
              <w:rPr>
                <w:sz w:val="19"/>
              </w:rPr>
              <w:t>13-14</w:t>
            </w:r>
          </w:p>
        </w:tc>
        <w:tc>
          <w:tcPr>
            <w:tcW w:type="dxa" w:w="2592"/>
          </w:tcPr>
          <w:p>
            <w:pPr>
              <w:jc w:val="center"/>
            </w:pPr>
            <w:r>
              <w:rPr>
                <w:sz w:val="19"/>
              </w:rPr>
              <w:t>Acercamiento PP</w:t>
            </w:r>
          </w:p>
        </w:tc>
        <w:tc>
          <w:tcPr>
            <w:tcW w:type="dxa" w:w="1872"/>
          </w:tcPr>
          <w:p>
            <w:pPr>
              <w:jc w:val="center"/>
            </w:pPr>
            <w:r>
              <w:rPr>
                <w:sz w:val="19"/>
              </w:rPr>
              <w:t>Saltillo</w:t>
            </w:r>
          </w:p>
        </w:tc>
        <w:tc>
          <w:tcPr>
            <w:tcW w:type="dxa" w:w="1296"/>
          </w:tcPr>
          <w:p>
            <w:pPr>
              <w:jc w:val="center"/>
            </w:pPr>
            <w:r>
              <w:rPr>
                <w:sz w:val="19"/>
              </w:rPr>
              <w:t>29+000</w:t>
            </w:r>
          </w:p>
        </w:tc>
        <w:tc>
          <w:tcPr>
            <w:tcW w:type="dxa" w:w="1440"/>
          </w:tcPr>
          <w:p>
            <w:pPr>
              <w:jc w:val="center"/>
            </w:pPr>
            <w:r>
              <w:rPr>
                <w:sz w:val="19"/>
              </w:rPr>
              <w:t>6 mayo</w:t>
            </w:r>
          </w:p>
        </w:tc>
        <w:tc>
          <w:tcPr>
            <w:tcW w:type="dxa" w:w="3600"/>
          </w:tcPr>
          <w:p>
            <w:pPr>
              <w:jc w:val="center"/>
            </w:pPr>
            <w:r>
              <w:rPr>
                <w:sz w:val="19"/>
              </w:rPr>
              <w:t>Cancelada</w:t>
            </w:r>
          </w:p>
        </w:tc>
      </w:tr>
      <w:tr>
        <w:tc>
          <w:tcPr>
            <w:tcW w:type="dxa" w:w="1152"/>
          </w:tcPr>
          <w:p>
            <w:pPr>
              <w:jc w:val="center"/>
            </w:pPr>
            <w:r>
              <w:rPr>
                <w:sz w:val="19"/>
              </w:rPr>
              <w:t>13-14</w:t>
            </w:r>
          </w:p>
        </w:tc>
        <w:tc>
          <w:tcPr>
            <w:tcW w:type="dxa" w:w="2592"/>
          </w:tcPr>
          <w:p>
            <w:pPr>
              <w:jc w:val="center"/>
            </w:pPr>
            <w:r>
              <w:rPr>
                <w:sz w:val="19"/>
              </w:rPr>
              <w:t>Acercamiento PP</w:t>
            </w:r>
          </w:p>
        </w:tc>
        <w:tc>
          <w:tcPr>
            <w:tcW w:type="dxa" w:w="1872"/>
          </w:tcPr>
          <w:p>
            <w:pPr>
              <w:jc w:val="center"/>
            </w:pPr>
            <w:r>
              <w:rPr>
                <w:sz w:val="19"/>
              </w:rPr>
              <w:t>Saltillo</w:t>
            </w:r>
          </w:p>
        </w:tc>
        <w:tc>
          <w:tcPr>
            <w:tcW w:type="dxa" w:w="1296"/>
          </w:tcPr>
          <w:p>
            <w:pPr>
              <w:jc w:val="center"/>
            </w:pPr>
            <w:r>
              <w:rPr>
                <w:sz w:val="19"/>
              </w:rPr>
              <w:t>5+200</w:t>
            </w:r>
          </w:p>
        </w:tc>
        <w:tc>
          <w:tcPr>
            <w:tcW w:type="dxa" w:w="1440"/>
          </w:tcPr>
          <w:p>
            <w:pPr>
              <w:jc w:val="center"/>
            </w:pPr>
            <w:r>
              <w:rPr>
                <w:sz w:val="19"/>
              </w:rPr>
              <w:t>8 mayo</w:t>
            </w:r>
          </w:p>
        </w:tc>
        <w:tc>
          <w:tcPr>
            <w:tcW w:type="dxa" w:w="3600"/>
          </w:tcPr>
          <w:p>
            <w:pPr>
              <w:jc w:val="center"/>
            </w:pPr>
            <w:r>
              <w:rPr>
                <w:sz w:val="19"/>
              </w:rPr>
              <w:t>Cancelada</w:t>
            </w:r>
          </w:p>
        </w:tc>
      </w:tr>
      <w:tr>
        <w:tc>
          <w:tcPr>
            <w:tcW w:type="dxa" w:w="1152"/>
          </w:tcPr>
          <w:p>
            <w:pPr>
              <w:jc w:val="center"/>
            </w:pPr>
            <w:r>
              <w:rPr>
                <w:sz w:val="19"/>
              </w:rPr>
              <w:t>13-14</w:t>
            </w:r>
          </w:p>
        </w:tc>
        <w:tc>
          <w:tcPr>
            <w:tcW w:type="dxa" w:w="2592"/>
          </w:tcPr>
          <w:p>
            <w:pPr>
              <w:jc w:val="center"/>
            </w:pPr>
            <w:r>
              <w:rPr>
                <w:sz w:val="19"/>
              </w:rPr>
              <w:t>Levantamiento Topografico</w:t>
            </w:r>
          </w:p>
        </w:tc>
        <w:tc>
          <w:tcPr>
            <w:tcW w:type="dxa" w:w="1872"/>
          </w:tcPr>
          <w:p>
            <w:pPr>
              <w:jc w:val="center"/>
            </w:pPr>
            <w:r>
              <w:rPr>
                <w:sz w:val="19"/>
              </w:rPr>
              <w:t>Saltillo</w:t>
            </w:r>
          </w:p>
        </w:tc>
        <w:tc>
          <w:tcPr>
            <w:tcW w:type="dxa" w:w="1296"/>
          </w:tcPr>
          <w:p>
            <w:pPr>
              <w:jc w:val="center"/>
            </w:pPr>
            <w:r>
              <w:rPr>
                <w:sz w:val="19"/>
              </w:rPr>
              <w:t>29+000</w:t>
            </w:r>
          </w:p>
        </w:tc>
        <w:tc>
          <w:tcPr>
            <w:tcW w:type="dxa" w:w="1440"/>
          </w:tcPr>
          <w:p>
            <w:pPr>
              <w:jc w:val="center"/>
            </w:pPr>
            <w:r>
              <w:rPr>
                <w:sz w:val="19"/>
              </w:rPr>
              <w:t>7 mayo</w:t>
            </w:r>
          </w:p>
        </w:tc>
        <w:tc>
          <w:tcPr>
            <w:tcW w:type="dxa" w:w="3600"/>
          </w:tcPr>
          <w:p>
            <w:pPr>
              <w:jc w:val="center"/>
            </w:pPr>
            <w:r>
              <w:rPr>
                <w:sz w:val="19"/>
              </w:rPr>
              <w:t>Cancelada</w:t>
            </w:r>
          </w:p>
        </w:tc>
      </w:tr>
    </w:tbl>
    <w:p>
      <w:pPr/>
      <w:r>
        <w:t>Las tres cancelaciones se concentran en la zona PK 5+200 - PK 29+000 de Saltillo y corresponden a acercamientos directos y un levantamiento que no pudieron ejecutarse. Se recomienda evaluar si el proceso en esta zona requiere reagendarse.</w:t>
      </w:r>
    </w:p>
    <w:p>
      <w:r>
        <w:br w:type="page"/>
      </w:r>
    </w:p>
    <w:p>
      <w:pPr>
        <w:pStyle w:val="Heading1"/>
        <w:pBdr>
          <w:bottom w:val="single" w:sz="8" w:space="1" w:color="6B1831"/>
        </w:pBdr>
      </w:pPr>
      <w:r>
        <w:t>12.  Riesgos y Observaciones</w:t>
      </w:r>
    </w:p>
    <w:p>
      <w:pPr/>
      <w:r>
        <w:rPr>
          <w:color w:val="B75409"/>
        </w:rPr>
        <w:t>El sistema SAO registra 3 observaciones abiertas de severidad ALTA para el proyecto TSNL, todas relacionadas con correcciones en el campo "proposito" de actividades de campo.</w:t>
      </w:r>
    </w:p>
    <w:p>
      <w:pPr>
        <w:spacing w:after="0" w:before="0"/>
      </w:pPr>
    </w:p>
    <w:p>
      <w:pPr>
        <w:pStyle w:val="Heading2"/>
      </w:pPr>
      <w:r>
        <w:t>12.1  Observaciones de calidad</w:t>
      </w:r>
    </w:p>
    <w:tbl>
      <w:tblPr>
        <w:tblStyle w:val="TableGrid"/>
        <w:tblW w:type="auto" w:w="0"/>
        <w:tblLook w:firstColumn="1" w:firstRow="1" w:lastColumn="0" w:lastRow="0" w:noHBand="0" w:noVBand="1" w:val="04A0"/>
      </w:tblPr>
      <w:tblGrid>
        <w:gridCol w:w="2282"/>
        <w:gridCol w:w="2282"/>
        <w:gridCol w:w="2282"/>
        <w:gridCol w:w="2282"/>
      </w:tblGrid>
      <w:tr>
        <w:tc>
          <w:tcPr>
            <w:tcW w:type="dxa" w:w="4032"/>
            <w:shd w:val="clear" w:color="auto" w:fill="6B1831"/>
          </w:tcPr>
          <w:p>
            <w:pPr>
              <w:jc w:val="center"/>
            </w:pPr>
            <w:r>
              <w:rPr>
                <w:b/>
                <w:color w:val="FFFFFF"/>
                <w:sz w:val="19"/>
              </w:rPr>
              <w:t>Tipo</w:t>
            </w:r>
          </w:p>
        </w:tc>
        <w:tc>
          <w:tcPr>
            <w:tcW w:type="dxa" w:w="2880"/>
            <w:shd w:val="clear" w:color="auto" w:fill="6B1831"/>
          </w:tcPr>
          <w:p>
            <w:pPr>
              <w:jc w:val="center"/>
            </w:pPr>
            <w:r>
              <w:rPr>
                <w:b/>
                <w:color w:val="FFFFFF"/>
                <w:sz w:val="19"/>
              </w:rPr>
              <w:t>PK involucrado</w:t>
            </w:r>
          </w:p>
        </w:tc>
        <w:tc>
          <w:tcPr>
            <w:tcW w:type="dxa" w:w="1728"/>
            <w:shd w:val="clear" w:color="auto" w:fill="6B1831"/>
          </w:tcPr>
          <w:p>
            <w:pPr>
              <w:jc w:val="center"/>
            </w:pPr>
            <w:r>
              <w:rPr>
                <w:b/>
                <w:color w:val="FFFFFF"/>
                <w:sz w:val="19"/>
              </w:rPr>
              <w:t>Severidad</w:t>
            </w:r>
          </w:p>
        </w:tc>
        <w:tc>
          <w:tcPr>
            <w:tcW w:type="dxa" w:w="4320"/>
            <w:shd w:val="clear" w:color="auto" w:fill="6B1831"/>
          </w:tcPr>
          <w:p>
            <w:pPr>
              <w:jc w:val="center"/>
            </w:pPr>
            <w:r>
              <w:rPr>
                <w:b/>
                <w:color w:val="FFFFFF"/>
                <w:sz w:val="19"/>
              </w:rPr>
              <w:t>Accion requerida</w:t>
            </w:r>
          </w:p>
        </w:tc>
      </w:tr>
      <w:tr>
        <w:tc>
          <w:tcPr>
            <w:tcW w:type="dxa" w:w="4032"/>
          </w:tcPr>
          <w:p>
            <w:pPr>
              <w:jc w:val="center"/>
            </w:pPr>
            <w:r>
              <w:rPr>
                <w:sz w:val="19"/>
              </w:rPr>
              <w:t>Correccion solicitada en proposito</w:t>
            </w:r>
          </w:p>
        </w:tc>
        <w:tc>
          <w:tcPr>
            <w:tcW w:type="dxa" w:w="2880"/>
          </w:tcPr>
          <w:p>
            <w:pPr>
              <w:jc w:val="center"/>
            </w:pPr>
            <w:r>
              <w:rPr>
                <w:sz w:val="19"/>
              </w:rPr>
              <w:t>PK 231+156 -- 234+000</w:t>
            </w:r>
          </w:p>
        </w:tc>
        <w:tc>
          <w:tcPr>
            <w:tcW w:type="dxa" w:w="1728"/>
          </w:tcPr>
          <w:p>
            <w:pPr>
              <w:jc w:val="center"/>
            </w:pPr>
            <w:r>
              <w:rPr>
                <w:sz w:val="19"/>
              </w:rPr>
              <w:t>HIGH / OPEN</w:t>
            </w:r>
          </w:p>
        </w:tc>
        <w:tc>
          <w:tcPr>
            <w:tcW w:type="dxa" w:w="4320"/>
          </w:tcPr>
          <w:p>
            <w:pPr>
              <w:jc w:val="center"/>
            </w:pPr>
            <w:r>
              <w:rPr>
                <w:sz w:val="19"/>
              </w:rPr>
              <w:t>Corregir el campo proposito del caminamiento en Bustamante</w:t>
            </w:r>
          </w:p>
        </w:tc>
      </w:tr>
      <w:tr>
        <w:tc>
          <w:tcPr>
            <w:tcW w:type="dxa" w:w="4032"/>
          </w:tcPr>
          <w:p>
            <w:pPr>
              <w:jc w:val="center"/>
            </w:pPr>
            <w:r>
              <w:rPr>
                <w:sz w:val="19"/>
              </w:rPr>
              <w:t>Correccion solicitada en proposito</w:t>
            </w:r>
          </w:p>
        </w:tc>
        <w:tc>
          <w:tcPr>
            <w:tcW w:type="dxa" w:w="2880"/>
          </w:tcPr>
          <w:p>
            <w:pPr>
              <w:jc w:val="center"/>
            </w:pPr>
            <w:r>
              <w:rPr>
                <w:sz w:val="19"/>
              </w:rPr>
              <w:t>PK 0+000</w:t>
            </w:r>
          </w:p>
        </w:tc>
        <w:tc>
          <w:tcPr>
            <w:tcW w:type="dxa" w:w="1728"/>
          </w:tcPr>
          <w:p>
            <w:pPr>
              <w:jc w:val="center"/>
            </w:pPr>
            <w:r>
              <w:rPr>
                <w:sz w:val="19"/>
              </w:rPr>
              <w:t>HIGH / OPEN</w:t>
            </w:r>
          </w:p>
        </w:tc>
        <w:tc>
          <w:tcPr>
            <w:tcW w:type="dxa" w:w="4320"/>
          </w:tcPr>
          <w:p>
            <w:pPr>
              <w:jc w:val="center"/>
            </w:pPr>
            <w:r>
              <w:rPr>
                <w:sz w:val="19"/>
              </w:rPr>
              <w:t>Corregir campo proposito de la actividad en Saltillo</w:t>
            </w:r>
          </w:p>
        </w:tc>
      </w:tr>
      <w:tr>
        <w:tc>
          <w:tcPr>
            <w:tcW w:type="dxa" w:w="4032"/>
          </w:tcPr>
          <w:p>
            <w:pPr>
              <w:jc w:val="center"/>
            </w:pPr>
            <w:r>
              <w:rPr>
                <w:sz w:val="19"/>
              </w:rPr>
              <w:t>Correccion solicitada en proposito</w:t>
            </w:r>
          </w:p>
        </w:tc>
        <w:tc>
          <w:tcPr>
            <w:tcW w:type="dxa" w:w="2880"/>
          </w:tcPr>
          <w:p>
            <w:pPr>
              <w:jc w:val="center"/>
            </w:pPr>
            <w:r>
              <w:rPr>
                <w:sz w:val="19"/>
              </w:rPr>
              <w:t>PK 19+000</w:t>
            </w:r>
          </w:p>
        </w:tc>
        <w:tc>
          <w:tcPr>
            <w:tcW w:type="dxa" w:w="1728"/>
          </w:tcPr>
          <w:p>
            <w:pPr>
              <w:jc w:val="center"/>
            </w:pPr>
            <w:r>
              <w:rPr>
                <w:sz w:val="19"/>
              </w:rPr>
              <w:t>HIGH / OPEN</w:t>
            </w:r>
          </w:p>
        </w:tc>
        <w:tc>
          <w:tcPr>
            <w:tcW w:type="dxa" w:w="4320"/>
          </w:tcPr>
          <w:p>
            <w:pPr>
              <w:jc w:val="center"/>
            </w:pPr>
            <w:r>
              <w:rPr>
                <w:sz w:val="19"/>
              </w:rPr>
              <w:t>Corregir campo proposito de la actividad en Saltillo</w:t>
            </w:r>
          </w:p>
        </w:tc>
      </w:tr>
    </w:tbl>
    <w:p>
      <w:pPr>
        <w:spacing w:after="0" w:before="0"/>
      </w:pPr>
    </w:p>
    <w:p>
      <w:pPr>
        <w:pStyle w:val="Heading2"/>
      </w:pPr>
      <w:r>
        <w:t>12.2  Riesgos operativos</w:t>
      </w:r>
    </w:p>
    <w:tbl>
      <w:tblPr>
        <w:tblStyle w:val="TableGrid"/>
        <w:tblW w:type="auto" w:w="0"/>
        <w:tblLook w:firstColumn="1" w:firstRow="1" w:lastColumn="0" w:lastRow="0" w:noHBand="0" w:noVBand="1" w:val="04A0"/>
      </w:tblPr>
      <w:tblGrid>
        <w:gridCol w:w="2282"/>
        <w:gridCol w:w="2282"/>
        <w:gridCol w:w="2282"/>
        <w:gridCol w:w="2282"/>
      </w:tblGrid>
      <w:tr>
        <w:tc>
          <w:tcPr>
            <w:tcW w:type="dxa" w:w="1008"/>
            <w:shd w:val="clear" w:color="auto" w:fill="6B1831"/>
          </w:tcPr>
          <w:p>
            <w:pPr>
              <w:jc w:val="center"/>
            </w:pPr>
            <w:r>
              <w:rPr>
                <w:b/>
                <w:color w:val="FFFFFF"/>
                <w:sz w:val="19"/>
              </w:rPr>
              <w:t>Nivel</w:t>
            </w:r>
          </w:p>
        </w:tc>
        <w:tc>
          <w:tcPr>
            <w:tcW w:type="dxa" w:w="5040"/>
            <w:shd w:val="clear" w:color="auto" w:fill="6B1831"/>
          </w:tcPr>
          <w:p>
            <w:pPr>
              <w:jc w:val="center"/>
            </w:pPr>
            <w:r>
              <w:rPr>
                <w:b/>
                <w:color w:val="FFFFFF"/>
                <w:sz w:val="19"/>
              </w:rPr>
              <w:t>Descripcion del riesgo</w:t>
            </w:r>
          </w:p>
        </w:tc>
        <w:tc>
          <w:tcPr>
            <w:tcW w:type="dxa" w:w="1440"/>
            <w:shd w:val="clear" w:color="auto" w:fill="6B1831"/>
          </w:tcPr>
          <w:p>
            <w:pPr>
              <w:jc w:val="center"/>
            </w:pPr>
            <w:r>
              <w:rPr>
                <w:b/>
                <w:color w:val="FFFFFF"/>
                <w:sz w:val="19"/>
              </w:rPr>
              <w:t>Frente</w:t>
            </w:r>
          </w:p>
        </w:tc>
        <w:tc>
          <w:tcPr>
            <w:tcW w:type="dxa" w:w="4320"/>
            <w:shd w:val="clear" w:color="auto" w:fill="6B1831"/>
          </w:tcPr>
          <w:p>
            <w:pPr>
              <w:jc w:val="center"/>
            </w:pPr>
            <w:r>
              <w:rPr>
                <w:b/>
                <w:color w:val="FFFFFF"/>
                <w:sz w:val="19"/>
              </w:rPr>
              <w:t>Accion requerida</w:t>
            </w:r>
          </w:p>
        </w:tc>
      </w:tr>
      <w:tr>
        <w:tc>
          <w:tcPr>
            <w:tcW w:type="dxa" w:w="1008"/>
          </w:tcPr>
          <w:p>
            <w:pPr>
              <w:jc w:val="center"/>
            </w:pPr>
            <w:r>
              <w:rPr>
                <w:sz w:val="19"/>
              </w:rPr>
              <w:t>ALTO</w:t>
            </w:r>
          </w:p>
        </w:tc>
        <w:tc>
          <w:tcPr>
            <w:tcW w:type="dxa" w:w="5040"/>
          </w:tcPr>
          <w:p>
            <w:pPr>
              <w:jc w:val="center"/>
            </w:pPr>
            <w:r>
              <w:rPr>
                <w:sz w:val="19"/>
              </w:rPr>
              <w:t>Asamblea Correccion Area Adquisicion -- Lampazos (pendiente desde 16 mayo)</w:t>
            </w:r>
          </w:p>
        </w:tc>
        <w:tc>
          <w:tcPr>
            <w:tcW w:type="dxa" w:w="1440"/>
          </w:tcPr>
          <w:p>
            <w:pPr>
              <w:jc w:val="center"/>
            </w:pPr>
            <w:r>
              <w:rPr>
                <w:sz w:val="19"/>
              </w:rPr>
              <w:t>F4</w:t>
            </w:r>
          </w:p>
        </w:tc>
        <w:tc>
          <w:tcPr>
            <w:tcW w:type="dxa" w:w="4320"/>
          </w:tcPr>
          <w:p>
            <w:pPr>
              <w:jc w:val="center"/>
            </w:pPr>
            <w:r>
              <w:rPr>
                <w:sz w:val="19"/>
              </w:rPr>
              <w:t>Ejecutar y protocolizar asamblea de correccion urgente</w:t>
            </w:r>
          </w:p>
        </w:tc>
      </w:tr>
      <w:tr>
        <w:tc>
          <w:tcPr>
            <w:tcW w:type="dxa" w:w="1008"/>
          </w:tcPr>
          <w:p>
            <w:pPr>
              <w:jc w:val="center"/>
            </w:pPr>
            <w:r>
              <w:rPr>
                <w:sz w:val="19"/>
              </w:rPr>
              <w:t>ALTO</w:t>
            </w:r>
          </w:p>
        </w:tc>
        <w:tc>
          <w:tcPr>
            <w:tcW w:type="dxa" w:w="5040"/>
          </w:tcPr>
          <w:p>
            <w:pPr>
              <w:jc w:val="center"/>
            </w:pPr>
            <w:r>
              <w:rPr>
                <w:sz w:val="19"/>
              </w:rPr>
              <w:t>Mesa Atencion Social F3 + negociacion Celina C -- MANANA 21 mayo</w:t>
            </w:r>
          </w:p>
        </w:tc>
        <w:tc>
          <w:tcPr>
            <w:tcW w:type="dxa" w:w="1440"/>
          </w:tcPr>
          <w:p>
            <w:pPr>
              <w:jc w:val="center"/>
            </w:pPr>
            <w:r>
              <w:rPr>
                <w:sz w:val="19"/>
              </w:rPr>
              <w:t>F3</w:t>
            </w:r>
          </w:p>
        </w:tc>
        <w:tc>
          <w:tcPr>
            <w:tcW w:type="dxa" w:w="4320"/>
          </w:tcPr>
          <w:p>
            <w:pPr>
              <w:jc w:val="center"/>
            </w:pPr>
            <w:r>
              <w:rPr>
                <w:sz w:val="19"/>
              </w:rPr>
              <w:t>Confirmar asistencia y preparar documentacion</w:t>
            </w:r>
          </w:p>
        </w:tc>
      </w:tr>
      <w:tr>
        <w:tc>
          <w:tcPr>
            <w:tcW w:type="dxa" w:w="1008"/>
          </w:tcPr>
          <w:p>
            <w:pPr>
              <w:jc w:val="center"/>
            </w:pPr>
            <w:r>
              <w:rPr>
                <w:sz w:val="19"/>
              </w:rPr>
              <w:t>ALTO</w:t>
            </w:r>
          </w:p>
        </w:tc>
        <w:tc>
          <w:tcPr>
            <w:tcW w:type="dxa" w:w="5040"/>
          </w:tcPr>
          <w:p>
            <w:pPr>
              <w:jc w:val="center"/>
            </w:pPr>
            <w:r>
              <w:rPr>
                <w:sz w:val="19"/>
              </w:rPr>
              <w:t>Mesa Atencion Social Santa Catarina (ZM) -- MANANA 21 mayo</w:t>
            </w:r>
          </w:p>
        </w:tc>
        <w:tc>
          <w:tcPr>
            <w:tcW w:type="dxa" w:w="1440"/>
          </w:tcPr>
          <w:p>
            <w:pPr>
              <w:jc w:val="center"/>
            </w:pPr>
            <w:r>
              <w:rPr>
                <w:sz w:val="19"/>
              </w:rPr>
              <w:t>F2</w:t>
            </w:r>
          </w:p>
        </w:tc>
        <w:tc>
          <w:tcPr>
            <w:tcW w:type="dxa" w:w="4320"/>
          </w:tcPr>
          <w:p>
            <w:pPr>
              <w:jc w:val="center"/>
            </w:pPr>
            <w:r>
              <w:rPr>
                <w:sz w:val="19"/>
              </w:rPr>
              <w:t>Confirmar lista de asistencia -- alta visibilidad social</w:t>
            </w:r>
          </w:p>
        </w:tc>
      </w:tr>
      <w:tr>
        <w:tc>
          <w:tcPr>
            <w:tcW w:type="dxa" w:w="1008"/>
          </w:tcPr>
          <w:p>
            <w:pPr>
              <w:jc w:val="center"/>
            </w:pPr>
            <w:r>
              <w:rPr>
                <w:sz w:val="19"/>
              </w:rPr>
              <w:t>MEDIO</w:t>
            </w:r>
          </w:p>
        </w:tc>
        <w:tc>
          <w:tcPr>
            <w:tcW w:type="dxa" w:w="5040"/>
          </w:tcPr>
          <w:p>
            <w:pPr>
              <w:jc w:val="center"/>
            </w:pPr>
            <w:r>
              <w:rPr>
                <w:sz w:val="19"/>
              </w:rPr>
              <w:t>Reunion con licenciados Familia Hausser (Estacion + ZICA Las Torres)</w:t>
            </w:r>
          </w:p>
        </w:tc>
        <w:tc>
          <w:tcPr>
            <w:tcW w:type="dxa" w:w="1440"/>
          </w:tcPr>
          <w:p>
            <w:pPr>
              <w:jc w:val="center"/>
            </w:pPr>
            <w:r>
              <w:rPr>
                <w:sz w:val="19"/>
              </w:rPr>
              <w:t>15</w:t>
            </w:r>
          </w:p>
        </w:tc>
        <w:tc>
          <w:tcPr>
            <w:tcW w:type="dxa" w:w="4320"/>
          </w:tcPr>
          <w:p>
            <w:pPr>
              <w:jc w:val="center"/>
            </w:pPr>
            <w:r>
              <w:rPr>
                <w:sz w:val="19"/>
              </w:rPr>
              <w:t>Preparar propuesta de negociacion con soporte juridico</w:t>
            </w:r>
          </w:p>
        </w:tc>
      </w:tr>
      <w:tr>
        <w:tc>
          <w:tcPr>
            <w:tcW w:type="dxa" w:w="1008"/>
          </w:tcPr>
          <w:p>
            <w:pPr>
              <w:jc w:val="center"/>
            </w:pPr>
            <w:r>
              <w:rPr>
                <w:sz w:val="19"/>
              </w:rPr>
              <w:t>MEDIO</w:t>
            </w:r>
          </w:p>
        </w:tc>
        <w:tc>
          <w:tcPr>
            <w:tcW w:type="dxa" w:w="5040"/>
          </w:tcPr>
          <w:p>
            <w:pPr>
              <w:jc w:val="center"/>
            </w:pPr>
            <w:r>
              <w:rPr>
                <w:sz w:val="19"/>
              </w:rPr>
              <w:t>Caminamiento avaluo INDAABIN pendiente desde 30 abril (3 semanas)</w:t>
            </w:r>
          </w:p>
        </w:tc>
        <w:tc>
          <w:tcPr>
            <w:tcW w:type="dxa" w:w="1440"/>
          </w:tcPr>
          <w:p>
            <w:pPr>
              <w:jc w:val="center"/>
            </w:pPr>
            <w:r>
              <w:rPr>
                <w:sz w:val="19"/>
              </w:rPr>
              <w:t>F3</w:t>
            </w:r>
          </w:p>
        </w:tc>
        <w:tc>
          <w:tcPr>
            <w:tcW w:type="dxa" w:w="4320"/>
          </w:tcPr>
          <w:p>
            <w:pPr>
              <w:jc w:val="center"/>
            </w:pPr>
            <w:r>
              <w:rPr>
                <w:sz w:val="19"/>
              </w:rPr>
              <w:t>Re-agendar con INDAABIN -- no puede demorarse mas</w:t>
            </w:r>
          </w:p>
        </w:tc>
      </w:tr>
      <w:tr>
        <w:tc>
          <w:tcPr>
            <w:tcW w:type="dxa" w:w="1008"/>
          </w:tcPr>
          <w:p>
            <w:pPr>
              <w:jc w:val="center"/>
            </w:pPr>
            <w:r>
              <w:rPr>
                <w:sz w:val="19"/>
              </w:rPr>
              <w:t>MEDIO</w:t>
            </w:r>
          </w:p>
        </w:tc>
        <w:tc>
          <w:tcPr>
            <w:tcW w:type="dxa" w:w="5040"/>
          </w:tcPr>
          <w:p>
            <w:pPr>
              <w:jc w:val="center"/>
            </w:pPr>
            <w:r>
              <w:rPr>
                <w:sz w:val="19"/>
              </w:rPr>
              <w:t>3 cancelaciones en zona PK 5-29 de Saltillo sin reagendar</w:t>
            </w:r>
          </w:p>
        </w:tc>
        <w:tc>
          <w:tcPr>
            <w:tcW w:type="dxa" w:w="1440"/>
          </w:tcPr>
          <w:p>
            <w:pPr>
              <w:jc w:val="center"/>
            </w:pPr>
            <w:r>
              <w:rPr>
                <w:sz w:val="19"/>
              </w:rPr>
              <w:t>13-14</w:t>
            </w:r>
          </w:p>
        </w:tc>
        <w:tc>
          <w:tcPr>
            <w:tcW w:type="dxa" w:w="4320"/>
          </w:tcPr>
          <w:p>
            <w:pPr>
              <w:jc w:val="center"/>
            </w:pPr>
            <w:r>
              <w:rPr>
                <w:sz w:val="19"/>
              </w:rPr>
              <w:t>Evaluar causa y reagendar acercamientos</w:t>
            </w:r>
          </w:p>
        </w:tc>
      </w:tr>
      <w:tr>
        <w:tc>
          <w:tcPr>
            <w:tcW w:type="dxa" w:w="1008"/>
          </w:tcPr>
          <w:p>
            <w:pPr>
              <w:jc w:val="center"/>
            </w:pPr>
            <w:r>
              <w:rPr>
                <w:sz w:val="19"/>
              </w:rPr>
              <w:t>MEDIO</w:t>
            </w:r>
          </w:p>
        </w:tc>
        <w:tc>
          <w:tcPr>
            <w:tcW w:type="dxa" w:w="5040"/>
          </w:tcPr>
          <w:p>
            <w:pPr>
              <w:jc w:val="center"/>
            </w:pPr>
            <w:r>
              <w:rPr>
                <w:sz w:val="19"/>
              </w:rPr>
              <w:t>3 observaciones HIGH abiertas -- correcciones en campo proposito</w:t>
            </w:r>
          </w:p>
        </w:tc>
        <w:tc>
          <w:tcPr>
            <w:tcW w:type="dxa" w:w="1440"/>
          </w:tcPr>
          <w:p>
            <w:pPr>
              <w:jc w:val="center"/>
            </w:pPr>
            <w:r>
              <w:rPr>
                <w:sz w:val="19"/>
              </w:rPr>
              <w:t>13-14, F3</w:t>
            </w:r>
          </w:p>
        </w:tc>
        <w:tc>
          <w:tcPr>
            <w:tcW w:type="dxa" w:w="4320"/>
          </w:tcPr>
          <w:p>
            <w:pPr>
              <w:jc w:val="center"/>
            </w:pPr>
            <w:r>
              <w:rPr>
                <w:sz w:val="19"/>
              </w:rPr>
              <w:t>Corregir registros en SAO antes del proximo corte</w:t>
            </w:r>
          </w:p>
        </w:tc>
      </w:tr>
    </w:tbl>
    <w:p>
      <w:r>
        <w:br w:type="page"/>
      </w:r>
    </w:p>
    <w:p>
      <w:pPr>
        <w:pStyle w:val="Heading1"/>
        <w:pBdr>
          <w:bottom w:val="single" w:sz="8" w:space="1" w:color="6B1831"/>
        </w:pBdr>
      </w:pPr>
      <w:r>
        <w:t>13.  Municipios e Instituciones Participantes</w:t>
      </w:r>
    </w:p>
    <w:tbl>
      <w:tblPr>
        <w:tblStyle w:val="TableGrid"/>
        <w:tblW w:type="auto" w:w="0"/>
        <w:tblLook w:firstColumn="1" w:firstRow="1" w:lastColumn="0" w:lastRow="0" w:noHBand="0" w:noVBand="1" w:val="04A0"/>
      </w:tblPr>
      <w:tblGrid>
        <w:gridCol w:w="2282"/>
        <w:gridCol w:w="2282"/>
        <w:gridCol w:w="2282"/>
        <w:gridCol w:w="2282"/>
      </w:tblGrid>
      <w:tr>
        <w:tc>
          <w:tcPr>
            <w:tcW w:type="dxa" w:w="2592"/>
            <w:shd w:val="clear" w:color="auto" w:fill="6B1831"/>
          </w:tcPr>
          <w:p>
            <w:pPr>
              <w:jc w:val="center"/>
            </w:pPr>
            <w:r>
              <w:rPr>
                <w:b/>
                <w:color w:val="FFFFFF"/>
                <w:sz w:val="19"/>
              </w:rPr>
              <w:t>Municipio</w:t>
            </w:r>
          </w:p>
        </w:tc>
        <w:tc>
          <w:tcPr>
            <w:tcW w:type="dxa" w:w="1872"/>
            <w:shd w:val="clear" w:color="auto" w:fill="6B1831"/>
          </w:tcPr>
          <w:p>
            <w:pPr>
              <w:jc w:val="center"/>
            </w:pPr>
            <w:r>
              <w:rPr>
                <w:b/>
                <w:color w:val="FFFFFF"/>
                <w:sz w:val="19"/>
              </w:rPr>
              <w:t>Estado</w:t>
            </w:r>
          </w:p>
        </w:tc>
        <w:tc>
          <w:tcPr>
            <w:tcW w:type="dxa" w:w="1728"/>
            <w:shd w:val="clear" w:color="auto" w:fill="6B1831"/>
          </w:tcPr>
          <w:p>
            <w:pPr>
              <w:jc w:val="center"/>
            </w:pPr>
            <w:r>
              <w:rPr>
                <w:b/>
                <w:color w:val="FFFFFF"/>
                <w:sz w:val="19"/>
              </w:rPr>
              <w:t>Frente(s)</w:t>
            </w:r>
          </w:p>
        </w:tc>
        <w:tc>
          <w:tcPr>
            <w:tcW w:type="dxa" w:w="5904"/>
            <w:shd w:val="clear" w:color="auto" w:fill="6B1831"/>
          </w:tcPr>
          <w:p>
            <w:pPr>
              <w:jc w:val="center"/>
            </w:pPr>
            <w:r>
              <w:rPr>
                <w:b/>
                <w:color w:val="FFFFFF"/>
                <w:sz w:val="19"/>
              </w:rPr>
              <w:t>Estado de avance</w:t>
            </w:r>
          </w:p>
        </w:tc>
      </w:tr>
      <w:tr>
        <w:tc>
          <w:tcPr>
            <w:tcW w:type="dxa" w:w="2592"/>
          </w:tcPr>
          <w:p>
            <w:pPr>
              <w:jc w:val="center"/>
            </w:pPr>
            <w:r>
              <w:rPr>
                <w:sz w:val="19"/>
              </w:rPr>
              <w:t>Saltillo</w:t>
            </w:r>
          </w:p>
        </w:tc>
        <w:tc>
          <w:tcPr>
            <w:tcW w:type="dxa" w:w="1872"/>
          </w:tcPr>
          <w:p>
            <w:pPr>
              <w:jc w:val="center"/>
            </w:pPr>
            <w:r>
              <w:rPr>
                <w:sz w:val="19"/>
              </w:rPr>
              <w:t>Coahuila</w:t>
            </w:r>
          </w:p>
        </w:tc>
        <w:tc>
          <w:tcPr>
            <w:tcW w:type="dxa" w:w="1728"/>
          </w:tcPr>
          <w:p>
            <w:pPr>
              <w:jc w:val="center"/>
            </w:pPr>
            <w:r>
              <w:rPr>
                <w:sz w:val="19"/>
              </w:rPr>
              <w:t>13-14</w:t>
            </w:r>
          </w:p>
        </w:tc>
        <w:tc>
          <w:tcPr>
            <w:tcW w:type="dxa" w:w="5904"/>
          </w:tcPr>
          <w:p>
            <w:pPr>
              <w:jc w:val="center"/>
            </w:pPr>
            <w:r>
              <w:rPr>
                <w:sz w:val="19"/>
              </w:rPr>
              <w:t>Proceso intenso -- ejido Angostura + estaciones en curso</w:t>
            </w:r>
          </w:p>
        </w:tc>
      </w:tr>
      <w:tr>
        <w:tc>
          <w:tcPr>
            <w:tcW w:type="dxa" w:w="2592"/>
          </w:tcPr>
          <w:p>
            <w:pPr>
              <w:jc w:val="center"/>
            </w:pPr>
            <w:r>
              <w:rPr>
                <w:sz w:val="19"/>
              </w:rPr>
              <w:t>Ramos Arizpe</w:t>
            </w:r>
          </w:p>
        </w:tc>
        <w:tc>
          <w:tcPr>
            <w:tcW w:type="dxa" w:w="1872"/>
          </w:tcPr>
          <w:p>
            <w:pPr>
              <w:jc w:val="center"/>
            </w:pPr>
            <w:r>
              <w:rPr>
                <w:sz w:val="19"/>
              </w:rPr>
              <w:t>Coahuila</w:t>
            </w:r>
          </w:p>
        </w:tc>
        <w:tc>
          <w:tcPr>
            <w:tcW w:type="dxa" w:w="1728"/>
          </w:tcPr>
          <w:p>
            <w:pPr>
              <w:jc w:val="center"/>
            </w:pPr>
            <w:r>
              <w:rPr>
                <w:sz w:val="19"/>
              </w:rPr>
              <w:t>13-14</w:t>
            </w:r>
          </w:p>
        </w:tc>
        <w:tc>
          <w:tcPr>
            <w:tcW w:type="dxa" w:w="5904"/>
          </w:tcPr>
          <w:p>
            <w:pPr>
              <w:jc w:val="center"/>
            </w:pPr>
            <w:r>
              <w:rPr>
                <w:sz w:val="19"/>
              </w:rPr>
              <w:t>AIN completado</w:t>
            </w:r>
          </w:p>
        </w:tc>
      </w:tr>
      <w:tr>
        <w:tc>
          <w:tcPr>
            <w:tcW w:type="dxa" w:w="2592"/>
          </w:tcPr>
          <w:p>
            <w:pPr>
              <w:jc w:val="center"/>
            </w:pPr>
            <w:r>
              <w:rPr>
                <w:sz w:val="19"/>
              </w:rPr>
              <w:t>Garcia</w:t>
            </w:r>
          </w:p>
        </w:tc>
        <w:tc>
          <w:tcPr>
            <w:tcW w:type="dxa" w:w="1872"/>
          </w:tcPr>
          <w:p>
            <w:pPr>
              <w:jc w:val="center"/>
            </w:pPr>
            <w:r>
              <w:rPr>
                <w:sz w:val="19"/>
              </w:rPr>
              <w:t>Nuevo Leon</w:t>
            </w:r>
          </w:p>
        </w:tc>
        <w:tc>
          <w:tcPr>
            <w:tcW w:type="dxa" w:w="1728"/>
          </w:tcPr>
          <w:p>
            <w:pPr>
              <w:jc w:val="center"/>
            </w:pPr>
            <w:r>
              <w:rPr>
                <w:sz w:val="19"/>
              </w:rPr>
              <w:t>13-14, F1</w:t>
            </w:r>
          </w:p>
        </w:tc>
        <w:tc>
          <w:tcPr>
            <w:tcW w:type="dxa" w:w="5904"/>
          </w:tcPr>
          <w:p>
            <w:pPr>
              <w:jc w:val="center"/>
            </w:pPr>
            <w:r>
              <w:rPr>
                <w:sz w:val="19"/>
              </w:rPr>
              <w:t>Estacion Garcia: busqueda y socializacion iniciada esta semana</w:t>
            </w:r>
          </w:p>
        </w:tc>
      </w:tr>
      <w:tr>
        <w:tc>
          <w:tcPr>
            <w:tcW w:type="dxa" w:w="2592"/>
          </w:tcPr>
          <w:p>
            <w:pPr>
              <w:jc w:val="center"/>
            </w:pPr>
            <w:r>
              <w:rPr>
                <w:sz w:val="19"/>
              </w:rPr>
              <w:t>San Nicolas de los Garza</w:t>
            </w:r>
          </w:p>
        </w:tc>
        <w:tc>
          <w:tcPr>
            <w:tcW w:type="dxa" w:w="1872"/>
          </w:tcPr>
          <w:p>
            <w:pPr>
              <w:jc w:val="center"/>
            </w:pPr>
            <w:r>
              <w:rPr>
                <w:sz w:val="19"/>
              </w:rPr>
              <w:t>Nuevo Leon</w:t>
            </w:r>
          </w:p>
        </w:tc>
        <w:tc>
          <w:tcPr>
            <w:tcW w:type="dxa" w:w="1728"/>
          </w:tcPr>
          <w:p>
            <w:pPr>
              <w:jc w:val="center"/>
            </w:pPr>
            <w:r>
              <w:rPr>
                <w:sz w:val="19"/>
              </w:rPr>
              <w:t>F2</w:t>
            </w:r>
          </w:p>
        </w:tc>
        <w:tc>
          <w:tcPr>
            <w:tcW w:type="dxa" w:w="5904"/>
          </w:tcPr>
          <w:p>
            <w:pPr>
              <w:jc w:val="center"/>
            </w:pPr>
            <w:r>
              <w:rPr>
                <w:sz w:val="19"/>
              </w:rPr>
              <w:t>AIN completado</w:t>
            </w:r>
          </w:p>
        </w:tc>
      </w:tr>
      <w:tr>
        <w:tc>
          <w:tcPr>
            <w:tcW w:type="dxa" w:w="2592"/>
          </w:tcPr>
          <w:p>
            <w:pPr>
              <w:jc w:val="center"/>
            </w:pPr>
            <w:r>
              <w:rPr>
                <w:sz w:val="19"/>
              </w:rPr>
              <w:t>Santa Catarina</w:t>
            </w:r>
          </w:p>
        </w:tc>
        <w:tc>
          <w:tcPr>
            <w:tcW w:type="dxa" w:w="1872"/>
          </w:tcPr>
          <w:p>
            <w:pPr>
              <w:jc w:val="center"/>
            </w:pPr>
            <w:r>
              <w:rPr>
                <w:sz w:val="19"/>
              </w:rPr>
              <w:t>Nuevo Leon</w:t>
            </w:r>
          </w:p>
        </w:tc>
        <w:tc>
          <w:tcPr>
            <w:tcW w:type="dxa" w:w="1728"/>
          </w:tcPr>
          <w:p>
            <w:pPr>
              <w:jc w:val="center"/>
            </w:pPr>
            <w:r>
              <w:rPr>
                <w:sz w:val="19"/>
              </w:rPr>
              <w:t>F2</w:t>
            </w:r>
          </w:p>
        </w:tc>
        <w:tc>
          <w:tcPr>
            <w:tcW w:type="dxa" w:w="5904"/>
          </w:tcPr>
          <w:p>
            <w:pPr>
              <w:jc w:val="center"/>
            </w:pPr>
            <w:r>
              <w:rPr>
                <w:sz w:val="19"/>
              </w:rPr>
              <w:t>2 mesas pendientes -- alta visibilidad ZM</w:t>
            </w:r>
          </w:p>
        </w:tc>
      </w:tr>
      <w:tr>
        <w:tc>
          <w:tcPr>
            <w:tcW w:type="dxa" w:w="2592"/>
          </w:tcPr>
          <w:p>
            <w:pPr>
              <w:jc w:val="center"/>
            </w:pPr>
            <w:r>
              <w:rPr>
                <w:sz w:val="19"/>
              </w:rPr>
              <w:t>Salinas Victoria</w:t>
            </w:r>
          </w:p>
        </w:tc>
        <w:tc>
          <w:tcPr>
            <w:tcW w:type="dxa" w:w="1872"/>
          </w:tcPr>
          <w:p>
            <w:pPr>
              <w:jc w:val="center"/>
            </w:pPr>
            <w:r>
              <w:rPr>
                <w:sz w:val="19"/>
              </w:rPr>
              <w:t>Nuevo Leon</w:t>
            </w:r>
          </w:p>
        </w:tc>
        <w:tc>
          <w:tcPr>
            <w:tcW w:type="dxa" w:w="1728"/>
          </w:tcPr>
          <w:p>
            <w:pPr>
              <w:jc w:val="center"/>
            </w:pPr>
            <w:r>
              <w:rPr>
                <w:sz w:val="19"/>
              </w:rPr>
              <w:t>F2, F3, 15, 16-17</w:t>
            </w:r>
          </w:p>
        </w:tc>
        <w:tc>
          <w:tcPr>
            <w:tcW w:type="dxa" w:w="5904"/>
          </w:tcPr>
          <w:p>
            <w:pPr>
              <w:jc w:val="center"/>
            </w:pPr>
            <w:r>
              <w:rPr>
                <w:sz w:val="19"/>
              </w:rPr>
              <w:t>Municipio con mayor volumen de actividades del proyecto</w:t>
            </w:r>
          </w:p>
        </w:tc>
      </w:tr>
      <w:tr>
        <w:tc>
          <w:tcPr>
            <w:tcW w:type="dxa" w:w="2592"/>
          </w:tcPr>
          <w:p>
            <w:pPr>
              <w:jc w:val="center"/>
            </w:pPr>
            <w:r>
              <w:rPr>
                <w:sz w:val="19"/>
              </w:rPr>
              <w:t>General Escobedo</w:t>
            </w:r>
          </w:p>
        </w:tc>
        <w:tc>
          <w:tcPr>
            <w:tcW w:type="dxa" w:w="1872"/>
          </w:tcPr>
          <w:p>
            <w:pPr>
              <w:jc w:val="center"/>
            </w:pPr>
            <w:r>
              <w:rPr>
                <w:sz w:val="19"/>
              </w:rPr>
              <w:t>Nuevo Leon</w:t>
            </w:r>
          </w:p>
        </w:tc>
        <w:tc>
          <w:tcPr>
            <w:tcW w:type="dxa" w:w="1728"/>
          </w:tcPr>
          <w:p>
            <w:pPr>
              <w:jc w:val="center"/>
            </w:pPr>
            <w:r>
              <w:rPr>
                <w:sz w:val="19"/>
              </w:rPr>
              <w:t>15</w:t>
            </w:r>
          </w:p>
        </w:tc>
        <w:tc>
          <w:tcPr>
            <w:tcW w:type="dxa" w:w="5904"/>
          </w:tcPr>
          <w:p>
            <w:pPr>
              <w:jc w:val="center"/>
            </w:pPr>
            <w:r>
              <w:rPr>
                <w:sz w:val="19"/>
              </w:rPr>
              <w:t>Socializacion iniciada + neg. Hausser pendiente</w:t>
            </w:r>
          </w:p>
        </w:tc>
      </w:tr>
      <w:tr>
        <w:tc>
          <w:tcPr>
            <w:tcW w:type="dxa" w:w="2592"/>
          </w:tcPr>
          <w:p>
            <w:pPr>
              <w:jc w:val="center"/>
            </w:pPr>
            <w:r>
              <w:rPr>
                <w:sz w:val="19"/>
              </w:rPr>
              <w:t>Bustamante</w:t>
            </w:r>
          </w:p>
        </w:tc>
        <w:tc>
          <w:tcPr>
            <w:tcW w:type="dxa" w:w="1872"/>
          </w:tcPr>
          <w:p>
            <w:pPr>
              <w:jc w:val="center"/>
            </w:pPr>
            <w:r>
              <w:rPr>
                <w:sz w:val="19"/>
              </w:rPr>
              <w:t>Nuevo Leon</w:t>
            </w:r>
          </w:p>
        </w:tc>
        <w:tc>
          <w:tcPr>
            <w:tcW w:type="dxa" w:w="1728"/>
          </w:tcPr>
          <w:p>
            <w:pPr>
              <w:jc w:val="center"/>
            </w:pPr>
            <w:r>
              <w:rPr>
                <w:sz w:val="19"/>
              </w:rPr>
              <w:t>F3</w:t>
            </w:r>
          </w:p>
        </w:tc>
        <w:tc>
          <w:tcPr>
            <w:tcW w:type="dxa" w:w="5904"/>
          </w:tcPr>
          <w:p>
            <w:pPr>
              <w:jc w:val="center"/>
            </w:pPr>
            <w:r>
              <w:rPr>
                <w:sz w:val="19"/>
              </w:rPr>
              <w:t>Proceso completo de caminamientos y AIN</w:t>
            </w:r>
          </w:p>
        </w:tc>
      </w:tr>
      <w:tr>
        <w:tc>
          <w:tcPr>
            <w:tcW w:type="dxa" w:w="2592"/>
          </w:tcPr>
          <w:p>
            <w:pPr>
              <w:jc w:val="center"/>
            </w:pPr>
            <w:r>
              <w:rPr>
                <w:sz w:val="19"/>
              </w:rPr>
              <w:t>Villaldama</w:t>
            </w:r>
          </w:p>
        </w:tc>
        <w:tc>
          <w:tcPr>
            <w:tcW w:type="dxa" w:w="1872"/>
          </w:tcPr>
          <w:p>
            <w:pPr>
              <w:jc w:val="center"/>
            </w:pPr>
            <w:r>
              <w:rPr>
                <w:sz w:val="19"/>
              </w:rPr>
              <w:t>Nuevo Leon</w:t>
            </w:r>
          </w:p>
        </w:tc>
        <w:tc>
          <w:tcPr>
            <w:tcW w:type="dxa" w:w="1728"/>
          </w:tcPr>
          <w:p>
            <w:pPr>
              <w:jc w:val="center"/>
            </w:pPr>
            <w:r>
              <w:rPr>
                <w:sz w:val="19"/>
              </w:rPr>
              <w:t>F3</w:t>
            </w:r>
          </w:p>
        </w:tc>
        <w:tc>
          <w:tcPr>
            <w:tcW w:type="dxa" w:w="5904"/>
          </w:tcPr>
          <w:p>
            <w:pPr>
              <w:jc w:val="center"/>
            </w:pPr>
            <w:r>
              <w:rPr>
                <w:sz w:val="19"/>
              </w:rPr>
              <w:t>Caminamiento completado + negociacion pendiente</w:t>
            </w:r>
          </w:p>
        </w:tc>
      </w:tr>
      <w:tr>
        <w:tc>
          <w:tcPr>
            <w:tcW w:type="dxa" w:w="2592"/>
          </w:tcPr>
          <w:p>
            <w:pPr>
              <w:jc w:val="center"/>
            </w:pPr>
            <w:r>
              <w:rPr>
                <w:sz w:val="19"/>
              </w:rPr>
              <w:t>Lampazos de Naranjo</w:t>
            </w:r>
          </w:p>
        </w:tc>
        <w:tc>
          <w:tcPr>
            <w:tcW w:type="dxa" w:w="1872"/>
          </w:tcPr>
          <w:p>
            <w:pPr>
              <w:jc w:val="center"/>
            </w:pPr>
            <w:r>
              <w:rPr>
                <w:sz w:val="19"/>
              </w:rPr>
              <w:t>Nuevo Leon</w:t>
            </w:r>
          </w:p>
        </w:tc>
        <w:tc>
          <w:tcPr>
            <w:tcW w:type="dxa" w:w="1728"/>
          </w:tcPr>
          <w:p>
            <w:pPr>
              <w:jc w:val="center"/>
            </w:pPr>
            <w:r>
              <w:rPr>
                <w:sz w:val="19"/>
              </w:rPr>
              <w:t>F3, F4</w:t>
            </w:r>
          </w:p>
        </w:tc>
        <w:tc>
          <w:tcPr>
            <w:tcW w:type="dxa" w:w="5904"/>
          </w:tcPr>
          <w:p>
            <w:pPr>
              <w:jc w:val="center"/>
            </w:pPr>
            <w:r>
              <w:rPr>
                <w:sz w:val="19"/>
              </w:rPr>
              <w:t>Caminamientos completados + asamblea correccion pendiente</w:t>
            </w:r>
          </w:p>
        </w:tc>
      </w:tr>
      <w:tr>
        <w:tc>
          <w:tcPr>
            <w:tcW w:type="dxa" w:w="2592"/>
          </w:tcPr>
          <w:p>
            <w:pPr>
              <w:jc w:val="center"/>
            </w:pPr>
            <w:r>
              <w:rPr>
                <w:sz w:val="19"/>
              </w:rPr>
              <w:t>Nuevo Laredo</w:t>
            </w:r>
          </w:p>
        </w:tc>
        <w:tc>
          <w:tcPr>
            <w:tcW w:type="dxa" w:w="1872"/>
          </w:tcPr>
          <w:p>
            <w:pPr>
              <w:jc w:val="center"/>
            </w:pPr>
            <w:r>
              <w:rPr>
                <w:sz w:val="19"/>
              </w:rPr>
              <w:t>Tamaulipas</w:t>
            </w:r>
          </w:p>
        </w:tc>
        <w:tc>
          <w:tcPr>
            <w:tcW w:type="dxa" w:w="1728"/>
          </w:tcPr>
          <w:p>
            <w:pPr>
              <w:jc w:val="center"/>
            </w:pPr>
            <w:r>
              <w:rPr>
                <w:sz w:val="19"/>
              </w:rPr>
              <w:t>18</w:t>
            </w:r>
          </w:p>
        </w:tc>
        <w:tc>
          <w:tcPr>
            <w:tcW w:type="dxa" w:w="5904"/>
          </w:tcPr>
          <w:p>
            <w:pPr>
              <w:jc w:val="center"/>
            </w:pPr>
            <w:r>
              <w:rPr>
                <w:sz w:val="19"/>
              </w:rPr>
              <w:t>Primera reunion completada -- inicio de presencia institucional</w:t>
            </w:r>
          </w:p>
        </w:tc>
      </w:tr>
    </w:tbl>
    <w:p>
      <w:pPr>
        <w:spacing w:after="0" w:before="0"/>
      </w:pPr>
    </w:p>
    <w:p>
      <w:pPr>
        <w:spacing w:after="0" w:before="0"/>
      </w:pPr>
    </w:p>
    <w:p>
      <w:pPr/>
      <w:r>
        <w:rPr>
          <w:color w:val="555555"/>
        </w:rPr>
        <w:t>------------------------------------------------------------------------</w:t>
      </w:r>
    </w:p>
    <w:p>
      <w:pPr/>
      <w:r>
        <w:rPr>
          <w:color w:val="555555"/>
          <w:sz w:val="18"/>
        </w:rPr>
        <w:t>Documento generado por el sistema SAO -- Unidad de Adquisicion de Derechos de Via -- ATTRAPI</w:t>
      </w:r>
    </w:p>
    <w:p>
      <w:pPr/>
      <w:r>
        <w:rPr>
          <w:color w:val="555555"/>
          <w:sz w:val="18"/>
        </w:rPr>
        <w:t>Fecha: 20/05/2026  |  Referencia: SAO-TSNL-RPT-2026-0520</w:t>
      </w:r>
    </w:p>
    <w:sectPr w:rsidR="00FC693F" w:rsidRPr="0006063C" w:rsidSect="00034616">
      <w:headerReference w:type="default" r:id="rId9"/>
      <w:footerReference w:type="default" r:id="rId10"/>
      <w:pgSz w:w="12240" w:h="15840"/>
      <w:pgMar w:top="1440" w:right="1411" w:bottom="1440" w:left="1699"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4" w:color="6B1831"/>
      </w:pBdr>
    </w:pPr>
    <w:r>
      <w:rPr>
        <w:rFonts w:ascii="Calibri" w:hAnsi="Calibri"/>
        <w:color w:val="555555"/>
        <w:sz w:val="16"/>
      </w:rPr>
      <w:t xml:space="preserve">SAO-TSNL-RPT-2026-0520  |  Corte 20/05/2026  |  Pag. </w:t>
    </w:r>
    <w:r>
      <w:rPr>
        <w:rFonts w:ascii="Calibri" w:hAnsi="Calibri"/>
        <w:color w:val="555555"/>
        <w:sz w:val="16"/>
      </w:rPr>
      <w:fldChar w:fldCharType="begin"/>
    </w:r>
    <w:r>
      <w:rPr>
        <w:rFonts w:ascii="Calibri" w:hAnsi="Calibri"/>
        <w:color w:val="555555"/>
        <w:sz w:val="16"/>
      </w:rPr>
      <w:instrText xml:space="preserve">PAGE</w:instrText>
    </w:r>
    <w:r>
      <w:rPr>
        <w:rFonts w:ascii="Calibri" w:hAnsi="Calibri"/>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6B1831"/>
      </w:pBd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104.png"/>
                  <pic:cNvPicPr/>
                </pic:nvPicPr>
                <pic:blipFill>
                  <a:blip r:embed="rId1"/>
                  <a:stretch>
                    <a:fillRect/>
                  </a:stretch>
                </pic:blipFill>
                <pic:spPr>
                  <a:xfrm>
                    <a:off x="0" y="0"/>
                    <a:ext cx="5303520" cy="53035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6B183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9B2C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32"/>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